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7EE51" w14:textId="779230B5" w:rsidR="008F5C9C" w:rsidRPr="00781785" w:rsidRDefault="005926E9" w:rsidP="005926E9">
      <w:pPr>
        <w:pStyle w:val="Pagedecouverture"/>
        <w:rPr>
          <w:noProof/>
        </w:rPr>
      </w:pPr>
      <w:bookmarkStart w:id="0" w:name="LW_BM_COVERPAGE"/>
      <w:r>
        <w:rPr>
          <w:noProof/>
        </w:rPr>
        <w:pict w14:anchorId="141E9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E6C89C5-9BA0-4CE7-A3F6-AAAA3C1B28D5" style="width:455.25pt;height:336.75pt">
            <v:imagedata r:id="rId11" o:title=""/>
          </v:shape>
        </w:pict>
      </w:r>
    </w:p>
    <w:bookmarkEnd w:id="0"/>
    <w:p w14:paraId="2E26861C" w14:textId="42D6B6DB" w:rsidR="008F5C9C" w:rsidRPr="00781785" w:rsidRDefault="008F5C9C" w:rsidP="003959CE">
      <w:pPr>
        <w:jc w:val="both"/>
        <w:rPr>
          <w:noProof/>
        </w:rPr>
        <w:sectPr w:rsidR="008F5C9C" w:rsidRPr="00781785" w:rsidSect="005926E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BDC6B91" w14:textId="039692A3" w:rsidR="003B1F94" w:rsidRPr="00781785" w:rsidRDefault="00450E45" w:rsidP="003959CE">
      <w:pPr>
        <w:pStyle w:val="ListParagraph"/>
        <w:numPr>
          <w:ilvl w:val="0"/>
          <w:numId w:val="1"/>
        </w:numPr>
        <w:jc w:val="both"/>
        <w:rPr>
          <w:rFonts w:ascii="Times New Roman" w:hAnsi="Times New Roman" w:cs="Times New Roman"/>
          <w:b/>
          <w:bCs/>
          <w:noProof/>
        </w:rPr>
      </w:pPr>
      <w:bookmarkStart w:id="1" w:name="_GoBack"/>
      <w:bookmarkEnd w:id="1"/>
      <w:r w:rsidRPr="00781785">
        <w:rPr>
          <w:rFonts w:ascii="Times New Roman" w:hAnsi="Times New Roman"/>
          <w:b/>
          <w:noProof/>
        </w:rPr>
        <w:lastRenderedPageBreak/>
        <w:t>Úvod</w:t>
      </w:r>
    </w:p>
    <w:p w14:paraId="4BAC033D" w14:textId="45AA3107" w:rsidR="00176D58" w:rsidRPr="00781785" w:rsidRDefault="00450E45" w:rsidP="00FD7704">
      <w:pPr>
        <w:jc w:val="both"/>
        <w:rPr>
          <w:rFonts w:ascii="Times New Roman" w:hAnsi="Times New Roman" w:cs="Times New Roman"/>
          <w:noProof/>
          <w:color w:val="000000" w:themeColor="text1"/>
        </w:rPr>
      </w:pPr>
      <w:r w:rsidRPr="00781785">
        <w:rPr>
          <w:rFonts w:ascii="Times New Roman" w:hAnsi="Times New Roman"/>
          <w:noProof/>
        </w:rPr>
        <w:t>Nariadením (EÚ) 2021/1119 (európsky právny predpis</w:t>
      </w:r>
      <w:r w:rsidR="00781785">
        <w:rPr>
          <w:rFonts w:ascii="Times New Roman" w:hAnsi="Times New Roman"/>
          <w:noProof/>
        </w:rPr>
        <w:t xml:space="preserve"> v </w:t>
      </w:r>
      <w:r w:rsidRPr="00781785">
        <w:rPr>
          <w:rFonts w:ascii="Times New Roman" w:hAnsi="Times New Roman"/>
          <w:noProof/>
        </w:rPr>
        <w:t>oblasti klímy)</w:t>
      </w:r>
      <w:r w:rsidRPr="00781785">
        <w:rPr>
          <w:rStyle w:val="FootnoteReference"/>
          <w:rFonts w:ascii="Times New Roman" w:hAnsi="Times New Roman" w:cs="Times New Roman"/>
          <w:noProof/>
        </w:rPr>
        <w:footnoteReference w:id="2"/>
      </w:r>
      <w:r w:rsidRPr="00781785">
        <w:rPr>
          <w:rFonts w:ascii="Times New Roman" w:hAnsi="Times New Roman"/>
          <w:noProof/>
        </w:rPr>
        <w:t xml:space="preserve"> sa zriaďuje rámec na dosiahnutie klimatickej neutrality</w:t>
      </w:r>
      <w:r w:rsidR="00781785">
        <w:rPr>
          <w:rFonts w:ascii="Times New Roman" w:hAnsi="Times New Roman"/>
          <w:noProof/>
        </w:rPr>
        <w:t xml:space="preserve"> v </w:t>
      </w:r>
      <w:r w:rsidRPr="00781785">
        <w:rPr>
          <w:rFonts w:ascii="Times New Roman" w:hAnsi="Times New Roman"/>
          <w:noProof/>
        </w:rPr>
        <w:t>celom hospodárstve. Stanovuje sa</w:t>
      </w:r>
      <w:r w:rsidR="00781785">
        <w:rPr>
          <w:rFonts w:ascii="Times New Roman" w:hAnsi="Times New Roman"/>
          <w:noProof/>
        </w:rPr>
        <w:t xml:space="preserve"> v </w:t>
      </w:r>
      <w:r w:rsidRPr="00781785">
        <w:rPr>
          <w:rFonts w:ascii="Times New Roman" w:hAnsi="Times New Roman"/>
          <w:noProof/>
        </w:rPr>
        <w:t xml:space="preserve">ňom právne záväzný cieľ </w:t>
      </w:r>
      <w:r w:rsidRPr="00781785">
        <w:rPr>
          <w:rFonts w:ascii="Times New Roman" w:hAnsi="Times New Roman"/>
          <w:noProof/>
          <w:color w:val="000000" w:themeColor="text1"/>
        </w:rPr>
        <w:t>nulovej bilancie emisií skleníkových plynov najneskôr do roku 2050</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strednodobý cieľ znížiť čisté emisie skleníkových plynov do roku 2030 minimálne</w:t>
      </w:r>
      <w:r w:rsidR="00781785">
        <w:rPr>
          <w:rFonts w:ascii="Times New Roman" w:hAnsi="Times New Roman"/>
          <w:noProof/>
          <w:color w:val="000000" w:themeColor="text1"/>
        </w:rPr>
        <w:t xml:space="preserve"> o </w:t>
      </w:r>
      <w:r w:rsidRPr="00781785">
        <w:rPr>
          <w:rFonts w:ascii="Times New Roman" w:hAnsi="Times New Roman"/>
          <w:noProof/>
          <w:color w:val="000000" w:themeColor="text1"/>
        </w:rPr>
        <w:t>55</w:t>
      </w:r>
      <w:r w:rsidR="00781785">
        <w:rPr>
          <w:rFonts w:ascii="Times New Roman" w:hAnsi="Times New Roman"/>
          <w:noProof/>
          <w:color w:val="000000" w:themeColor="text1"/>
        </w:rPr>
        <w:t> % v </w:t>
      </w:r>
      <w:r w:rsidRPr="00781785">
        <w:rPr>
          <w:rFonts w:ascii="Times New Roman" w:hAnsi="Times New Roman"/>
          <w:noProof/>
          <w:color w:val="000000" w:themeColor="text1"/>
        </w:rPr>
        <w:t>porovnaní</w:t>
      </w:r>
      <w:r w:rsidR="00781785">
        <w:rPr>
          <w:rFonts w:ascii="Times New Roman" w:hAnsi="Times New Roman"/>
          <w:noProof/>
          <w:color w:val="000000" w:themeColor="text1"/>
        </w:rPr>
        <w:t xml:space="preserve"> s </w:t>
      </w:r>
      <w:r w:rsidRPr="00781785">
        <w:rPr>
          <w:rFonts w:ascii="Times New Roman" w:hAnsi="Times New Roman"/>
          <w:noProof/>
          <w:color w:val="000000" w:themeColor="text1"/>
        </w:rPr>
        <w:t>úrovňami</w:t>
      </w:r>
      <w:r w:rsidR="00781785">
        <w:rPr>
          <w:rFonts w:ascii="Times New Roman" w:hAnsi="Times New Roman"/>
          <w:noProof/>
          <w:color w:val="000000" w:themeColor="text1"/>
        </w:rPr>
        <w:t xml:space="preserve"> z </w:t>
      </w:r>
      <w:r w:rsidRPr="00781785">
        <w:rPr>
          <w:rFonts w:ascii="Times New Roman" w:hAnsi="Times New Roman"/>
          <w:noProof/>
          <w:color w:val="000000" w:themeColor="text1"/>
        </w:rPr>
        <w:t>roku 1990. Od inštitúcií Únie</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členských štátov sa</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ňom takisto vyžaduje, aby zabezpečili neustály pokrok</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oblasti adaptácie na zmenu klímy. Európsky právny predpis</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oblasti klímy nadobudol účinnosť</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júli 2021.</w:t>
      </w:r>
    </w:p>
    <w:p w14:paraId="38CA1EF2" w14:textId="6758C56D" w:rsidR="00B1309B" w:rsidRPr="00781785" w:rsidRDefault="798447DC" w:rsidP="00FD7704">
      <w:pPr>
        <w:jc w:val="both"/>
        <w:rPr>
          <w:rFonts w:ascii="Times New Roman" w:hAnsi="Times New Roman" w:cs="Times New Roman"/>
          <w:i/>
          <w:iCs/>
          <w:noProof/>
        </w:rPr>
      </w:pPr>
      <w:r w:rsidRPr="00781785">
        <w:rPr>
          <w:rFonts w:ascii="Times New Roman" w:hAnsi="Times New Roman"/>
          <w:noProof/>
          <w:color w:val="000000" w:themeColor="text1"/>
        </w:rPr>
        <w:t xml:space="preserve">V nariadení (EÚ) 2018/842 </w:t>
      </w:r>
      <w:r w:rsidRPr="00781785">
        <w:rPr>
          <w:rFonts w:ascii="Times New Roman" w:hAnsi="Times New Roman"/>
          <w:noProof/>
        </w:rPr>
        <w:t>(nariadenie</w:t>
      </w:r>
      <w:r w:rsidR="00781785">
        <w:rPr>
          <w:rFonts w:ascii="Times New Roman" w:hAnsi="Times New Roman"/>
          <w:noProof/>
        </w:rPr>
        <w:t xml:space="preserve"> o </w:t>
      </w:r>
      <w:r w:rsidRPr="00781785">
        <w:rPr>
          <w:rFonts w:ascii="Times New Roman" w:hAnsi="Times New Roman"/>
          <w:noProof/>
        </w:rPr>
        <w:t>spoločnom úsilí)</w:t>
      </w:r>
      <w:r w:rsidR="00B1309B" w:rsidRPr="00781785">
        <w:rPr>
          <w:rStyle w:val="FootnoteReference"/>
          <w:rFonts w:ascii="Times New Roman" w:hAnsi="Times New Roman" w:cs="Times New Roman"/>
          <w:noProof/>
        </w:rPr>
        <w:footnoteReference w:id="3"/>
      </w:r>
      <w:r w:rsidRPr="00781785">
        <w:rPr>
          <w:rFonts w:ascii="Times New Roman" w:hAnsi="Times New Roman"/>
          <w:noProof/>
        </w:rPr>
        <w:t xml:space="preserve"> sa pre každý členský štát stanovuje národný cieľ znižovania emisií skleníkových plynov do roku 2030</w:t>
      </w:r>
      <w:r w:rsidR="00781785">
        <w:rPr>
          <w:rFonts w:ascii="Times New Roman" w:hAnsi="Times New Roman"/>
          <w:noProof/>
        </w:rPr>
        <w:t xml:space="preserve"> v </w:t>
      </w:r>
      <w:r w:rsidRPr="00781785">
        <w:rPr>
          <w:rFonts w:ascii="Times New Roman" w:hAnsi="Times New Roman"/>
          <w:noProof/>
        </w:rPr>
        <w:t>porovnaní</w:t>
      </w:r>
      <w:r w:rsidR="00781785">
        <w:rPr>
          <w:rFonts w:ascii="Times New Roman" w:hAnsi="Times New Roman"/>
          <w:noProof/>
        </w:rPr>
        <w:t xml:space="preserve"> s </w:t>
      </w:r>
      <w:r w:rsidRPr="00781785">
        <w:rPr>
          <w:rFonts w:ascii="Times New Roman" w:hAnsi="Times New Roman"/>
          <w:noProof/>
          <w:color w:val="000000" w:themeColor="text1"/>
        </w:rPr>
        <w:t>úrovňami</w:t>
      </w:r>
      <w:r w:rsidR="00781785">
        <w:rPr>
          <w:rFonts w:ascii="Times New Roman" w:hAnsi="Times New Roman"/>
          <w:noProof/>
        </w:rPr>
        <w:t xml:space="preserve"> z </w:t>
      </w:r>
      <w:r w:rsidRPr="00781785">
        <w:rPr>
          <w:rFonts w:ascii="Times New Roman" w:hAnsi="Times New Roman"/>
          <w:noProof/>
        </w:rPr>
        <w:t>roku 2005</w:t>
      </w:r>
      <w:r w:rsidR="00781785">
        <w:rPr>
          <w:rFonts w:ascii="Times New Roman" w:hAnsi="Times New Roman"/>
          <w:noProof/>
        </w:rPr>
        <w:t xml:space="preserve"> v </w:t>
      </w:r>
      <w:r w:rsidRPr="00781785">
        <w:rPr>
          <w:rFonts w:ascii="Times New Roman" w:hAnsi="Times New Roman"/>
          <w:noProof/>
          <w:color w:val="000000" w:themeColor="text1"/>
        </w:rPr>
        <w:t>týchto odvetviach</w:t>
      </w:r>
      <w:r w:rsidRPr="00781785">
        <w:rPr>
          <w:rFonts w:ascii="Times New Roman" w:hAnsi="Times New Roman"/>
          <w:noProof/>
        </w:rPr>
        <w:t>: vnútroštátna doprava (okrem letectva), budovy, poľnohospodárstvo, malé priemyselné podniky</w:t>
      </w:r>
      <w:r w:rsidR="00781785">
        <w:rPr>
          <w:rFonts w:ascii="Times New Roman" w:hAnsi="Times New Roman"/>
          <w:noProof/>
        </w:rPr>
        <w:t xml:space="preserve"> a </w:t>
      </w:r>
      <w:r w:rsidRPr="00781785">
        <w:rPr>
          <w:rFonts w:ascii="Times New Roman" w:hAnsi="Times New Roman"/>
          <w:noProof/>
        </w:rPr>
        <w:t>odpad. Nariadenie</w:t>
      </w:r>
      <w:r w:rsidR="00781785">
        <w:rPr>
          <w:rFonts w:ascii="Times New Roman" w:hAnsi="Times New Roman"/>
          <w:noProof/>
        </w:rPr>
        <w:t xml:space="preserve"> o </w:t>
      </w:r>
      <w:r w:rsidRPr="00781785">
        <w:rPr>
          <w:rFonts w:ascii="Times New Roman" w:hAnsi="Times New Roman"/>
          <w:noProof/>
        </w:rPr>
        <w:t>spoločnom úsilí, pôvodne prijaté</w:t>
      </w:r>
      <w:r w:rsidR="00781785">
        <w:rPr>
          <w:rFonts w:ascii="Times New Roman" w:hAnsi="Times New Roman"/>
          <w:noProof/>
        </w:rPr>
        <w:t xml:space="preserve"> v </w:t>
      </w:r>
      <w:r w:rsidRPr="00781785">
        <w:rPr>
          <w:rFonts w:ascii="Times New Roman" w:hAnsi="Times New Roman"/>
          <w:noProof/>
        </w:rPr>
        <w:t>roku 2018, bolo zrevidované</w:t>
      </w:r>
      <w:r w:rsidR="00781785">
        <w:rPr>
          <w:rFonts w:ascii="Times New Roman" w:hAnsi="Times New Roman"/>
          <w:noProof/>
        </w:rPr>
        <w:t xml:space="preserve"> v </w:t>
      </w:r>
      <w:r w:rsidRPr="00781785">
        <w:rPr>
          <w:rFonts w:ascii="Times New Roman" w:hAnsi="Times New Roman"/>
          <w:noProof/>
        </w:rPr>
        <w:t>roku 2023</w:t>
      </w:r>
      <w:r w:rsidR="00781785">
        <w:rPr>
          <w:rFonts w:ascii="Times New Roman" w:hAnsi="Times New Roman"/>
          <w:noProof/>
        </w:rPr>
        <w:t xml:space="preserve"> v </w:t>
      </w:r>
      <w:r w:rsidRPr="00781785">
        <w:rPr>
          <w:rFonts w:ascii="Times New Roman" w:hAnsi="Times New Roman"/>
          <w:noProof/>
        </w:rPr>
        <w:t>rámci legislatívneho balíka zameraného na zníženie čistých emisií skleníkových plynov</w:t>
      </w:r>
      <w:r w:rsidR="00781785">
        <w:rPr>
          <w:rFonts w:ascii="Times New Roman" w:hAnsi="Times New Roman"/>
          <w:noProof/>
        </w:rPr>
        <w:t xml:space="preserve"> v </w:t>
      </w:r>
      <w:r w:rsidRPr="00781785">
        <w:rPr>
          <w:rFonts w:ascii="Times New Roman" w:hAnsi="Times New Roman"/>
          <w:noProof/>
        </w:rPr>
        <w:t>Únii do roku 2030</w:t>
      </w:r>
      <w:r w:rsidR="00781785">
        <w:rPr>
          <w:rFonts w:ascii="Times New Roman" w:hAnsi="Times New Roman"/>
          <w:noProof/>
        </w:rPr>
        <w:t xml:space="preserve"> o </w:t>
      </w:r>
      <w:r w:rsidRPr="00781785">
        <w:rPr>
          <w:rFonts w:ascii="Times New Roman" w:hAnsi="Times New Roman"/>
          <w:noProof/>
        </w:rPr>
        <w:t>55</w:t>
      </w:r>
      <w:r w:rsidR="00781785">
        <w:rPr>
          <w:rFonts w:ascii="Times New Roman" w:hAnsi="Times New Roman"/>
          <w:noProof/>
        </w:rPr>
        <w:t> %</w:t>
      </w:r>
      <w:r w:rsidRPr="00781785">
        <w:rPr>
          <w:rFonts w:ascii="Times New Roman" w:hAnsi="Times New Roman"/>
          <w:noProof/>
        </w:rPr>
        <w:t xml:space="preserve"> (balík „Fit for 55“).</w:t>
      </w:r>
    </w:p>
    <w:p w14:paraId="56DB7AF4" w14:textId="766D30F9" w:rsidR="00781785" w:rsidRDefault="4413EDCD" w:rsidP="00FD7704">
      <w:pPr>
        <w:jc w:val="both"/>
        <w:rPr>
          <w:rFonts w:ascii="Times New Roman" w:hAnsi="Times New Roman"/>
          <w:noProof/>
        </w:rPr>
      </w:pPr>
      <w:r w:rsidRPr="00781785">
        <w:rPr>
          <w:rFonts w:ascii="Times New Roman" w:hAnsi="Times New Roman"/>
          <w:noProof/>
        </w:rPr>
        <w:t>Smernicou 2003/87/ES (smernica</w:t>
      </w:r>
      <w:r w:rsidR="00781785">
        <w:rPr>
          <w:rFonts w:ascii="Times New Roman" w:hAnsi="Times New Roman"/>
          <w:noProof/>
        </w:rPr>
        <w:t xml:space="preserve"> o </w:t>
      </w:r>
      <w:r w:rsidRPr="00781785">
        <w:rPr>
          <w:rFonts w:ascii="Times New Roman" w:hAnsi="Times New Roman"/>
          <w:noProof/>
        </w:rPr>
        <w:t>systéme obchodovania</w:t>
      </w:r>
      <w:r w:rsidR="00781785">
        <w:rPr>
          <w:rFonts w:ascii="Times New Roman" w:hAnsi="Times New Roman"/>
          <w:noProof/>
        </w:rPr>
        <w:t xml:space="preserve"> s </w:t>
      </w:r>
      <w:r w:rsidRPr="00781785">
        <w:rPr>
          <w:rFonts w:ascii="Times New Roman" w:hAnsi="Times New Roman"/>
          <w:noProof/>
        </w:rPr>
        <w:t>emisiami)</w:t>
      </w:r>
      <w:r w:rsidR="00B1309B" w:rsidRPr="00781785">
        <w:rPr>
          <w:rStyle w:val="FootnoteReference"/>
          <w:rFonts w:ascii="Times New Roman" w:hAnsi="Times New Roman" w:cs="Times New Roman"/>
          <w:noProof/>
        </w:rPr>
        <w:footnoteReference w:id="4"/>
      </w:r>
      <w:r w:rsidRPr="00781785">
        <w:rPr>
          <w:rFonts w:ascii="Times New Roman" w:hAnsi="Times New Roman"/>
          <w:noProof/>
        </w:rPr>
        <w:t xml:space="preserve"> sa zavádza systém obchodovania</w:t>
      </w:r>
      <w:r w:rsidR="00781785">
        <w:rPr>
          <w:rFonts w:ascii="Times New Roman" w:hAnsi="Times New Roman"/>
          <w:noProof/>
        </w:rPr>
        <w:t xml:space="preserve"> s </w:t>
      </w:r>
      <w:r w:rsidRPr="00781785">
        <w:rPr>
          <w:rFonts w:ascii="Times New Roman" w:hAnsi="Times New Roman"/>
          <w:noProof/>
        </w:rPr>
        <w:t>emisiami Únie (ETS). Systém obchodovania</w:t>
      </w:r>
      <w:r w:rsidR="00781785">
        <w:rPr>
          <w:rFonts w:ascii="Times New Roman" w:hAnsi="Times New Roman"/>
          <w:noProof/>
        </w:rPr>
        <w:t xml:space="preserve"> s </w:t>
      </w:r>
      <w:r w:rsidRPr="00781785">
        <w:rPr>
          <w:rFonts w:ascii="Times New Roman" w:hAnsi="Times New Roman"/>
          <w:noProof/>
        </w:rPr>
        <w:t>emisiami</w:t>
      </w:r>
      <w:r w:rsidR="00781785">
        <w:rPr>
          <w:rFonts w:ascii="Times New Roman" w:hAnsi="Times New Roman"/>
          <w:noProof/>
        </w:rPr>
        <w:t xml:space="preserve"> v </w:t>
      </w:r>
      <w:r w:rsidRPr="00781785">
        <w:rPr>
          <w:rFonts w:ascii="Times New Roman" w:hAnsi="Times New Roman"/>
          <w:noProof/>
        </w:rPr>
        <w:t>Únii je základným kameňom politiky Únie na boj proti zmene klímy</w:t>
      </w:r>
      <w:r w:rsidR="00781785">
        <w:rPr>
          <w:rFonts w:ascii="Times New Roman" w:hAnsi="Times New Roman"/>
          <w:noProof/>
        </w:rPr>
        <w:t xml:space="preserve"> a </w:t>
      </w:r>
      <w:r w:rsidRPr="00781785">
        <w:rPr>
          <w:rFonts w:ascii="Times New Roman" w:hAnsi="Times New Roman"/>
          <w:noProof/>
        </w:rPr>
        <w:t>naďalej obmedzuje emisie skleníkových plynov</w:t>
      </w:r>
      <w:r w:rsidR="00781785">
        <w:rPr>
          <w:rFonts w:ascii="Times New Roman" w:hAnsi="Times New Roman"/>
          <w:noProof/>
        </w:rPr>
        <w:t xml:space="preserve"> v </w:t>
      </w:r>
      <w:r w:rsidRPr="00781785">
        <w:rPr>
          <w:rFonts w:ascii="Times New Roman" w:hAnsi="Times New Roman"/>
          <w:noProof/>
        </w:rPr>
        <w:t>odvetviach energetiky, výroby</w:t>
      </w:r>
      <w:r w:rsidR="00781785">
        <w:rPr>
          <w:rFonts w:ascii="Times New Roman" w:hAnsi="Times New Roman"/>
          <w:noProof/>
        </w:rPr>
        <w:t xml:space="preserve"> a </w:t>
      </w:r>
      <w:r w:rsidRPr="00781785">
        <w:rPr>
          <w:rFonts w:ascii="Times New Roman" w:hAnsi="Times New Roman"/>
          <w:noProof/>
        </w:rPr>
        <w:t>letectva, pričom poskytuje cenový signál podnecujúci inovácie</w:t>
      </w:r>
      <w:r w:rsidR="00781785">
        <w:rPr>
          <w:rFonts w:ascii="Times New Roman" w:hAnsi="Times New Roman"/>
          <w:noProof/>
        </w:rPr>
        <w:t xml:space="preserve"> a </w:t>
      </w:r>
      <w:r w:rsidRPr="00781785">
        <w:rPr>
          <w:rFonts w:ascii="Times New Roman" w:hAnsi="Times New Roman"/>
          <w:noProof/>
        </w:rPr>
        <w:t>znižovanie emisií. Smernica</w:t>
      </w:r>
      <w:r w:rsidR="00781785">
        <w:rPr>
          <w:rFonts w:ascii="Times New Roman" w:hAnsi="Times New Roman"/>
          <w:noProof/>
        </w:rPr>
        <w:t xml:space="preserve"> o </w:t>
      </w:r>
      <w:r w:rsidRPr="00781785">
        <w:rPr>
          <w:rFonts w:ascii="Times New Roman" w:hAnsi="Times New Roman"/>
          <w:noProof/>
        </w:rPr>
        <w:t>systéme obchodovania</w:t>
      </w:r>
      <w:r w:rsidR="00781785">
        <w:rPr>
          <w:rFonts w:ascii="Times New Roman" w:hAnsi="Times New Roman"/>
          <w:noProof/>
        </w:rPr>
        <w:t xml:space="preserve"> s </w:t>
      </w:r>
      <w:r w:rsidRPr="00781785">
        <w:rPr>
          <w:rFonts w:ascii="Times New Roman" w:hAnsi="Times New Roman"/>
          <w:noProof/>
        </w:rPr>
        <w:t>emisiami bola</w:t>
      </w:r>
      <w:r w:rsidR="00781785">
        <w:rPr>
          <w:rFonts w:ascii="Times New Roman" w:hAnsi="Times New Roman"/>
          <w:noProof/>
        </w:rPr>
        <w:t xml:space="preserve"> v </w:t>
      </w:r>
      <w:r w:rsidRPr="00781785">
        <w:rPr>
          <w:rFonts w:ascii="Times New Roman" w:hAnsi="Times New Roman"/>
          <w:noProof/>
        </w:rPr>
        <w:t>roku 2023 zrevidovaná</w:t>
      </w:r>
      <w:r w:rsidR="00781785">
        <w:rPr>
          <w:rFonts w:ascii="Times New Roman" w:hAnsi="Times New Roman"/>
          <w:noProof/>
        </w:rPr>
        <w:t xml:space="preserve"> s </w:t>
      </w:r>
      <w:r w:rsidRPr="00781785">
        <w:rPr>
          <w:rFonts w:ascii="Times New Roman" w:hAnsi="Times New Roman"/>
          <w:noProof/>
        </w:rPr>
        <w:t>cieľom zosúladiť ju</w:t>
      </w:r>
      <w:r w:rsidR="00781785">
        <w:rPr>
          <w:rFonts w:ascii="Times New Roman" w:hAnsi="Times New Roman"/>
          <w:noProof/>
        </w:rPr>
        <w:t xml:space="preserve"> s </w:t>
      </w:r>
      <w:r w:rsidRPr="00781785">
        <w:rPr>
          <w:rFonts w:ascii="Times New Roman" w:hAnsi="Times New Roman"/>
          <w:noProof/>
        </w:rPr>
        <w:t>novou ambíciou znížiť čisté emisie skleníkových plynov</w:t>
      </w:r>
      <w:r w:rsidR="00781785">
        <w:rPr>
          <w:rFonts w:ascii="Times New Roman" w:hAnsi="Times New Roman"/>
          <w:noProof/>
        </w:rPr>
        <w:t xml:space="preserve"> v </w:t>
      </w:r>
      <w:r w:rsidRPr="00781785">
        <w:rPr>
          <w:rFonts w:ascii="Times New Roman" w:hAnsi="Times New Roman"/>
          <w:noProof/>
        </w:rPr>
        <w:t>Únii do roku 2030</w:t>
      </w:r>
      <w:r w:rsidR="00781785">
        <w:rPr>
          <w:rFonts w:ascii="Times New Roman" w:hAnsi="Times New Roman"/>
          <w:noProof/>
        </w:rPr>
        <w:t xml:space="preserve"> o </w:t>
      </w:r>
      <w:r w:rsidRPr="00781785">
        <w:rPr>
          <w:rFonts w:ascii="Times New Roman" w:hAnsi="Times New Roman"/>
          <w:noProof/>
        </w:rPr>
        <w:t>55</w:t>
      </w:r>
      <w:r w:rsidR="00781785">
        <w:rPr>
          <w:rFonts w:ascii="Times New Roman" w:hAnsi="Times New Roman"/>
          <w:noProof/>
        </w:rPr>
        <w:t> %</w:t>
      </w:r>
      <w:r w:rsidRPr="00781785">
        <w:rPr>
          <w:rFonts w:ascii="Times New Roman" w:hAnsi="Times New Roman"/>
          <w:noProof/>
        </w:rPr>
        <w:t>. Na základe revidovanej smernice</w:t>
      </w:r>
      <w:r w:rsidR="00781785">
        <w:rPr>
          <w:rFonts w:ascii="Times New Roman" w:hAnsi="Times New Roman"/>
          <w:noProof/>
        </w:rPr>
        <w:t xml:space="preserve"> o </w:t>
      </w:r>
      <w:r w:rsidRPr="00781785">
        <w:rPr>
          <w:rFonts w:ascii="Times New Roman" w:hAnsi="Times New Roman"/>
          <w:noProof/>
        </w:rPr>
        <w:t>systéme obchodovania</w:t>
      </w:r>
      <w:r w:rsidR="00781785">
        <w:rPr>
          <w:rFonts w:ascii="Times New Roman" w:hAnsi="Times New Roman"/>
          <w:noProof/>
        </w:rPr>
        <w:t xml:space="preserve"> s </w:t>
      </w:r>
      <w:r w:rsidRPr="00781785">
        <w:rPr>
          <w:rFonts w:ascii="Times New Roman" w:hAnsi="Times New Roman"/>
          <w:noProof/>
        </w:rPr>
        <w:t>emisiami sa stanovovanie cien uhlíka postupne rozširuje na nové odvetvia hospodárstva</w:t>
      </w:r>
      <w:r w:rsidR="00781785">
        <w:rPr>
          <w:rFonts w:ascii="Times New Roman" w:hAnsi="Times New Roman"/>
          <w:noProof/>
        </w:rPr>
        <w:t xml:space="preserve"> v </w:t>
      </w:r>
      <w:r w:rsidRPr="00781785">
        <w:rPr>
          <w:rFonts w:ascii="Times New Roman" w:hAnsi="Times New Roman"/>
          <w:noProof/>
        </w:rPr>
        <w:t>snahe znížiť</w:t>
      </w:r>
      <w:r w:rsidR="00781785">
        <w:rPr>
          <w:rFonts w:ascii="Times New Roman" w:hAnsi="Times New Roman"/>
          <w:noProof/>
        </w:rPr>
        <w:t xml:space="preserve"> v </w:t>
      </w:r>
      <w:r w:rsidRPr="00781785">
        <w:rPr>
          <w:rFonts w:ascii="Times New Roman" w:hAnsi="Times New Roman"/>
          <w:noProof/>
        </w:rPr>
        <w:t>nich emisie,</w:t>
      </w:r>
      <w:r w:rsidR="00781785">
        <w:rPr>
          <w:rFonts w:ascii="Times New Roman" w:hAnsi="Times New Roman"/>
          <w:noProof/>
        </w:rPr>
        <w:t xml:space="preserve"> a </w:t>
      </w:r>
      <w:r w:rsidRPr="00781785">
        <w:rPr>
          <w:rFonts w:ascii="Times New Roman" w:hAnsi="Times New Roman"/>
          <w:noProof/>
        </w:rPr>
        <w:t>to najmä na palivá</w:t>
      </w:r>
      <w:r w:rsidR="00781785">
        <w:rPr>
          <w:rFonts w:ascii="Times New Roman" w:hAnsi="Times New Roman"/>
          <w:noProof/>
        </w:rPr>
        <w:t xml:space="preserve"> v </w:t>
      </w:r>
      <w:r w:rsidRPr="00781785">
        <w:rPr>
          <w:rFonts w:ascii="Times New Roman" w:hAnsi="Times New Roman"/>
          <w:noProof/>
        </w:rPr>
        <w:t>oblasti cestnej dopravy</w:t>
      </w:r>
      <w:r w:rsidR="00781785">
        <w:rPr>
          <w:rFonts w:ascii="Times New Roman" w:hAnsi="Times New Roman"/>
          <w:noProof/>
        </w:rPr>
        <w:t xml:space="preserve"> a </w:t>
      </w:r>
      <w:r w:rsidRPr="00781785">
        <w:rPr>
          <w:rFonts w:ascii="Times New Roman" w:hAnsi="Times New Roman"/>
          <w:noProof/>
        </w:rPr>
        <w:t>vykurovania</w:t>
      </w:r>
      <w:r w:rsidR="00781785">
        <w:rPr>
          <w:rFonts w:ascii="Times New Roman" w:hAnsi="Times New Roman"/>
          <w:noProof/>
        </w:rPr>
        <w:t xml:space="preserve"> a </w:t>
      </w:r>
      <w:r w:rsidRPr="00781785">
        <w:rPr>
          <w:rFonts w:ascii="Times New Roman" w:hAnsi="Times New Roman"/>
          <w:noProof/>
        </w:rPr>
        <w:t>na námornú dopravu</w:t>
      </w:r>
      <w:r w:rsidR="00781785">
        <w:rPr>
          <w:rFonts w:ascii="Times New Roman" w:hAnsi="Times New Roman"/>
          <w:noProof/>
        </w:rPr>
        <w:t>.</w:t>
      </w:r>
    </w:p>
    <w:p w14:paraId="139B07B4" w14:textId="18C268D0" w:rsidR="00781785" w:rsidRDefault="193D0DFF" w:rsidP="00FD7704">
      <w:pPr>
        <w:jc w:val="both"/>
        <w:rPr>
          <w:rFonts w:ascii="Times New Roman" w:hAnsi="Times New Roman"/>
          <w:noProof/>
        </w:rPr>
      </w:pPr>
      <w:r w:rsidRPr="00781785">
        <w:rPr>
          <w:rFonts w:ascii="Times New Roman" w:hAnsi="Times New Roman"/>
          <w:noProof/>
        </w:rPr>
        <w:t>Táto správa je reakciou na povinnosti Komisie stanovené</w:t>
      </w:r>
      <w:r w:rsidR="00781785">
        <w:rPr>
          <w:rFonts w:ascii="Times New Roman" w:hAnsi="Times New Roman"/>
          <w:noProof/>
        </w:rPr>
        <w:t xml:space="preserve"> v </w:t>
      </w:r>
      <w:r w:rsidRPr="00781785">
        <w:rPr>
          <w:rFonts w:ascii="Times New Roman" w:hAnsi="Times New Roman"/>
          <w:noProof/>
        </w:rPr>
        <w:t>článku 11 európskeho právneho predpisu</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v </w:t>
      </w:r>
      <w:r w:rsidRPr="00781785">
        <w:rPr>
          <w:rFonts w:ascii="Times New Roman" w:hAnsi="Times New Roman"/>
          <w:noProof/>
        </w:rPr>
        <w:t>článku 15 ods. 2 nariadenia</w:t>
      </w:r>
      <w:r w:rsidR="00781785">
        <w:rPr>
          <w:rFonts w:ascii="Times New Roman" w:hAnsi="Times New Roman"/>
          <w:noProof/>
        </w:rPr>
        <w:t xml:space="preserve"> o </w:t>
      </w:r>
      <w:r w:rsidRPr="00781785">
        <w:rPr>
          <w:rFonts w:ascii="Times New Roman" w:hAnsi="Times New Roman"/>
          <w:noProof/>
        </w:rPr>
        <w:t>spoločnom úsilí</w:t>
      </w:r>
      <w:r w:rsidR="00781785">
        <w:rPr>
          <w:rFonts w:ascii="Times New Roman" w:hAnsi="Times New Roman"/>
          <w:noProof/>
        </w:rPr>
        <w:t xml:space="preserve"> a v </w:t>
      </w:r>
      <w:r w:rsidRPr="00781785">
        <w:rPr>
          <w:rFonts w:ascii="Times New Roman" w:hAnsi="Times New Roman"/>
          <w:noProof/>
        </w:rPr>
        <w:t>článku 30 ods. 3 smernice</w:t>
      </w:r>
      <w:r w:rsidR="00781785">
        <w:rPr>
          <w:rFonts w:ascii="Times New Roman" w:hAnsi="Times New Roman"/>
          <w:noProof/>
        </w:rPr>
        <w:t xml:space="preserve"> o </w:t>
      </w:r>
      <w:r w:rsidRPr="00781785">
        <w:rPr>
          <w:rFonts w:ascii="Times New Roman" w:hAnsi="Times New Roman"/>
          <w:noProof/>
        </w:rPr>
        <w:t>systéme obchodovania</w:t>
      </w:r>
      <w:r w:rsidR="00781785">
        <w:rPr>
          <w:rFonts w:ascii="Times New Roman" w:hAnsi="Times New Roman"/>
          <w:noProof/>
        </w:rPr>
        <w:t xml:space="preserve"> s </w:t>
      </w:r>
      <w:r w:rsidRPr="00781785">
        <w:rPr>
          <w:rFonts w:ascii="Times New Roman" w:hAnsi="Times New Roman"/>
          <w:noProof/>
        </w:rPr>
        <w:t>emisiami.</w:t>
      </w:r>
      <w:r w:rsidR="00781785">
        <w:rPr>
          <w:rFonts w:ascii="Times New Roman" w:hAnsi="Times New Roman"/>
          <w:noProof/>
        </w:rPr>
        <w:t xml:space="preserve"> V </w:t>
      </w:r>
      <w:r w:rsidRPr="00781785">
        <w:rPr>
          <w:rFonts w:ascii="Times New Roman" w:hAnsi="Times New Roman"/>
          <w:noProof/>
        </w:rPr>
        <w:t>týchto ustanoveniach sa od Komisie vyžaduje, aby Európskemu parlamentu</w:t>
      </w:r>
      <w:r w:rsidR="00781785">
        <w:rPr>
          <w:rFonts w:ascii="Times New Roman" w:hAnsi="Times New Roman"/>
          <w:noProof/>
        </w:rPr>
        <w:t xml:space="preserve"> a </w:t>
      </w:r>
      <w:r w:rsidRPr="00781785">
        <w:rPr>
          <w:rFonts w:ascii="Times New Roman" w:hAnsi="Times New Roman"/>
          <w:noProof/>
        </w:rPr>
        <w:t>Rade predložila správu</w:t>
      </w:r>
      <w:r w:rsidR="00781785">
        <w:rPr>
          <w:rFonts w:ascii="Times New Roman" w:hAnsi="Times New Roman"/>
          <w:noProof/>
        </w:rPr>
        <w:t xml:space="preserve"> o </w:t>
      </w:r>
      <w:r w:rsidRPr="00781785">
        <w:rPr>
          <w:rFonts w:ascii="Times New Roman" w:hAnsi="Times New Roman"/>
          <w:noProof/>
        </w:rPr>
        <w:t>fungovaní európskeho právneho predpisu</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a </w:t>
      </w:r>
      <w:r w:rsidRPr="00781785">
        <w:rPr>
          <w:rFonts w:ascii="Times New Roman" w:hAnsi="Times New Roman"/>
          <w:noProof/>
        </w:rPr>
        <w:t>nariadenia</w:t>
      </w:r>
      <w:r w:rsidR="00781785">
        <w:rPr>
          <w:rFonts w:ascii="Times New Roman" w:hAnsi="Times New Roman"/>
          <w:noProof/>
        </w:rPr>
        <w:t xml:space="preserve"> o </w:t>
      </w:r>
      <w:r w:rsidRPr="00781785">
        <w:rPr>
          <w:rFonts w:ascii="Times New Roman" w:hAnsi="Times New Roman"/>
          <w:noProof/>
        </w:rPr>
        <w:t>spoločnom úsilí,</w:t>
      </w:r>
      <w:r w:rsidR="00781785">
        <w:rPr>
          <w:rFonts w:ascii="Times New Roman" w:hAnsi="Times New Roman"/>
          <w:noProof/>
        </w:rPr>
        <w:t xml:space="preserve"> a </w:t>
      </w:r>
      <w:r w:rsidRPr="00781785">
        <w:rPr>
          <w:rFonts w:ascii="Times New Roman" w:hAnsi="Times New Roman"/>
          <w:noProof/>
        </w:rPr>
        <w:t>pokiaľ ide</w:t>
      </w:r>
      <w:r w:rsidR="00781785">
        <w:rPr>
          <w:rFonts w:ascii="Times New Roman" w:hAnsi="Times New Roman"/>
          <w:noProof/>
        </w:rPr>
        <w:t xml:space="preserve"> o </w:t>
      </w:r>
      <w:r w:rsidRPr="00781785">
        <w:rPr>
          <w:rFonts w:ascii="Times New Roman" w:hAnsi="Times New Roman"/>
          <w:noProof/>
        </w:rPr>
        <w:t>smernicu</w:t>
      </w:r>
      <w:r w:rsidR="00781785">
        <w:rPr>
          <w:rFonts w:ascii="Times New Roman" w:hAnsi="Times New Roman"/>
          <w:noProof/>
        </w:rPr>
        <w:t xml:space="preserve"> o </w:t>
      </w:r>
      <w:r w:rsidRPr="00781785">
        <w:rPr>
          <w:rFonts w:ascii="Times New Roman" w:hAnsi="Times New Roman"/>
          <w:noProof/>
        </w:rPr>
        <w:t>systéme obchodovania</w:t>
      </w:r>
      <w:r w:rsidR="00781785">
        <w:rPr>
          <w:rFonts w:ascii="Times New Roman" w:hAnsi="Times New Roman"/>
          <w:noProof/>
        </w:rPr>
        <w:t xml:space="preserve"> s </w:t>
      </w:r>
      <w:r w:rsidRPr="00781785">
        <w:rPr>
          <w:rFonts w:ascii="Times New Roman" w:hAnsi="Times New Roman"/>
          <w:noProof/>
        </w:rPr>
        <w:t>emisiami, aby Európskemu parlamentu</w:t>
      </w:r>
      <w:r w:rsidR="00781785">
        <w:rPr>
          <w:rFonts w:ascii="Times New Roman" w:hAnsi="Times New Roman"/>
          <w:noProof/>
        </w:rPr>
        <w:t xml:space="preserve"> a </w:t>
      </w:r>
      <w:r w:rsidRPr="00781785">
        <w:rPr>
          <w:rFonts w:ascii="Times New Roman" w:hAnsi="Times New Roman"/>
          <w:noProof/>
        </w:rPr>
        <w:t>Rade predložila správu</w:t>
      </w:r>
      <w:r w:rsidR="00781785">
        <w:rPr>
          <w:rFonts w:ascii="Times New Roman" w:hAnsi="Times New Roman"/>
          <w:noProof/>
        </w:rPr>
        <w:t xml:space="preserve"> v </w:t>
      </w:r>
      <w:r w:rsidRPr="00781785">
        <w:rPr>
          <w:rFonts w:ascii="Times New Roman" w:hAnsi="Times New Roman"/>
          <w:noProof/>
        </w:rPr>
        <w:t>súvislosti</w:t>
      </w:r>
      <w:r w:rsidR="00781785">
        <w:rPr>
          <w:rFonts w:ascii="Times New Roman" w:hAnsi="Times New Roman"/>
          <w:noProof/>
        </w:rPr>
        <w:t xml:space="preserve"> s </w:t>
      </w:r>
      <w:r w:rsidRPr="00781785">
        <w:rPr>
          <w:rFonts w:ascii="Times New Roman" w:hAnsi="Times New Roman"/>
          <w:noProof/>
        </w:rPr>
        <w:t>každým globálnym hodnotením dohodnutým</w:t>
      </w:r>
      <w:r w:rsidR="00781785">
        <w:rPr>
          <w:rFonts w:ascii="Times New Roman" w:hAnsi="Times New Roman"/>
          <w:noProof/>
        </w:rPr>
        <w:t xml:space="preserve"> v </w:t>
      </w:r>
      <w:r w:rsidRPr="00781785">
        <w:rPr>
          <w:rFonts w:ascii="Times New Roman" w:hAnsi="Times New Roman"/>
          <w:noProof/>
        </w:rPr>
        <w:t>rámci Parížskej dohody</w:t>
      </w:r>
      <w:r w:rsidR="00781785">
        <w:rPr>
          <w:rFonts w:ascii="Times New Roman" w:hAnsi="Times New Roman"/>
          <w:noProof/>
        </w:rPr>
        <w:t>.</w:t>
      </w:r>
    </w:p>
    <w:p w14:paraId="59288C6B" w14:textId="578C2A13" w:rsidR="00E15505" w:rsidRPr="00781785" w:rsidRDefault="05E17A89" w:rsidP="00FD7704">
      <w:pPr>
        <w:jc w:val="both"/>
        <w:rPr>
          <w:rFonts w:ascii="Times New Roman" w:eastAsiaTheme="minorEastAsia" w:hAnsi="Times New Roman" w:cs="Times New Roman"/>
          <w:noProof/>
        </w:rPr>
      </w:pPr>
      <w:r w:rsidRPr="00781785">
        <w:rPr>
          <w:rFonts w:ascii="Times New Roman" w:hAnsi="Times New Roman"/>
          <w:noProof/>
        </w:rPr>
        <w:t>Okrem tejto správy Komisia vypracuje aj správu</w:t>
      </w:r>
      <w:r w:rsidR="00781785">
        <w:rPr>
          <w:rFonts w:ascii="Times New Roman" w:hAnsi="Times New Roman"/>
          <w:noProof/>
        </w:rPr>
        <w:t xml:space="preserve"> o </w:t>
      </w:r>
      <w:r w:rsidRPr="00781785">
        <w:rPr>
          <w:rFonts w:ascii="Times New Roman" w:hAnsi="Times New Roman"/>
          <w:noProof/>
        </w:rPr>
        <w:t>fungovaní nariadenia (EÚ) 2018/841 [nariadenie</w:t>
      </w:r>
      <w:r w:rsidR="00781785">
        <w:rPr>
          <w:rFonts w:ascii="Times New Roman" w:hAnsi="Times New Roman"/>
          <w:noProof/>
        </w:rPr>
        <w:t xml:space="preserve"> o </w:t>
      </w:r>
      <w:r w:rsidRPr="00781785">
        <w:rPr>
          <w:rFonts w:ascii="Times New Roman" w:hAnsi="Times New Roman"/>
          <w:noProof/>
        </w:rPr>
        <w:t>využívaní pôdy, zmene využívania pôdy</w:t>
      </w:r>
      <w:r w:rsidR="00781785">
        <w:rPr>
          <w:rFonts w:ascii="Times New Roman" w:hAnsi="Times New Roman"/>
          <w:noProof/>
        </w:rPr>
        <w:t xml:space="preserve"> a </w:t>
      </w:r>
      <w:r w:rsidRPr="00781785">
        <w:rPr>
          <w:rFonts w:ascii="Times New Roman" w:hAnsi="Times New Roman"/>
          <w:noProof/>
        </w:rPr>
        <w:t>lesnom hospodárstve (LULUCF)]</w:t>
      </w:r>
      <w:r w:rsidR="00781785">
        <w:rPr>
          <w:rFonts w:ascii="Times New Roman" w:hAnsi="Times New Roman"/>
          <w:noProof/>
        </w:rPr>
        <w:t xml:space="preserve"> v </w:t>
      </w:r>
      <w:r w:rsidRPr="00781785">
        <w:rPr>
          <w:rFonts w:ascii="Times New Roman" w:hAnsi="Times New Roman"/>
          <w:noProof/>
        </w:rPr>
        <w:t>súlade</w:t>
      </w:r>
      <w:r w:rsidR="00781785">
        <w:rPr>
          <w:rFonts w:ascii="Times New Roman" w:hAnsi="Times New Roman"/>
          <w:noProof/>
        </w:rPr>
        <w:t xml:space="preserve"> s </w:t>
      </w:r>
      <w:r w:rsidRPr="00781785">
        <w:rPr>
          <w:rFonts w:ascii="Times New Roman" w:hAnsi="Times New Roman"/>
          <w:noProof/>
        </w:rPr>
        <w:t>povinnosťami stanovenými</w:t>
      </w:r>
      <w:r w:rsidR="00781785">
        <w:rPr>
          <w:rFonts w:ascii="Times New Roman" w:hAnsi="Times New Roman"/>
          <w:noProof/>
        </w:rPr>
        <w:t xml:space="preserve"> v </w:t>
      </w:r>
      <w:r w:rsidRPr="00781785">
        <w:rPr>
          <w:rFonts w:ascii="Times New Roman" w:hAnsi="Times New Roman"/>
          <w:noProof/>
        </w:rPr>
        <w:t>tomto nariadení</w:t>
      </w:r>
      <w:r w:rsidR="00E15505" w:rsidRPr="00781785">
        <w:rPr>
          <w:rStyle w:val="FootnoteReference"/>
          <w:rFonts w:ascii="Times New Roman" w:hAnsi="Times New Roman" w:cs="Times New Roman"/>
          <w:noProof/>
        </w:rPr>
        <w:footnoteReference w:id="5"/>
      </w:r>
      <w:r w:rsidRPr="00781785">
        <w:rPr>
          <w:rFonts w:ascii="Times New Roman" w:hAnsi="Times New Roman"/>
          <w:noProof/>
        </w:rPr>
        <w:t>. Komisia ďalej vypracuje správu pre Európsky parlament</w:t>
      </w:r>
      <w:r w:rsidR="00781785">
        <w:rPr>
          <w:rFonts w:ascii="Times New Roman" w:hAnsi="Times New Roman"/>
          <w:noProof/>
        </w:rPr>
        <w:t xml:space="preserve"> a </w:t>
      </w:r>
      <w:r w:rsidRPr="00781785">
        <w:rPr>
          <w:rFonts w:ascii="Times New Roman" w:hAnsi="Times New Roman"/>
          <w:noProof/>
        </w:rPr>
        <w:t>Radu</w:t>
      </w:r>
      <w:r w:rsidR="00781785">
        <w:rPr>
          <w:rFonts w:ascii="Times New Roman" w:hAnsi="Times New Roman"/>
          <w:noProof/>
        </w:rPr>
        <w:t xml:space="preserve"> o </w:t>
      </w:r>
      <w:r w:rsidRPr="00781785">
        <w:rPr>
          <w:rFonts w:ascii="Times New Roman" w:hAnsi="Times New Roman"/>
          <w:noProof/>
        </w:rPr>
        <w:t>nariadení (EÚ) 2018/1999</w:t>
      </w:r>
      <w:r w:rsidR="00781785">
        <w:rPr>
          <w:rFonts w:ascii="Times New Roman" w:hAnsi="Times New Roman"/>
          <w:noProof/>
        </w:rPr>
        <w:t xml:space="preserve"> o </w:t>
      </w:r>
      <w:r w:rsidRPr="00781785">
        <w:rPr>
          <w:rFonts w:ascii="Times New Roman" w:hAnsi="Times New Roman"/>
          <w:noProof/>
        </w:rPr>
        <w:t>riadení energetickej únie</w:t>
      </w:r>
      <w:r w:rsidR="00781785">
        <w:rPr>
          <w:rFonts w:ascii="Times New Roman" w:hAnsi="Times New Roman"/>
          <w:noProof/>
        </w:rPr>
        <w:t xml:space="preserve"> a </w:t>
      </w:r>
      <w:r w:rsidRPr="00781785">
        <w:rPr>
          <w:rFonts w:ascii="Times New Roman" w:hAnsi="Times New Roman"/>
          <w:noProof/>
        </w:rPr>
        <w:t>opatrení</w:t>
      </w:r>
      <w:r w:rsidR="00781785">
        <w:rPr>
          <w:rFonts w:ascii="Times New Roman" w:hAnsi="Times New Roman"/>
          <w:noProof/>
        </w:rPr>
        <w:t xml:space="preserve"> v </w:t>
      </w:r>
      <w:r w:rsidRPr="00781785">
        <w:rPr>
          <w:rFonts w:ascii="Times New Roman" w:hAnsi="Times New Roman"/>
          <w:noProof/>
        </w:rPr>
        <w:t>oblasti klímy (nariadenie</w:t>
      </w:r>
      <w:r w:rsidR="00781785">
        <w:rPr>
          <w:rFonts w:ascii="Times New Roman" w:hAnsi="Times New Roman"/>
          <w:noProof/>
        </w:rPr>
        <w:t xml:space="preserve"> o </w:t>
      </w:r>
      <w:r w:rsidRPr="00781785">
        <w:rPr>
          <w:rFonts w:ascii="Times New Roman" w:hAnsi="Times New Roman"/>
          <w:noProof/>
        </w:rPr>
        <w:t>riadení)</w:t>
      </w:r>
      <w:r w:rsidR="00BF058E" w:rsidRPr="00781785">
        <w:rPr>
          <w:rStyle w:val="FootnoteReference"/>
          <w:rFonts w:ascii="Times New Roman" w:eastAsiaTheme="minorEastAsia" w:hAnsi="Times New Roman" w:cs="Times New Roman"/>
          <w:noProof/>
        </w:rPr>
        <w:footnoteReference w:id="6"/>
      </w:r>
      <w:r w:rsidR="00781785">
        <w:rPr>
          <w:rFonts w:ascii="Times New Roman" w:hAnsi="Times New Roman"/>
          <w:noProof/>
        </w:rPr>
        <w:t xml:space="preserve"> s </w:t>
      </w:r>
      <w:r w:rsidRPr="00781785">
        <w:rPr>
          <w:rFonts w:ascii="Times New Roman" w:hAnsi="Times New Roman"/>
          <w:noProof/>
        </w:rPr>
        <w:t>cieľom informovať</w:t>
      </w:r>
      <w:r w:rsidR="00781785">
        <w:rPr>
          <w:rFonts w:ascii="Times New Roman" w:hAnsi="Times New Roman"/>
          <w:noProof/>
        </w:rPr>
        <w:t xml:space="preserve"> o </w:t>
      </w:r>
      <w:r w:rsidRPr="00781785">
        <w:rPr>
          <w:rFonts w:ascii="Times New Roman" w:hAnsi="Times New Roman"/>
          <w:noProof/>
        </w:rPr>
        <w:t>fungovaní nariadenia</w:t>
      </w:r>
      <w:r w:rsidR="00781785">
        <w:rPr>
          <w:rFonts w:ascii="Times New Roman" w:hAnsi="Times New Roman"/>
          <w:noProof/>
        </w:rPr>
        <w:t xml:space="preserve"> a </w:t>
      </w:r>
      <w:r w:rsidRPr="00781785">
        <w:rPr>
          <w:rFonts w:ascii="Times New Roman" w:hAnsi="Times New Roman"/>
          <w:noProof/>
        </w:rPr>
        <w:t>jeho príspevku</w:t>
      </w:r>
      <w:r w:rsidR="00781785">
        <w:rPr>
          <w:rFonts w:ascii="Times New Roman" w:hAnsi="Times New Roman"/>
          <w:noProof/>
        </w:rPr>
        <w:t xml:space="preserve"> k </w:t>
      </w:r>
      <w:r w:rsidRPr="00781785">
        <w:rPr>
          <w:rFonts w:ascii="Times New Roman" w:hAnsi="Times New Roman"/>
          <w:noProof/>
        </w:rPr>
        <w:t>energetickej únii</w:t>
      </w:r>
      <w:r w:rsidR="00781785">
        <w:rPr>
          <w:rFonts w:ascii="Times New Roman" w:hAnsi="Times New Roman"/>
          <w:noProof/>
        </w:rPr>
        <w:t xml:space="preserve"> a </w:t>
      </w:r>
      <w:r w:rsidRPr="00781785">
        <w:rPr>
          <w:rFonts w:ascii="Times New Roman" w:hAnsi="Times New Roman"/>
          <w:noProof/>
        </w:rPr>
        <w:t>cieľom Parížskej dohody.</w:t>
      </w:r>
    </w:p>
    <w:p w14:paraId="6EB5494D" w14:textId="132C68A6" w:rsidR="00781785" w:rsidRDefault="6C4F4F84" w:rsidP="00FD7704">
      <w:pPr>
        <w:jc w:val="both"/>
        <w:rPr>
          <w:rFonts w:ascii="Times New Roman" w:hAnsi="Times New Roman"/>
          <w:noProof/>
        </w:rPr>
      </w:pPr>
      <w:r w:rsidRPr="00781785">
        <w:rPr>
          <w:rFonts w:ascii="Times New Roman" w:hAnsi="Times New Roman"/>
          <w:noProof/>
        </w:rPr>
        <w:t>Prvé globálne hodnotenie</w:t>
      </w:r>
      <w:r w:rsidR="00781785">
        <w:rPr>
          <w:rFonts w:ascii="Times New Roman" w:hAnsi="Times New Roman"/>
          <w:noProof/>
        </w:rPr>
        <w:t xml:space="preserve"> v </w:t>
      </w:r>
      <w:r w:rsidRPr="00781785">
        <w:rPr>
          <w:rFonts w:ascii="Times New Roman" w:hAnsi="Times New Roman"/>
          <w:noProof/>
        </w:rPr>
        <w:t>rámci Parížskej dohody bolo dokončené na konferencii Organizácie Spojených národov</w:t>
      </w:r>
      <w:r w:rsidR="00781785">
        <w:rPr>
          <w:rFonts w:ascii="Times New Roman" w:hAnsi="Times New Roman"/>
          <w:noProof/>
        </w:rPr>
        <w:t xml:space="preserve"> o </w:t>
      </w:r>
      <w:r w:rsidRPr="00781785">
        <w:rPr>
          <w:rFonts w:ascii="Times New Roman" w:hAnsi="Times New Roman"/>
          <w:noProof/>
        </w:rPr>
        <w:t>zmene klímy koncom roka 2023 (COP28).</w:t>
      </w:r>
      <w:r w:rsidR="00781785">
        <w:rPr>
          <w:rFonts w:ascii="Times New Roman" w:hAnsi="Times New Roman"/>
          <w:noProof/>
        </w:rPr>
        <w:t xml:space="preserve"> Z </w:t>
      </w:r>
      <w:r w:rsidRPr="00781785">
        <w:rPr>
          <w:rFonts w:ascii="Times New Roman" w:hAnsi="Times New Roman"/>
          <w:noProof/>
        </w:rPr>
        <w:t>tohto globálneho hodnotenia vyplynulo, že zmluvné strany zavádzajú čoraz účinnejšie politiky</w:t>
      </w:r>
      <w:r w:rsidR="00781785">
        <w:rPr>
          <w:rFonts w:ascii="Times New Roman" w:hAnsi="Times New Roman"/>
          <w:noProof/>
        </w:rPr>
        <w:t xml:space="preserve"> v </w:t>
      </w:r>
      <w:r w:rsidRPr="00781785">
        <w:rPr>
          <w:rFonts w:ascii="Times New Roman" w:hAnsi="Times New Roman"/>
          <w:noProof/>
        </w:rPr>
        <w:t>oblasti klímy, no na to, aby bol svet</w:t>
      </w:r>
      <w:r w:rsidR="00781785">
        <w:rPr>
          <w:rFonts w:ascii="Times New Roman" w:hAnsi="Times New Roman"/>
          <w:noProof/>
        </w:rPr>
        <w:t xml:space="preserve"> v </w:t>
      </w:r>
      <w:r w:rsidRPr="00781785">
        <w:rPr>
          <w:rFonts w:ascii="Times New Roman" w:hAnsi="Times New Roman"/>
          <w:noProof/>
        </w:rPr>
        <w:t>plnej mierne na správnej ceste</w:t>
      </w:r>
      <w:r w:rsidR="00781785">
        <w:rPr>
          <w:rFonts w:ascii="Times New Roman" w:hAnsi="Times New Roman"/>
          <w:noProof/>
        </w:rPr>
        <w:t xml:space="preserve"> k </w:t>
      </w:r>
      <w:r w:rsidRPr="00781785">
        <w:rPr>
          <w:rFonts w:ascii="Times New Roman" w:hAnsi="Times New Roman"/>
          <w:noProof/>
        </w:rPr>
        <w:t>dosiahnutiu cieľov Parížskej dohody, sú potrebné ďalšie neodkladné opatrenia. Zmluvné strany sa zhodli na tom, že obmedzenie globálneho otepľovania na 1,5 °C si vyžaduje výrazné, rýchle</w:t>
      </w:r>
      <w:r w:rsidR="00781785">
        <w:rPr>
          <w:rFonts w:ascii="Times New Roman" w:hAnsi="Times New Roman"/>
          <w:noProof/>
        </w:rPr>
        <w:t xml:space="preserve"> a </w:t>
      </w:r>
      <w:r w:rsidRPr="00781785">
        <w:rPr>
          <w:rFonts w:ascii="Times New Roman" w:hAnsi="Times New Roman"/>
          <w:noProof/>
        </w:rPr>
        <w:t>trvalé zníženie globálnych emisií skleníkových plynov</w:t>
      </w:r>
      <w:r w:rsidR="00781785">
        <w:rPr>
          <w:rFonts w:ascii="Times New Roman" w:hAnsi="Times New Roman"/>
          <w:noProof/>
        </w:rPr>
        <w:t xml:space="preserve"> o </w:t>
      </w:r>
      <w:r w:rsidRPr="00781785">
        <w:rPr>
          <w:rFonts w:ascii="Times New Roman" w:hAnsi="Times New Roman"/>
          <w:noProof/>
        </w:rPr>
        <w:t>43</w:t>
      </w:r>
      <w:r w:rsidR="00781785">
        <w:rPr>
          <w:rFonts w:ascii="Times New Roman" w:hAnsi="Times New Roman"/>
          <w:noProof/>
        </w:rPr>
        <w:t> %</w:t>
      </w:r>
      <w:r w:rsidRPr="00781785">
        <w:rPr>
          <w:rFonts w:ascii="Times New Roman" w:hAnsi="Times New Roman"/>
          <w:noProof/>
        </w:rPr>
        <w:t xml:space="preserve"> do roku 2030</w:t>
      </w:r>
      <w:r w:rsidR="00781785">
        <w:rPr>
          <w:rFonts w:ascii="Times New Roman" w:hAnsi="Times New Roman"/>
          <w:noProof/>
        </w:rPr>
        <w:t xml:space="preserve"> a o </w:t>
      </w:r>
      <w:r w:rsidRPr="00781785">
        <w:rPr>
          <w:rFonts w:ascii="Times New Roman" w:hAnsi="Times New Roman"/>
          <w:noProof/>
        </w:rPr>
        <w:t>60</w:t>
      </w:r>
      <w:r w:rsidR="00781785">
        <w:rPr>
          <w:rFonts w:ascii="Times New Roman" w:hAnsi="Times New Roman"/>
          <w:noProof/>
        </w:rPr>
        <w:t> %</w:t>
      </w:r>
      <w:r w:rsidRPr="00781785">
        <w:rPr>
          <w:rFonts w:ascii="Times New Roman" w:hAnsi="Times New Roman"/>
          <w:noProof/>
        </w:rPr>
        <w:t xml:space="preserve"> do roku 2035</w:t>
      </w:r>
      <w:r w:rsidR="00781785">
        <w:rPr>
          <w:rFonts w:ascii="Times New Roman" w:hAnsi="Times New Roman"/>
          <w:noProof/>
        </w:rPr>
        <w:t xml:space="preserve"> v </w:t>
      </w:r>
      <w:r w:rsidRPr="00781785">
        <w:rPr>
          <w:rFonts w:ascii="Times New Roman" w:hAnsi="Times New Roman"/>
          <w:noProof/>
        </w:rPr>
        <w:t>porovnaní</w:t>
      </w:r>
      <w:r w:rsidR="00781785">
        <w:rPr>
          <w:rFonts w:ascii="Times New Roman" w:hAnsi="Times New Roman"/>
          <w:noProof/>
        </w:rPr>
        <w:t xml:space="preserve"> s </w:t>
      </w:r>
      <w:r w:rsidRPr="00781785">
        <w:rPr>
          <w:rFonts w:ascii="Times New Roman" w:hAnsi="Times New Roman"/>
          <w:noProof/>
        </w:rPr>
        <w:t>úrovňami</w:t>
      </w:r>
      <w:r w:rsidR="00781785">
        <w:rPr>
          <w:rFonts w:ascii="Times New Roman" w:hAnsi="Times New Roman"/>
          <w:noProof/>
        </w:rPr>
        <w:t xml:space="preserve"> z </w:t>
      </w:r>
      <w:r w:rsidRPr="00781785">
        <w:rPr>
          <w:rFonts w:ascii="Times New Roman" w:hAnsi="Times New Roman"/>
          <w:noProof/>
        </w:rPr>
        <w:t>roku 2019</w:t>
      </w:r>
      <w:r w:rsidR="00781785">
        <w:rPr>
          <w:rFonts w:ascii="Times New Roman" w:hAnsi="Times New Roman"/>
          <w:noProof/>
        </w:rPr>
        <w:t xml:space="preserve"> a </w:t>
      </w:r>
      <w:r w:rsidRPr="00781785">
        <w:rPr>
          <w:rFonts w:ascii="Times New Roman" w:hAnsi="Times New Roman"/>
          <w:noProof/>
        </w:rPr>
        <w:t>dosiahnutie globálnej nulovej bilancie emisií CO</w:t>
      </w:r>
      <w:r w:rsidRPr="00781785">
        <w:rPr>
          <w:rFonts w:ascii="Times New Roman" w:hAnsi="Times New Roman"/>
          <w:noProof/>
          <w:vertAlign w:val="subscript"/>
        </w:rPr>
        <w:t>2</w:t>
      </w:r>
      <w:r w:rsidRPr="00781785">
        <w:rPr>
          <w:rFonts w:ascii="Times New Roman" w:hAnsi="Times New Roman"/>
          <w:noProof/>
        </w:rPr>
        <w:t xml:space="preserve"> do roku 2050.</w:t>
      </w:r>
      <w:r w:rsidR="00781785">
        <w:rPr>
          <w:rFonts w:ascii="Times New Roman" w:hAnsi="Times New Roman"/>
          <w:noProof/>
        </w:rPr>
        <w:t xml:space="preserve"> V </w:t>
      </w:r>
      <w:r w:rsidRPr="00781785">
        <w:rPr>
          <w:rFonts w:ascii="Times New Roman" w:hAnsi="Times New Roman"/>
          <w:noProof/>
        </w:rPr>
        <w:t>globálnom hodnotení sa zdôraznilo, že éra fosílnych palív by sa mala skončiť,</w:t>
      </w:r>
      <w:r w:rsidR="00781785">
        <w:rPr>
          <w:rFonts w:ascii="Times New Roman" w:hAnsi="Times New Roman"/>
          <w:noProof/>
        </w:rPr>
        <w:t xml:space="preserve"> a </w:t>
      </w:r>
      <w:r w:rsidRPr="00781785">
        <w:rPr>
          <w:rFonts w:ascii="Times New Roman" w:hAnsi="Times New Roman"/>
          <w:noProof/>
        </w:rPr>
        <w:t>uznala sa potreba, aby všetky strany upustili od používania fosílnych palív.</w:t>
      </w:r>
      <w:r w:rsidR="00781785">
        <w:rPr>
          <w:rFonts w:ascii="Times New Roman" w:hAnsi="Times New Roman"/>
          <w:noProof/>
        </w:rPr>
        <w:t xml:space="preserve"> V </w:t>
      </w:r>
      <w:r w:rsidRPr="00781785">
        <w:rPr>
          <w:rFonts w:ascii="Times New Roman" w:hAnsi="Times New Roman"/>
          <w:noProof/>
        </w:rPr>
        <w:t>dohode sa zmluvné strany takisto vyzývajú, aby strojnásobili globálnu kapacitu energie</w:t>
      </w:r>
      <w:r w:rsidR="00781785">
        <w:rPr>
          <w:rFonts w:ascii="Times New Roman" w:hAnsi="Times New Roman"/>
          <w:noProof/>
        </w:rPr>
        <w:t xml:space="preserve"> z </w:t>
      </w:r>
      <w:r w:rsidRPr="00781785">
        <w:rPr>
          <w:rFonts w:ascii="Times New Roman" w:hAnsi="Times New Roman"/>
          <w:noProof/>
        </w:rPr>
        <w:t>obnoviteľných zdrojov</w:t>
      </w:r>
      <w:r w:rsidR="00781785">
        <w:rPr>
          <w:rFonts w:ascii="Times New Roman" w:hAnsi="Times New Roman"/>
          <w:noProof/>
        </w:rPr>
        <w:t xml:space="preserve"> a </w:t>
      </w:r>
      <w:r w:rsidRPr="00781785">
        <w:rPr>
          <w:rFonts w:ascii="Times New Roman" w:hAnsi="Times New Roman"/>
          <w:noProof/>
        </w:rPr>
        <w:t>zdvojnásobili mieru zvyšovania energetickej účinnosti do roku 2030, čím sa urýchli globálne úsilie</w:t>
      </w:r>
      <w:r w:rsidR="00781785">
        <w:rPr>
          <w:rFonts w:ascii="Times New Roman" w:hAnsi="Times New Roman"/>
          <w:noProof/>
        </w:rPr>
        <w:t xml:space="preserve"> o </w:t>
      </w:r>
      <w:r w:rsidRPr="00781785">
        <w:rPr>
          <w:rFonts w:ascii="Times New Roman" w:hAnsi="Times New Roman"/>
          <w:noProof/>
        </w:rPr>
        <w:t>energetické systémy</w:t>
      </w:r>
      <w:r w:rsidR="00781785">
        <w:rPr>
          <w:rFonts w:ascii="Times New Roman" w:hAnsi="Times New Roman"/>
          <w:noProof/>
        </w:rPr>
        <w:t xml:space="preserve"> s </w:t>
      </w:r>
      <w:r w:rsidRPr="00781785">
        <w:rPr>
          <w:rFonts w:ascii="Times New Roman" w:hAnsi="Times New Roman"/>
          <w:noProof/>
        </w:rPr>
        <w:t>nulovou bilanciou emisií, pričom palivá</w:t>
      </w:r>
      <w:r w:rsidR="00781785">
        <w:rPr>
          <w:rFonts w:ascii="Times New Roman" w:hAnsi="Times New Roman"/>
          <w:noProof/>
        </w:rPr>
        <w:t xml:space="preserve"> s </w:t>
      </w:r>
      <w:r w:rsidRPr="00781785">
        <w:rPr>
          <w:rFonts w:ascii="Times New Roman" w:hAnsi="Times New Roman"/>
          <w:noProof/>
        </w:rPr>
        <w:t>nulovými</w:t>
      </w:r>
      <w:r w:rsidR="00781785">
        <w:rPr>
          <w:rFonts w:ascii="Times New Roman" w:hAnsi="Times New Roman"/>
          <w:noProof/>
        </w:rPr>
        <w:t xml:space="preserve"> a </w:t>
      </w:r>
      <w:r w:rsidRPr="00781785">
        <w:rPr>
          <w:rFonts w:ascii="Times New Roman" w:hAnsi="Times New Roman"/>
          <w:noProof/>
        </w:rPr>
        <w:t>nízkymi emisiami uhlíka sa majú využívať oveľa skôr než</w:t>
      </w:r>
      <w:r w:rsidR="00781785">
        <w:rPr>
          <w:rFonts w:ascii="Times New Roman" w:hAnsi="Times New Roman"/>
          <w:noProof/>
        </w:rPr>
        <w:t xml:space="preserve"> v </w:t>
      </w:r>
      <w:r w:rsidRPr="00781785">
        <w:rPr>
          <w:rFonts w:ascii="Times New Roman" w:hAnsi="Times New Roman"/>
          <w:noProof/>
        </w:rPr>
        <w:t>polovici storočia alebo približne</w:t>
      </w:r>
      <w:r w:rsidR="00781785">
        <w:rPr>
          <w:rFonts w:ascii="Times New Roman" w:hAnsi="Times New Roman"/>
          <w:noProof/>
        </w:rPr>
        <w:t xml:space="preserve"> v </w:t>
      </w:r>
      <w:r w:rsidRPr="00781785">
        <w:rPr>
          <w:rFonts w:ascii="Times New Roman" w:hAnsi="Times New Roman"/>
          <w:noProof/>
        </w:rPr>
        <w:t>tom čase. Okrem toho sa</w:t>
      </w:r>
      <w:r w:rsidR="00781785">
        <w:rPr>
          <w:rFonts w:ascii="Times New Roman" w:hAnsi="Times New Roman"/>
          <w:noProof/>
        </w:rPr>
        <w:t xml:space="preserve"> v </w:t>
      </w:r>
      <w:r w:rsidRPr="00781785">
        <w:rPr>
          <w:rFonts w:ascii="Times New Roman" w:hAnsi="Times New Roman"/>
          <w:noProof/>
        </w:rPr>
        <w:t>nej zdôrazňuje význam spravodlivej transformácie</w:t>
      </w:r>
      <w:r w:rsidR="00781785">
        <w:rPr>
          <w:rFonts w:ascii="Times New Roman" w:hAnsi="Times New Roman"/>
          <w:noProof/>
        </w:rPr>
        <w:t xml:space="preserve"> a </w:t>
      </w:r>
      <w:r w:rsidRPr="00781785">
        <w:rPr>
          <w:rFonts w:ascii="Times New Roman" w:hAnsi="Times New Roman"/>
          <w:noProof/>
        </w:rPr>
        <w:t>víta sa rozhodnutie</w:t>
      </w:r>
      <w:r w:rsidR="00781785">
        <w:rPr>
          <w:rFonts w:ascii="Times New Roman" w:hAnsi="Times New Roman"/>
          <w:noProof/>
        </w:rPr>
        <w:t xml:space="preserve"> o </w:t>
      </w:r>
      <w:r w:rsidRPr="00781785">
        <w:rPr>
          <w:rFonts w:ascii="Times New Roman" w:hAnsi="Times New Roman"/>
          <w:noProof/>
        </w:rPr>
        <w:t>pracovnom programe spravodlivej transformácie. Zároveň sa</w:t>
      </w:r>
      <w:r w:rsidR="00781785">
        <w:rPr>
          <w:rFonts w:ascii="Times New Roman" w:hAnsi="Times New Roman"/>
          <w:noProof/>
        </w:rPr>
        <w:t xml:space="preserve"> v </w:t>
      </w:r>
      <w:r w:rsidRPr="00781785">
        <w:rPr>
          <w:rFonts w:ascii="Times New Roman" w:hAnsi="Times New Roman"/>
          <w:noProof/>
        </w:rPr>
        <w:t>nej vyzýva na urýchlenie úsilia</w:t>
      </w:r>
      <w:r w:rsidR="00781785">
        <w:rPr>
          <w:rFonts w:ascii="Times New Roman" w:hAnsi="Times New Roman"/>
          <w:noProof/>
        </w:rPr>
        <w:t xml:space="preserve"> o </w:t>
      </w:r>
      <w:r w:rsidRPr="00781785">
        <w:rPr>
          <w:rFonts w:ascii="Times New Roman" w:hAnsi="Times New Roman"/>
          <w:noProof/>
        </w:rPr>
        <w:t>postupné znižovanie uhlia bez znížených emisií, emisií</w:t>
      </w:r>
      <w:r w:rsidR="00781785">
        <w:rPr>
          <w:rFonts w:ascii="Times New Roman" w:hAnsi="Times New Roman"/>
          <w:noProof/>
        </w:rPr>
        <w:t xml:space="preserve"> z </w:t>
      </w:r>
      <w:r w:rsidRPr="00781785">
        <w:rPr>
          <w:rFonts w:ascii="Times New Roman" w:hAnsi="Times New Roman"/>
          <w:noProof/>
        </w:rPr>
        <w:t>cestnej dopravy, metánu</w:t>
      </w:r>
      <w:r w:rsidR="00781785">
        <w:rPr>
          <w:rFonts w:ascii="Times New Roman" w:hAnsi="Times New Roman"/>
          <w:noProof/>
        </w:rPr>
        <w:t xml:space="preserve"> a </w:t>
      </w:r>
      <w:r w:rsidRPr="00781785">
        <w:rPr>
          <w:rFonts w:ascii="Times New Roman" w:hAnsi="Times New Roman"/>
          <w:noProof/>
        </w:rPr>
        <w:t>ostatných emisií iných ako CO</w:t>
      </w:r>
      <w:r w:rsidRPr="00781785">
        <w:rPr>
          <w:rFonts w:ascii="Times New Roman" w:hAnsi="Times New Roman"/>
          <w:noProof/>
          <w:vertAlign w:val="subscript"/>
        </w:rPr>
        <w:t>2</w:t>
      </w:r>
      <w:r w:rsidR="00781785">
        <w:rPr>
          <w:rFonts w:ascii="Times New Roman" w:hAnsi="Times New Roman"/>
          <w:noProof/>
        </w:rPr>
        <w:t xml:space="preserve"> v </w:t>
      </w:r>
      <w:r w:rsidRPr="00781785">
        <w:rPr>
          <w:rFonts w:ascii="Times New Roman" w:hAnsi="Times New Roman"/>
          <w:noProof/>
        </w:rPr>
        <w:t>tomto desaťročí</w:t>
      </w:r>
      <w:r w:rsidR="00781785">
        <w:rPr>
          <w:rFonts w:ascii="Times New Roman" w:hAnsi="Times New Roman"/>
          <w:noProof/>
        </w:rPr>
        <w:t xml:space="preserve"> a </w:t>
      </w:r>
      <w:r w:rsidRPr="00781785">
        <w:rPr>
          <w:rFonts w:ascii="Times New Roman" w:hAnsi="Times New Roman"/>
          <w:noProof/>
        </w:rPr>
        <w:t>na postupné rušenie neefektívnych dotácií na fosílne palivá, ktoré neriešia energetickú chudobu ani nie sú zamerané na zraniteľné skupiny. Bude si to vyžadovať zmenu investičných modelov na celom svete, aby sa zabezpečil súlad finančných tokov</w:t>
      </w:r>
      <w:r w:rsidR="00781785">
        <w:rPr>
          <w:rFonts w:ascii="Times New Roman" w:hAnsi="Times New Roman"/>
          <w:noProof/>
        </w:rPr>
        <w:t xml:space="preserve"> s </w:t>
      </w:r>
      <w:r w:rsidRPr="00781785">
        <w:rPr>
          <w:rFonts w:ascii="Times New Roman" w:hAnsi="Times New Roman"/>
          <w:noProof/>
        </w:rPr>
        <w:t>cestami rozvoja odolného proti zmene klímy</w:t>
      </w:r>
      <w:r w:rsidR="00781785">
        <w:rPr>
          <w:rFonts w:ascii="Times New Roman" w:hAnsi="Times New Roman"/>
          <w:noProof/>
        </w:rPr>
        <w:t xml:space="preserve"> s </w:t>
      </w:r>
      <w:r w:rsidRPr="00781785">
        <w:rPr>
          <w:rFonts w:ascii="Times New Roman" w:hAnsi="Times New Roman"/>
          <w:noProof/>
        </w:rPr>
        <w:t>nízkymi emisiami</w:t>
      </w:r>
      <w:r w:rsidR="00781785">
        <w:rPr>
          <w:rFonts w:ascii="Times New Roman" w:hAnsi="Times New Roman"/>
          <w:noProof/>
        </w:rPr>
        <w:t>.</w:t>
      </w:r>
    </w:p>
    <w:p w14:paraId="657950C8" w14:textId="2829E1C6" w:rsidR="00450E45" w:rsidRPr="00781785" w:rsidRDefault="00622067" w:rsidP="00FD7704">
      <w:pPr>
        <w:pStyle w:val="ListParagraph"/>
        <w:numPr>
          <w:ilvl w:val="0"/>
          <w:numId w:val="1"/>
        </w:numPr>
        <w:jc w:val="both"/>
        <w:rPr>
          <w:rFonts w:ascii="Times New Roman" w:hAnsi="Times New Roman" w:cs="Times New Roman"/>
          <w:b/>
          <w:bCs/>
          <w:noProof/>
        </w:rPr>
      </w:pPr>
      <w:r w:rsidRPr="00781785">
        <w:rPr>
          <w:rFonts w:ascii="Times New Roman" w:hAnsi="Times New Roman"/>
          <w:b/>
          <w:noProof/>
        </w:rPr>
        <w:t>Fungovanie európskeho právneho predpisu</w:t>
      </w:r>
      <w:r w:rsidR="00781785">
        <w:rPr>
          <w:rFonts w:ascii="Times New Roman" w:hAnsi="Times New Roman"/>
          <w:b/>
          <w:noProof/>
        </w:rPr>
        <w:t xml:space="preserve"> v </w:t>
      </w:r>
      <w:r w:rsidRPr="00781785">
        <w:rPr>
          <w:rFonts w:ascii="Times New Roman" w:hAnsi="Times New Roman"/>
          <w:b/>
          <w:noProof/>
        </w:rPr>
        <w:t>oblasti klímy</w:t>
      </w:r>
    </w:p>
    <w:p w14:paraId="247D0E20" w14:textId="127EED0F" w:rsidR="00D252B2" w:rsidRPr="00781785" w:rsidRDefault="00D252B2" w:rsidP="003959CE">
      <w:pPr>
        <w:jc w:val="both"/>
        <w:rPr>
          <w:rFonts w:ascii="Times New Roman" w:hAnsi="Times New Roman" w:cs="Times New Roman"/>
          <w:b/>
          <w:bCs/>
          <w:noProof/>
        </w:rPr>
      </w:pPr>
      <w:r w:rsidRPr="00781785">
        <w:rPr>
          <w:rFonts w:ascii="Times New Roman" w:hAnsi="Times New Roman"/>
          <w:b/>
          <w:noProof/>
        </w:rPr>
        <w:t>Na ceste ku klimatickej neutralite</w:t>
      </w:r>
    </w:p>
    <w:p w14:paraId="7C8902AF" w14:textId="6829BB8A" w:rsidR="00380B6B" w:rsidRPr="00781785" w:rsidRDefault="4DD7C871" w:rsidP="00FD7704">
      <w:pPr>
        <w:jc w:val="both"/>
        <w:rPr>
          <w:rFonts w:ascii="Times New Roman" w:hAnsi="Times New Roman" w:cs="Times New Roman"/>
          <w:i/>
          <w:iCs/>
          <w:noProof/>
        </w:rPr>
      </w:pPr>
      <w:r w:rsidRPr="00781785">
        <w:rPr>
          <w:rFonts w:ascii="Times New Roman" w:hAnsi="Times New Roman"/>
          <w:noProof/>
        </w:rPr>
        <w:t>Komisia vo svojej správe</w:t>
      </w:r>
      <w:r w:rsidR="00781785">
        <w:rPr>
          <w:rFonts w:ascii="Times New Roman" w:hAnsi="Times New Roman"/>
          <w:noProof/>
        </w:rPr>
        <w:t xml:space="preserve"> o </w:t>
      </w:r>
      <w:r w:rsidRPr="00781785">
        <w:rPr>
          <w:rFonts w:ascii="Times New Roman" w:hAnsi="Times New Roman"/>
          <w:noProof/>
        </w:rPr>
        <w:t>pokroku opatrení</w:t>
      </w:r>
      <w:r w:rsidR="00781785">
        <w:rPr>
          <w:rFonts w:ascii="Times New Roman" w:hAnsi="Times New Roman"/>
          <w:noProof/>
        </w:rPr>
        <w:t xml:space="preserve"> v </w:t>
      </w:r>
      <w:r w:rsidRPr="00781785">
        <w:rPr>
          <w:rFonts w:ascii="Times New Roman" w:hAnsi="Times New Roman"/>
          <w:noProof/>
        </w:rPr>
        <w:t>oblasti klímy za rok 2023</w:t>
      </w:r>
      <w:r w:rsidR="00295C33" w:rsidRPr="00781785">
        <w:rPr>
          <w:rStyle w:val="FootnoteReference"/>
          <w:rFonts w:ascii="Times New Roman" w:hAnsi="Times New Roman" w:cs="Times New Roman"/>
          <w:noProof/>
        </w:rPr>
        <w:footnoteReference w:id="7"/>
      </w:r>
      <w:r w:rsidRPr="00781785">
        <w:rPr>
          <w:rFonts w:ascii="Times New Roman" w:hAnsi="Times New Roman"/>
          <w:noProof/>
        </w:rPr>
        <w:t xml:space="preserve"> posúdila kolektívny pokrok všetkých členských štátov pri dosahovaní cieľa klimatickej neutrality</w:t>
      </w:r>
      <w:r w:rsidR="00781785">
        <w:rPr>
          <w:rFonts w:ascii="Times New Roman" w:hAnsi="Times New Roman"/>
          <w:noProof/>
        </w:rPr>
        <w:t xml:space="preserve"> a </w:t>
      </w:r>
      <w:r w:rsidRPr="00781785">
        <w:rPr>
          <w:rFonts w:ascii="Times New Roman" w:hAnsi="Times New Roman"/>
          <w:noProof/>
        </w:rPr>
        <w:t>súlad vnútroštátnych opatrení</w:t>
      </w:r>
      <w:r w:rsidR="00781785">
        <w:rPr>
          <w:rFonts w:ascii="Times New Roman" w:hAnsi="Times New Roman"/>
          <w:noProof/>
        </w:rPr>
        <w:t xml:space="preserve"> s </w:t>
      </w:r>
      <w:r w:rsidRPr="00781785">
        <w:rPr>
          <w:rFonts w:ascii="Times New Roman" w:hAnsi="Times New Roman"/>
          <w:noProof/>
        </w:rPr>
        <w:t>cieľom klimatickej neutrality, ako sa vyžaduje</w:t>
      </w:r>
      <w:r w:rsidR="00781785">
        <w:rPr>
          <w:rFonts w:ascii="Times New Roman" w:hAnsi="Times New Roman"/>
          <w:noProof/>
        </w:rPr>
        <w:t xml:space="preserve"> v </w:t>
      </w:r>
      <w:r w:rsidRPr="00781785">
        <w:rPr>
          <w:rFonts w:ascii="Times New Roman" w:hAnsi="Times New Roman"/>
          <w:noProof/>
        </w:rPr>
        <w:t>európskom právnom predpise</w:t>
      </w:r>
      <w:r w:rsidR="00781785">
        <w:rPr>
          <w:rFonts w:ascii="Times New Roman" w:hAnsi="Times New Roman"/>
          <w:noProof/>
        </w:rPr>
        <w:t xml:space="preserve"> v </w:t>
      </w:r>
      <w:r w:rsidRPr="00781785">
        <w:rPr>
          <w:rFonts w:ascii="Times New Roman" w:hAnsi="Times New Roman"/>
          <w:noProof/>
        </w:rPr>
        <w:t>oblasti klímy. Prvé hodnotenie európskeho právneho predpisu</w:t>
      </w:r>
      <w:r w:rsidR="00781785">
        <w:rPr>
          <w:rFonts w:ascii="Times New Roman" w:hAnsi="Times New Roman"/>
          <w:noProof/>
        </w:rPr>
        <w:t xml:space="preserve"> v </w:t>
      </w:r>
      <w:r w:rsidRPr="00781785">
        <w:rPr>
          <w:rFonts w:ascii="Times New Roman" w:hAnsi="Times New Roman"/>
          <w:noProof/>
        </w:rPr>
        <w:t>oblasti klímy sa uskutočnilo spolu</w:t>
      </w:r>
      <w:r w:rsidR="00781785">
        <w:rPr>
          <w:rFonts w:ascii="Times New Roman" w:hAnsi="Times New Roman"/>
          <w:noProof/>
        </w:rPr>
        <w:t xml:space="preserve"> s </w:t>
      </w:r>
      <w:r w:rsidRPr="00781785">
        <w:rPr>
          <w:rFonts w:ascii="Times New Roman" w:hAnsi="Times New Roman"/>
          <w:noProof/>
        </w:rPr>
        <w:t>hodnotením pokroku pri dosahovaní cieľov</w:t>
      </w:r>
      <w:r w:rsidR="00781785">
        <w:rPr>
          <w:rFonts w:ascii="Times New Roman" w:hAnsi="Times New Roman"/>
          <w:noProof/>
        </w:rPr>
        <w:t xml:space="preserve"> v </w:t>
      </w:r>
      <w:r w:rsidRPr="00781785">
        <w:rPr>
          <w:rFonts w:ascii="Times New Roman" w:hAnsi="Times New Roman"/>
          <w:noProof/>
        </w:rPr>
        <w:t>oblasti klímy stanovených</w:t>
      </w:r>
      <w:r w:rsidR="00781785">
        <w:rPr>
          <w:rFonts w:ascii="Times New Roman" w:hAnsi="Times New Roman"/>
          <w:noProof/>
        </w:rPr>
        <w:t xml:space="preserve"> v </w:t>
      </w:r>
      <w:r w:rsidRPr="00781785">
        <w:rPr>
          <w:rFonts w:ascii="Times New Roman" w:hAnsi="Times New Roman"/>
          <w:noProof/>
        </w:rPr>
        <w:t>nariadení</w:t>
      </w:r>
      <w:r w:rsidR="00781785">
        <w:rPr>
          <w:rFonts w:ascii="Times New Roman" w:hAnsi="Times New Roman"/>
          <w:noProof/>
        </w:rPr>
        <w:t xml:space="preserve"> o </w:t>
      </w:r>
      <w:r w:rsidRPr="00781785">
        <w:rPr>
          <w:rFonts w:ascii="Times New Roman" w:hAnsi="Times New Roman"/>
          <w:noProof/>
        </w:rPr>
        <w:t>riadení energetickej únie</w:t>
      </w:r>
      <w:r w:rsidR="00781785">
        <w:rPr>
          <w:rFonts w:ascii="Times New Roman" w:hAnsi="Times New Roman"/>
          <w:noProof/>
        </w:rPr>
        <w:t xml:space="preserve"> a </w:t>
      </w:r>
      <w:r w:rsidRPr="00781785">
        <w:rPr>
          <w:rFonts w:ascii="Times New Roman" w:hAnsi="Times New Roman"/>
          <w:noProof/>
        </w:rPr>
        <w:t>opatrení</w:t>
      </w:r>
      <w:r w:rsidR="00781785">
        <w:rPr>
          <w:rFonts w:ascii="Times New Roman" w:hAnsi="Times New Roman"/>
          <w:noProof/>
        </w:rPr>
        <w:t xml:space="preserve"> v </w:t>
      </w:r>
      <w:r w:rsidRPr="00781785">
        <w:rPr>
          <w:rFonts w:ascii="Times New Roman" w:hAnsi="Times New Roman"/>
          <w:noProof/>
        </w:rPr>
        <w:t>oblasti klímy. Hoci emisie skleníkových plynov</w:t>
      </w:r>
      <w:r w:rsidR="00781785">
        <w:rPr>
          <w:rFonts w:ascii="Times New Roman" w:hAnsi="Times New Roman"/>
          <w:noProof/>
        </w:rPr>
        <w:t xml:space="preserve"> v </w:t>
      </w:r>
      <w:r w:rsidRPr="00781785">
        <w:rPr>
          <w:rFonts w:ascii="Times New Roman" w:hAnsi="Times New Roman"/>
          <w:noProof/>
        </w:rPr>
        <w:t>EÚ naďalej klesajú</w:t>
      </w:r>
      <w:r w:rsidR="00781785">
        <w:rPr>
          <w:rFonts w:ascii="Times New Roman" w:hAnsi="Times New Roman"/>
          <w:noProof/>
        </w:rPr>
        <w:t xml:space="preserve"> a v </w:t>
      </w:r>
      <w:r w:rsidRPr="00781785">
        <w:rPr>
          <w:rFonts w:ascii="Times New Roman" w:hAnsi="Times New Roman"/>
          <w:noProof/>
        </w:rPr>
        <w:t>praxi vidíme povzbudivé znaky činnosti, podľa hodnotenia Komisie treba výrazne zintenzívniť úsilie</w:t>
      </w:r>
      <w:r w:rsidR="00781785">
        <w:rPr>
          <w:rFonts w:ascii="Times New Roman" w:hAnsi="Times New Roman"/>
          <w:noProof/>
        </w:rPr>
        <w:t xml:space="preserve"> v </w:t>
      </w:r>
      <w:r w:rsidRPr="00781785">
        <w:rPr>
          <w:rFonts w:ascii="Times New Roman" w:hAnsi="Times New Roman"/>
          <w:noProof/>
        </w:rPr>
        <w:t>oblasti vykonávania</w:t>
      </w:r>
      <w:r w:rsidR="00781785">
        <w:rPr>
          <w:rFonts w:ascii="Times New Roman" w:hAnsi="Times New Roman"/>
          <w:noProof/>
        </w:rPr>
        <w:t xml:space="preserve"> a </w:t>
      </w:r>
      <w:r w:rsidRPr="00781785">
        <w:rPr>
          <w:rFonts w:ascii="Times New Roman" w:hAnsi="Times New Roman"/>
          <w:noProof/>
        </w:rPr>
        <w:t>urýchliť znižovanie emisií, aby sme napredovali</w:t>
      </w:r>
      <w:r w:rsidR="00781785">
        <w:rPr>
          <w:rFonts w:ascii="Times New Roman" w:hAnsi="Times New Roman"/>
          <w:noProof/>
        </w:rPr>
        <w:t xml:space="preserve"> k </w:t>
      </w:r>
      <w:r w:rsidRPr="00781785">
        <w:rPr>
          <w:rFonts w:ascii="Times New Roman" w:hAnsi="Times New Roman"/>
          <w:noProof/>
        </w:rPr>
        <w:t>dosiahnutiu cieľa na rok 2030</w:t>
      </w:r>
      <w:r w:rsidR="00781785">
        <w:rPr>
          <w:rFonts w:ascii="Times New Roman" w:hAnsi="Times New Roman"/>
          <w:noProof/>
        </w:rPr>
        <w:t xml:space="preserve"> a </w:t>
      </w:r>
      <w:r w:rsidRPr="00781785">
        <w:rPr>
          <w:rFonts w:ascii="Times New Roman" w:hAnsi="Times New Roman"/>
          <w:noProof/>
        </w:rPr>
        <w:t>klimatickej neutrality do roku 2050. Opatrenia sú najviac potrebné</w:t>
      </w:r>
      <w:r w:rsidR="00781785">
        <w:rPr>
          <w:rFonts w:ascii="Times New Roman" w:hAnsi="Times New Roman"/>
          <w:noProof/>
        </w:rPr>
        <w:t xml:space="preserve"> v </w:t>
      </w:r>
      <w:r w:rsidRPr="00781785">
        <w:rPr>
          <w:rFonts w:ascii="Times New Roman" w:hAnsi="Times New Roman"/>
          <w:noProof/>
        </w:rPr>
        <w:t>oblastiach, ktoré si stále vyžadujú výrazné zníženie emisií (napríklad budovy, doprava),</w:t>
      </w:r>
      <w:r w:rsidR="00781785">
        <w:rPr>
          <w:rFonts w:ascii="Times New Roman" w:hAnsi="Times New Roman"/>
          <w:noProof/>
        </w:rPr>
        <w:t xml:space="preserve"> v </w:t>
      </w:r>
      <w:r w:rsidRPr="00781785">
        <w:rPr>
          <w:rFonts w:ascii="Times New Roman" w:hAnsi="Times New Roman"/>
          <w:noProof/>
        </w:rPr>
        <w:t>ktorých je pokrok pomalý (napríklad poľnohospodárstvo) alebo ktoré</w:t>
      </w:r>
      <w:r w:rsidR="00781785">
        <w:rPr>
          <w:rFonts w:ascii="Times New Roman" w:hAnsi="Times New Roman"/>
          <w:noProof/>
        </w:rPr>
        <w:t xml:space="preserve"> v </w:t>
      </w:r>
      <w:r w:rsidRPr="00781785">
        <w:rPr>
          <w:rFonts w:ascii="Times New Roman" w:hAnsi="Times New Roman"/>
          <w:noProof/>
        </w:rPr>
        <w:t>posledných rokoch vykazujú zhoršujúci sa trend, ako je to</w:t>
      </w:r>
      <w:r w:rsidR="00781785">
        <w:rPr>
          <w:rFonts w:ascii="Times New Roman" w:hAnsi="Times New Roman"/>
          <w:noProof/>
        </w:rPr>
        <w:t xml:space="preserve"> v </w:t>
      </w:r>
      <w:r w:rsidRPr="00781785">
        <w:rPr>
          <w:rFonts w:ascii="Times New Roman" w:hAnsi="Times New Roman"/>
          <w:noProof/>
        </w:rPr>
        <w:t>prípade záchytu uhlíka (napríklad využívanie pôdy, zmena využívania pôdy</w:t>
      </w:r>
      <w:r w:rsidR="00781785">
        <w:rPr>
          <w:rFonts w:ascii="Times New Roman" w:hAnsi="Times New Roman"/>
          <w:noProof/>
        </w:rPr>
        <w:t xml:space="preserve"> a </w:t>
      </w:r>
      <w:r w:rsidRPr="00781785">
        <w:rPr>
          <w:rFonts w:ascii="Times New Roman" w:hAnsi="Times New Roman"/>
          <w:noProof/>
        </w:rPr>
        <w:t>lesné hospodárstvo). Členské štáty musia takisto urýchliť opatrenia na ukončenie dotácií na fosílne palivá</w:t>
      </w:r>
      <w:r w:rsidR="00295C33" w:rsidRPr="00781785">
        <w:rPr>
          <w:rStyle w:val="FootnoteReference"/>
          <w:rFonts w:ascii="Times New Roman" w:hAnsi="Times New Roman" w:cs="Times New Roman"/>
          <w:noProof/>
        </w:rPr>
        <w:footnoteReference w:id="8"/>
      </w:r>
      <w:r w:rsidRPr="00781785">
        <w:rPr>
          <w:rFonts w:ascii="Times New Roman" w:hAnsi="Times New Roman"/>
          <w:noProof/>
        </w:rPr>
        <w:t>, čo potvrdila aj analýza návrhov aktualizovaných národných energetických</w:t>
      </w:r>
      <w:r w:rsidR="00781785">
        <w:rPr>
          <w:rFonts w:ascii="Times New Roman" w:hAnsi="Times New Roman"/>
          <w:noProof/>
        </w:rPr>
        <w:t xml:space="preserve"> a </w:t>
      </w:r>
      <w:r w:rsidRPr="00781785">
        <w:rPr>
          <w:rFonts w:ascii="Times New Roman" w:hAnsi="Times New Roman"/>
          <w:noProof/>
        </w:rPr>
        <w:t>klimatických plánov, ktorú vykonala Komisia</w:t>
      </w:r>
      <w:r w:rsidR="00450AC6" w:rsidRPr="00781785">
        <w:rPr>
          <w:rStyle w:val="FootnoteReference"/>
          <w:rFonts w:ascii="Times New Roman" w:hAnsi="Times New Roman" w:cs="Times New Roman"/>
          <w:noProof/>
        </w:rPr>
        <w:footnoteReference w:id="9"/>
      </w:r>
      <w:r w:rsidRPr="00781785">
        <w:rPr>
          <w:rFonts w:ascii="Times New Roman" w:hAnsi="Times New Roman"/>
          <w:noProof/>
        </w:rPr>
        <w:t>. Na základe posúdenia európskeho právneho predpisu</w:t>
      </w:r>
      <w:r w:rsidR="00781785">
        <w:rPr>
          <w:rFonts w:ascii="Times New Roman" w:hAnsi="Times New Roman"/>
          <w:noProof/>
        </w:rPr>
        <w:t xml:space="preserve"> v </w:t>
      </w:r>
      <w:r w:rsidRPr="00781785">
        <w:rPr>
          <w:rFonts w:ascii="Times New Roman" w:hAnsi="Times New Roman"/>
          <w:noProof/>
        </w:rPr>
        <w:t>oblasti klímy vydala Komisia</w:t>
      </w:r>
      <w:r w:rsidR="00781785">
        <w:rPr>
          <w:rFonts w:ascii="Times New Roman" w:hAnsi="Times New Roman"/>
          <w:noProof/>
        </w:rPr>
        <w:t xml:space="preserve"> v </w:t>
      </w:r>
      <w:r w:rsidRPr="00781785">
        <w:rPr>
          <w:rFonts w:ascii="Times New Roman" w:hAnsi="Times New Roman"/>
          <w:noProof/>
        </w:rPr>
        <w:t>decembri 2023 členským štátom odporúčania</w:t>
      </w:r>
      <w:r w:rsidR="00450AC6" w:rsidRPr="00781785">
        <w:rPr>
          <w:rStyle w:val="FootnoteReference"/>
          <w:rFonts w:ascii="Times New Roman" w:hAnsi="Times New Roman" w:cs="Times New Roman"/>
          <w:noProof/>
        </w:rPr>
        <w:footnoteReference w:id="10"/>
      </w:r>
      <w:r w:rsidRPr="00781785">
        <w:rPr>
          <w:rFonts w:ascii="Times New Roman" w:hAnsi="Times New Roman"/>
          <w:noProof/>
        </w:rPr>
        <w:t>. Ďalším krokom je, aby členské štáty oznámili Komisii, ako plánujú tieto odporúčania náležite zohľadniť.</w:t>
      </w:r>
    </w:p>
    <w:p w14:paraId="26A34F36" w14:textId="793D855A" w:rsidR="00C63B44" w:rsidRPr="00781785" w:rsidRDefault="41144944" w:rsidP="00FD7704">
      <w:pPr>
        <w:jc w:val="both"/>
        <w:rPr>
          <w:rFonts w:ascii="Times New Roman" w:hAnsi="Times New Roman" w:cs="Times New Roman"/>
          <w:noProof/>
        </w:rPr>
      </w:pPr>
      <w:r w:rsidRPr="00781785">
        <w:rPr>
          <w:rFonts w:ascii="Times New Roman" w:hAnsi="Times New Roman"/>
          <w:noProof/>
        </w:rPr>
        <w:t>Komisia takisto preskúmala súlad opatrení Únie, ktorých cieľom je dosiahnutie neutrality</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v </w:t>
      </w:r>
      <w:r w:rsidRPr="00781785">
        <w:rPr>
          <w:rFonts w:ascii="Times New Roman" w:hAnsi="Times New Roman"/>
          <w:noProof/>
        </w:rPr>
        <w:t>správe</w:t>
      </w:r>
      <w:r w:rsidR="00781785">
        <w:rPr>
          <w:rFonts w:ascii="Times New Roman" w:hAnsi="Times New Roman"/>
          <w:noProof/>
        </w:rPr>
        <w:t xml:space="preserve"> o </w:t>
      </w:r>
      <w:r w:rsidRPr="00781785">
        <w:rPr>
          <w:rFonts w:ascii="Times New Roman" w:hAnsi="Times New Roman"/>
          <w:noProof/>
        </w:rPr>
        <w:t>pokroku opatrení</w:t>
      </w:r>
      <w:r w:rsidR="00781785">
        <w:rPr>
          <w:rFonts w:ascii="Times New Roman" w:hAnsi="Times New Roman"/>
          <w:noProof/>
        </w:rPr>
        <w:t xml:space="preserve"> v </w:t>
      </w:r>
      <w:r w:rsidRPr="00781785">
        <w:rPr>
          <w:rFonts w:ascii="Times New Roman" w:hAnsi="Times New Roman"/>
          <w:noProof/>
        </w:rPr>
        <w:t>oblasti klímy za rok 2023. Prostredníctvom balíka „Fit for 55“ sa EÚ vydáva na cestu</w:t>
      </w:r>
      <w:r w:rsidR="00781785">
        <w:rPr>
          <w:rFonts w:ascii="Times New Roman" w:hAnsi="Times New Roman"/>
          <w:noProof/>
        </w:rPr>
        <w:t xml:space="preserve"> k </w:t>
      </w:r>
      <w:r w:rsidRPr="00781785">
        <w:rPr>
          <w:rFonts w:ascii="Times New Roman" w:hAnsi="Times New Roman"/>
          <w:noProof/>
        </w:rPr>
        <w:t>dosiahnutiu svojich cieľov</w:t>
      </w:r>
      <w:r w:rsidR="00781785">
        <w:rPr>
          <w:rFonts w:ascii="Times New Roman" w:hAnsi="Times New Roman"/>
          <w:noProof/>
        </w:rPr>
        <w:t xml:space="preserve"> v </w:t>
      </w:r>
      <w:r w:rsidRPr="00781785">
        <w:rPr>
          <w:rFonts w:ascii="Times New Roman" w:hAnsi="Times New Roman"/>
          <w:noProof/>
        </w:rPr>
        <w:t>oblasti klímy spravodlivým, nákladovo efektívnym</w:t>
      </w:r>
      <w:r w:rsidR="00781785">
        <w:rPr>
          <w:rFonts w:ascii="Times New Roman" w:hAnsi="Times New Roman"/>
          <w:noProof/>
        </w:rPr>
        <w:t xml:space="preserve"> a </w:t>
      </w:r>
      <w:r w:rsidRPr="00781785">
        <w:rPr>
          <w:rFonts w:ascii="Times New Roman" w:hAnsi="Times New Roman"/>
          <w:noProof/>
        </w:rPr>
        <w:t>konkurencieschopným spôsobom.</w:t>
      </w:r>
      <w:r w:rsidR="00781785">
        <w:rPr>
          <w:rFonts w:ascii="Times New Roman" w:hAnsi="Times New Roman"/>
          <w:noProof/>
        </w:rPr>
        <w:t xml:space="preserve"> V </w:t>
      </w:r>
      <w:r w:rsidRPr="00781785">
        <w:rPr>
          <w:rFonts w:ascii="Times New Roman" w:hAnsi="Times New Roman"/>
          <w:noProof/>
        </w:rPr>
        <w:t>prípade väčšiny kľúčových návrhov balíka „Fit for 55“, ktoré prijali spoluzákonodarcovia</w:t>
      </w:r>
      <w:r w:rsidR="7BEF254F" w:rsidRPr="00781785">
        <w:rPr>
          <w:rStyle w:val="FootnoteReference"/>
          <w:rFonts w:ascii="Times New Roman" w:hAnsi="Times New Roman" w:cs="Times New Roman"/>
          <w:noProof/>
        </w:rPr>
        <w:footnoteReference w:id="11"/>
      </w:r>
      <w:r w:rsidRPr="00781785">
        <w:rPr>
          <w:rFonts w:ascii="Times New Roman" w:hAnsi="Times New Roman"/>
          <w:noProof/>
        </w:rPr>
        <w:t>, sú politiky Únie</w:t>
      </w:r>
      <w:r w:rsidR="00781785">
        <w:rPr>
          <w:rFonts w:ascii="Times New Roman" w:hAnsi="Times New Roman"/>
          <w:noProof/>
        </w:rPr>
        <w:t xml:space="preserve"> v </w:t>
      </w:r>
      <w:r w:rsidRPr="00781785">
        <w:rPr>
          <w:rFonts w:ascii="Times New Roman" w:hAnsi="Times New Roman"/>
          <w:noProof/>
        </w:rPr>
        <w:t>súčasnosti zosúladené</w:t>
      </w:r>
      <w:r w:rsidR="00781785">
        <w:rPr>
          <w:rFonts w:ascii="Times New Roman" w:hAnsi="Times New Roman"/>
          <w:noProof/>
        </w:rPr>
        <w:t xml:space="preserve"> s </w:t>
      </w:r>
      <w:r w:rsidRPr="00781785">
        <w:rPr>
          <w:rFonts w:ascii="Times New Roman" w:hAnsi="Times New Roman"/>
          <w:noProof/>
        </w:rPr>
        <w:t>aktualizovaným cieľom znížiť čisté emisie skleníkových plynov do roku 2030 aspoň</w:t>
      </w:r>
      <w:r w:rsidR="00781785">
        <w:rPr>
          <w:rFonts w:ascii="Times New Roman" w:hAnsi="Times New Roman"/>
          <w:noProof/>
        </w:rPr>
        <w:t xml:space="preserve"> o </w:t>
      </w:r>
      <w:r w:rsidRPr="00781785">
        <w:rPr>
          <w:rFonts w:ascii="Times New Roman" w:hAnsi="Times New Roman"/>
          <w:noProof/>
        </w:rPr>
        <w:t>55</w:t>
      </w:r>
      <w:r w:rsidR="00781785">
        <w:rPr>
          <w:rFonts w:ascii="Times New Roman" w:hAnsi="Times New Roman"/>
          <w:noProof/>
        </w:rPr>
        <w:t> %</w:t>
      </w:r>
      <w:r w:rsidRPr="00781785">
        <w:rPr>
          <w:rFonts w:ascii="Times New Roman" w:hAnsi="Times New Roman"/>
          <w:noProof/>
        </w:rPr>
        <w:t>, ktorý je stanovený</w:t>
      </w:r>
      <w:r w:rsidR="00781785">
        <w:rPr>
          <w:rFonts w:ascii="Times New Roman" w:hAnsi="Times New Roman"/>
          <w:noProof/>
        </w:rPr>
        <w:t xml:space="preserve"> v </w:t>
      </w:r>
      <w:r w:rsidRPr="00781785">
        <w:rPr>
          <w:rFonts w:ascii="Times New Roman" w:hAnsi="Times New Roman"/>
          <w:noProof/>
        </w:rPr>
        <w:t>európskom právnom predpise</w:t>
      </w:r>
      <w:r w:rsidR="00781785">
        <w:rPr>
          <w:rFonts w:ascii="Times New Roman" w:hAnsi="Times New Roman"/>
          <w:noProof/>
        </w:rPr>
        <w:t xml:space="preserve"> v </w:t>
      </w:r>
      <w:r w:rsidRPr="00781785">
        <w:rPr>
          <w:rFonts w:ascii="Times New Roman" w:hAnsi="Times New Roman"/>
          <w:noProof/>
        </w:rPr>
        <w:t>oblasti klímy, no existuje priestor na ďalšie zlepšenie súladu politík Únie</w:t>
      </w:r>
      <w:r w:rsidR="00781785">
        <w:rPr>
          <w:rFonts w:ascii="Times New Roman" w:hAnsi="Times New Roman"/>
          <w:noProof/>
        </w:rPr>
        <w:t xml:space="preserve"> s </w:t>
      </w:r>
      <w:r w:rsidRPr="00781785">
        <w:rPr>
          <w:rFonts w:ascii="Times New Roman" w:hAnsi="Times New Roman"/>
          <w:noProof/>
        </w:rPr>
        <w:t>cieľmi</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V </w:t>
      </w:r>
      <w:r w:rsidRPr="00781785">
        <w:rPr>
          <w:rFonts w:ascii="Times New Roman" w:hAnsi="Times New Roman"/>
          <w:noProof/>
        </w:rPr>
        <w:t>rokoch 2022</w:t>
      </w:r>
      <w:r w:rsidR="00781785">
        <w:rPr>
          <w:rFonts w:ascii="Times New Roman" w:hAnsi="Times New Roman"/>
          <w:noProof/>
        </w:rPr>
        <w:t xml:space="preserve"> a </w:t>
      </w:r>
      <w:r w:rsidRPr="00781785">
        <w:rPr>
          <w:rFonts w:ascii="Times New Roman" w:hAnsi="Times New Roman"/>
          <w:noProof/>
        </w:rPr>
        <w:t>2023 Komisia predložila ďalšie návrhy, ktoré prispievajú</w:t>
      </w:r>
      <w:r w:rsidR="00781785">
        <w:rPr>
          <w:rFonts w:ascii="Times New Roman" w:hAnsi="Times New Roman"/>
          <w:noProof/>
        </w:rPr>
        <w:t xml:space="preserve"> k </w:t>
      </w:r>
      <w:r w:rsidRPr="00781785">
        <w:rPr>
          <w:rFonts w:ascii="Times New Roman" w:hAnsi="Times New Roman"/>
          <w:noProof/>
        </w:rPr>
        <w:t>dosiahnutiu cieľov Únie</w:t>
      </w:r>
      <w:r w:rsidR="00781785">
        <w:rPr>
          <w:rFonts w:ascii="Times New Roman" w:hAnsi="Times New Roman"/>
          <w:noProof/>
        </w:rPr>
        <w:t xml:space="preserve"> v </w:t>
      </w:r>
      <w:r w:rsidRPr="00781785">
        <w:rPr>
          <w:rFonts w:ascii="Times New Roman" w:hAnsi="Times New Roman"/>
          <w:noProof/>
        </w:rPr>
        <w:t>oblasti klímy</w:t>
      </w:r>
      <w:r w:rsidR="5ADEB0FE" w:rsidRPr="00781785">
        <w:rPr>
          <w:rStyle w:val="FootnoteReference"/>
          <w:rFonts w:ascii="Times New Roman" w:hAnsi="Times New Roman" w:cs="Times New Roman"/>
          <w:noProof/>
        </w:rPr>
        <w:footnoteReference w:id="12"/>
      </w:r>
      <w:r w:rsidRPr="00781785">
        <w:rPr>
          <w:rFonts w:ascii="Times New Roman" w:hAnsi="Times New Roman"/>
          <w:noProof/>
        </w:rPr>
        <w:t>. Ako sa uvádza</w:t>
      </w:r>
      <w:r w:rsidR="00781785">
        <w:rPr>
          <w:rFonts w:ascii="Times New Roman" w:hAnsi="Times New Roman"/>
          <w:noProof/>
        </w:rPr>
        <w:t xml:space="preserve"> v </w:t>
      </w:r>
      <w:r w:rsidRPr="00781785">
        <w:rPr>
          <w:rFonts w:ascii="Times New Roman" w:hAnsi="Times New Roman"/>
          <w:noProof/>
        </w:rPr>
        <w:t>správe</w:t>
      </w:r>
      <w:r w:rsidR="00781785">
        <w:rPr>
          <w:rFonts w:ascii="Times New Roman" w:hAnsi="Times New Roman"/>
          <w:noProof/>
        </w:rPr>
        <w:t xml:space="preserve"> o </w:t>
      </w:r>
      <w:r w:rsidRPr="00781785">
        <w:rPr>
          <w:rFonts w:ascii="Times New Roman" w:hAnsi="Times New Roman"/>
          <w:noProof/>
        </w:rPr>
        <w:t>pokroku opatrení</w:t>
      </w:r>
      <w:r w:rsidR="00781785">
        <w:rPr>
          <w:rFonts w:ascii="Times New Roman" w:hAnsi="Times New Roman"/>
          <w:noProof/>
        </w:rPr>
        <w:t xml:space="preserve"> v </w:t>
      </w:r>
      <w:r w:rsidRPr="00781785">
        <w:rPr>
          <w:rFonts w:ascii="Times New Roman" w:hAnsi="Times New Roman"/>
          <w:noProof/>
        </w:rPr>
        <w:t>oblasti klímy, napriek pokroku</w:t>
      </w:r>
      <w:r w:rsidR="00781785">
        <w:rPr>
          <w:rFonts w:ascii="Times New Roman" w:hAnsi="Times New Roman"/>
          <w:noProof/>
        </w:rPr>
        <w:t xml:space="preserve"> v </w:t>
      </w:r>
      <w:r w:rsidRPr="00781785">
        <w:rPr>
          <w:rFonts w:ascii="Times New Roman" w:hAnsi="Times New Roman"/>
          <w:noProof/>
        </w:rPr>
        <w:t>oblasti ekologického financovania zo súkromných zdrojov sú na financovanie ekologického prechodu potrebné ďalšie významné investície. Vyžaduje si to opatrenia, najmä na presmerovanie financií, aby sa umožnil prechod od výrazne škodlivých činností</w:t>
      </w:r>
      <w:r w:rsidR="00781785">
        <w:rPr>
          <w:rFonts w:ascii="Times New Roman" w:hAnsi="Times New Roman"/>
          <w:noProof/>
        </w:rPr>
        <w:t xml:space="preserve"> a </w:t>
      </w:r>
      <w:r w:rsidRPr="00781785">
        <w:rPr>
          <w:rFonts w:ascii="Times New Roman" w:hAnsi="Times New Roman"/>
          <w:noProof/>
        </w:rPr>
        <w:t>odvetví na udržateľnejšie ekonomické modely.</w:t>
      </w:r>
    </w:p>
    <w:p w14:paraId="748AD238" w14:textId="477641FD" w:rsidR="000642E6" w:rsidRPr="00781785" w:rsidRDefault="000642E6" w:rsidP="00FD7704">
      <w:pPr>
        <w:jc w:val="both"/>
        <w:rPr>
          <w:rFonts w:ascii="Times New Roman" w:hAnsi="Times New Roman" w:cs="Times New Roman"/>
          <w:noProof/>
        </w:rPr>
      </w:pPr>
      <w:r w:rsidRPr="00781785">
        <w:rPr>
          <w:rFonts w:ascii="Times New Roman" w:hAnsi="Times New Roman"/>
          <w:noProof/>
        </w:rPr>
        <w:t>Európska vedecká poradná rada pre zmenu klímy prijala správu,</w:t>
      </w:r>
      <w:r w:rsidR="00781785">
        <w:rPr>
          <w:rFonts w:ascii="Times New Roman" w:hAnsi="Times New Roman"/>
          <w:noProof/>
        </w:rPr>
        <w:t xml:space="preserve"> v </w:t>
      </w:r>
      <w:r w:rsidRPr="00781785">
        <w:rPr>
          <w:rFonts w:ascii="Times New Roman" w:hAnsi="Times New Roman"/>
          <w:noProof/>
        </w:rPr>
        <w:t>ktorej hodnotí pokrok</w:t>
      </w:r>
      <w:r w:rsidR="00781785">
        <w:rPr>
          <w:rFonts w:ascii="Times New Roman" w:hAnsi="Times New Roman"/>
          <w:noProof/>
        </w:rPr>
        <w:t xml:space="preserve"> a </w:t>
      </w:r>
      <w:r w:rsidRPr="00781785">
        <w:rPr>
          <w:rFonts w:ascii="Times New Roman" w:hAnsi="Times New Roman"/>
          <w:noProof/>
        </w:rPr>
        <w:t>súlad politík</w:t>
      </w:r>
      <w:r w:rsidRPr="00781785">
        <w:rPr>
          <w:rStyle w:val="FootnoteReference"/>
          <w:rFonts w:ascii="Times New Roman" w:hAnsi="Times New Roman" w:cs="Times New Roman"/>
          <w:noProof/>
        </w:rPr>
        <w:footnoteReference w:id="13"/>
      </w:r>
      <w:r w:rsidRPr="00781785">
        <w:rPr>
          <w:rFonts w:ascii="Times New Roman" w:hAnsi="Times New Roman"/>
          <w:noProof/>
        </w:rPr>
        <w:t>, ako sa vysvetľuje ďalej</w:t>
      </w:r>
      <w:r w:rsidR="00781785">
        <w:rPr>
          <w:rFonts w:ascii="Times New Roman" w:hAnsi="Times New Roman"/>
          <w:noProof/>
        </w:rPr>
        <w:t xml:space="preserve"> v </w:t>
      </w:r>
      <w:r w:rsidRPr="00781785">
        <w:rPr>
          <w:rFonts w:ascii="Times New Roman" w:hAnsi="Times New Roman"/>
          <w:noProof/>
        </w:rPr>
        <w:t>texte.</w:t>
      </w:r>
    </w:p>
    <w:p w14:paraId="29E37DAB" w14:textId="399523A6" w:rsidR="6E34184D" w:rsidRPr="00781785" w:rsidRDefault="3FA984A7" w:rsidP="00FD7704">
      <w:pPr>
        <w:spacing w:line="257" w:lineRule="auto"/>
        <w:jc w:val="both"/>
        <w:rPr>
          <w:rFonts w:ascii="Times New Roman" w:hAnsi="Times New Roman" w:cs="Times New Roman"/>
          <w:noProof/>
        </w:rPr>
      </w:pPr>
      <w:r w:rsidRPr="00781785">
        <w:rPr>
          <w:rFonts w:ascii="Times New Roman" w:hAnsi="Times New Roman"/>
          <w:noProof/>
        </w:rPr>
        <w:t>V európskom právnom predpise</w:t>
      </w:r>
      <w:r w:rsidR="00781785">
        <w:rPr>
          <w:rFonts w:ascii="Times New Roman" w:hAnsi="Times New Roman"/>
          <w:noProof/>
        </w:rPr>
        <w:t xml:space="preserve"> v </w:t>
      </w:r>
      <w:r w:rsidRPr="00781785">
        <w:rPr>
          <w:rFonts w:ascii="Times New Roman" w:hAnsi="Times New Roman"/>
          <w:noProof/>
        </w:rPr>
        <w:t>oblasti klímy sa stanovuje, že Komisia navrhne strednodobý cieľ najneskôr šesť mesiacov po globálnom hodnotení podľa Parížskej dohody. Komisia 6</w:t>
      </w:r>
      <w:r w:rsidR="00781785">
        <w:rPr>
          <w:rFonts w:ascii="Times New Roman" w:hAnsi="Times New Roman"/>
          <w:noProof/>
        </w:rPr>
        <w:t>. februára</w:t>
      </w:r>
      <w:r w:rsidRPr="00781785">
        <w:rPr>
          <w:rFonts w:ascii="Times New Roman" w:hAnsi="Times New Roman"/>
          <w:noProof/>
        </w:rPr>
        <w:t xml:space="preserve"> 2024 uverejnila oznámenie</w:t>
      </w:r>
      <w:r w:rsidR="00781785">
        <w:rPr>
          <w:rFonts w:ascii="Times New Roman" w:hAnsi="Times New Roman"/>
          <w:noProof/>
        </w:rPr>
        <w:t xml:space="preserve"> o </w:t>
      </w:r>
      <w:r w:rsidRPr="00781785">
        <w:rPr>
          <w:rFonts w:ascii="Times New Roman" w:hAnsi="Times New Roman"/>
          <w:noProof/>
        </w:rPr>
        <w:t>cieli Únie</w:t>
      </w:r>
      <w:r w:rsidR="00781785">
        <w:rPr>
          <w:rFonts w:ascii="Times New Roman" w:hAnsi="Times New Roman"/>
          <w:noProof/>
        </w:rPr>
        <w:t xml:space="preserve"> v </w:t>
      </w:r>
      <w:r w:rsidRPr="00781785">
        <w:rPr>
          <w:rFonts w:ascii="Times New Roman" w:hAnsi="Times New Roman"/>
          <w:noProof/>
        </w:rPr>
        <w:t>oblasti klímy do roku 2040</w:t>
      </w:r>
      <w:r w:rsidR="00B30AD3" w:rsidRPr="00781785">
        <w:rPr>
          <w:rStyle w:val="FootnoteReference"/>
          <w:rFonts w:ascii="Times New Roman" w:hAnsi="Times New Roman" w:cs="Times New Roman"/>
          <w:noProof/>
        </w:rPr>
        <w:footnoteReference w:id="14"/>
      </w:r>
      <w:r w:rsidRPr="00781785">
        <w:rPr>
          <w:rFonts w:ascii="Times New Roman" w:hAnsi="Times New Roman"/>
          <w:noProof/>
        </w:rPr>
        <w:t>,</w:t>
      </w:r>
      <w:r w:rsidR="00781785">
        <w:rPr>
          <w:rFonts w:ascii="Times New Roman" w:hAnsi="Times New Roman"/>
          <w:noProof/>
        </w:rPr>
        <w:t xml:space="preserve"> v </w:t>
      </w:r>
      <w:r w:rsidRPr="00781785">
        <w:rPr>
          <w:rFonts w:ascii="Times New Roman" w:hAnsi="Times New Roman"/>
          <w:noProof/>
        </w:rPr>
        <w:t>ktorom stanovila cestu od už dohodnutého strednodobého cieľa do roku 2030 ku klimatickej neutralite do roku 2050.</w:t>
      </w:r>
      <w:r w:rsidR="00781785">
        <w:rPr>
          <w:rFonts w:ascii="Times New Roman" w:hAnsi="Times New Roman"/>
          <w:noProof/>
        </w:rPr>
        <w:t xml:space="preserve"> V </w:t>
      </w:r>
      <w:r w:rsidRPr="00781785">
        <w:rPr>
          <w:rFonts w:ascii="Times New Roman" w:hAnsi="Times New Roman"/>
          <w:noProof/>
        </w:rPr>
        <w:t>súlade</w:t>
      </w:r>
      <w:r w:rsidR="00781785">
        <w:rPr>
          <w:rFonts w:ascii="Times New Roman" w:hAnsi="Times New Roman"/>
          <w:noProof/>
        </w:rPr>
        <w:t xml:space="preserve"> s </w:t>
      </w:r>
      <w:r w:rsidRPr="00781785">
        <w:rPr>
          <w:rFonts w:ascii="Times New Roman" w:hAnsi="Times New Roman"/>
          <w:noProof/>
        </w:rPr>
        <w:t>vedeckými odporúčaniami Európskej vedeckej poradnej rady pre zmenu klímy</w:t>
      </w:r>
      <w:r w:rsidR="7BEF254F" w:rsidRPr="00781785">
        <w:rPr>
          <w:rStyle w:val="FootnoteReference"/>
          <w:rFonts w:ascii="Times New Roman" w:hAnsi="Times New Roman" w:cs="Times New Roman"/>
          <w:noProof/>
        </w:rPr>
        <w:footnoteReference w:id="15"/>
      </w:r>
      <w:r w:rsidR="00781785">
        <w:rPr>
          <w:rFonts w:ascii="Times New Roman" w:hAnsi="Times New Roman"/>
          <w:noProof/>
        </w:rPr>
        <w:t xml:space="preserve"> a </w:t>
      </w:r>
      <w:r w:rsidRPr="00781785">
        <w:rPr>
          <w:rFonts w:ascii="Times New Roman" w:hAnsi="Times New Roman"/>
          <w:noProof/>
        </w:rPr>
        <w:t>na základe podrobného posúdenia vplyvu sa</w:t>
      </w:r>
      <w:r w:rsidR="00781785">
        <w:rPr>
          <w:rFonts w:ascii="Times New Roman" w:hAnsi="Times New Roman"/>
          <w:noProof/>
        </w:rPr>
        <w:t xml:space="preserve"> v </w:t>
      </w:r>
      <w:r w:rsidRPr="00781785">
        <w:rPr>
          <w:rFonts w:ascii="Times New Roman" w:hAnsi="Times New Roman"/>
          <w:noProof/>
        </w:rPr>
        <w:t>oznámení uvádza ako odporúčaný cieľ do roku 2040 zníženie čistých emisií skleníkových plynov</w:t>
      </w:r>
      <w:r w:rsidR="00781785">
        <w:rPr>
          <w:rFonts w:ascii="Times New Roman" w:hAnsi="Times New Roman"/>
          <w:noProof/>
        </w:rPr>
        <w:t xml:space="preserve"> o </w:t>
      </w:r>
      <w:r w:rsidRPr="00781785">
        <w:rPr>
          <w:rFonts w:ascii="Times New Roman" w:hAnsi="Times New Roman"/>
          <w:noProof/>
        </w:rPr>
        <w:t>90</w:t>
      </w:r>
      <w:r w:rsidR="00781785">
        <w:rPr>
          <w:rFonts w:ascii="Times New Roman" w:hAnsi="Times New Roman"/>
          <w:noProof/>
        </w:rPr>
        <w:t> % v </w:t>
      </w:r>
      <w:r w:rsidRPr="00781785">
        <w:rPr>
          <w:rFonts w:ascii="Times New Roman" w:hAnsi="Times New Roman"/>
          <w:noProof/>
        </w:rPr>
        <w:t>porovnaní</w:t>
      </w:r>
      <w:r w:rsidR="00781785">
        <w:rPr>
          <w:rFonts w:ascii="Times New Roman" w:hAnsi="Times New Roman"/>
          <w:noProof/>
        </w:rPr>
        <w:t xml:space="preserve"> s </w:t>
      </w:r>
      <w:r w:rsidRPr="00781785">
        <w:rPr>
          <w:rFonts w:ascii="Times New Roman" w:hAnsi="Times New Roman"/>
          <w:noProof/>
        </w:rPr>
        <w:t>úrovňami</w:t>
      </w:r>
      <w:r w:rsidR="00781785">
        <w:rPr>
          <w:rFonts w:ascii="Times New Roman" w:hAnsi="Times New Roman"/>
          <w:noProof/>
        </w:rPr>
        <w:t xml:space="preserve"> z </w:t>
      </w:r>
      <w:r w:rsidRPr="00781785">
        <w:rPr>
          <w:rFonts w:ascii="Times New Roman" w:hAnsi="Times New Roman"/>
          <w:noProof/>
        </w:rPr>
        <w:t>roku 1990. Tento cieľ zodpovedá celkovému rozpočtu EÚ na emisie skleníkových plynov, ktorý je</w:t>
      </w:r>
      <w:r w:rsidR="00781785">
        <w:rPr>
          <w:rFonts w:ascii="Times New Roman" w:hAnsi="Times New Roman"/>
          <w:noProof/>
        </w:rPr>
        <w:t xml:space="preserve"> v </w:t>
      </w:r>
      <w:r w:rsidRPr="00781785">
        <w:rPr>
          <w:rFonts w:ascii="Times New Roman" w:hAnsi="Times New Roman"/>
          <w:noProof/>
        </w:rPr>
        <w:t>súlade</w:t>
      </w:r>
      <w:r w:rsidR="00781785">
        <w:rPr>
          <w:rFonts w:ascii="Times New Roman" w:hAnsi="Times New Roman"/>
          <w:noProof/>
        </w:rPr>
        <w:t xml:space="preserve"> s </w:t>
      </w:r>
      <w:r w:rsidRPr="00781785">
        <w:rPr>
          <w:rFonts w:ascii="Times New Roman" w:hAnsi="Times New Roman"/>
          <w:noProof/>
        </w:rPr>
        <w:t>ustanoveniami európskeho právneho predpisu</w:t>
      </w:r>
      <w:r w:rsidR="00781785">
        <w:rPr>
          <w:rFonts w:ascii="Times New Roman" w:hAnsi="Times New Roman"/>
          <w:noProof/>
        </w:rPr>
        <w:t xml:space="preserve"> v </w:t>
      </w:r>
      <w:r w:rsidRPr="00781785">
        <w:rPr>
          <w:rFonts w:ascii="Times New Roman" w:hAnsi="Times New Roman"/>
          <w:noProof/>
        </w:rPr>
        <w:t>oblasti klímy, podľa ktorých sa má predložiť predpokladaný orientačný rozpočet Únie na emisie skleníkových plynov na obdobie 2030 – 2050 vymedzený ako orientačný celkový objem čistých emisií skleníkových plynov, ktorých emitovanie sa</w:t>
      </w:r>
      <w:r w:rsidR="00781785">
        <w:rPr>
          <w:rFonts w:ascii="Times New Roman" w:hAnsi="Times New Roman"/>
          <w:noProof/>
        </w:rPr>
        <w:t xml:space="preserve"> v </w:t>
      </w:r>
      <w:r w:rsidRPr="00781785">
        <w:rPr>
          <w:rFonts w:ascii="Times New Roman" w:hAnsi="Times New Roman"/>
          <w:noProof/>
        </w:rPr>
        <w:t>uvedenom období očakáva,</w:t>
      </w:r>
      <w:r w:rsidR="00781785">
        <w:rPr>
          <w:rFonts w:ascii="Times New Roman" w:hAnsi="Times New Roman"/>
          <w:noProof/>
        </w:rPr>
        <w:t xml:space="preserve"> a </w:t>
      </w:r>
      <w:r w:rsidRPr="00781785">
        <w:rPr>
          <w:rFonts w:ascii="Times New Roman" w:hAnsi="Times New Roman"/>
          <w:noProof/>
        </w:rPr>
        <w:t>to bez toho, aby boli ohrozené záväzky Únie vyplývajúce</w:t>
      </w:r>
      <w:r w:rsidR="00781785">
        <w:rPr>
          <w:rFonts w:ascii="Times New Roman" w:hAnsi="Times New Roman"/>
          <w:noProof/>
        </w:rPr>
        <w:t xml:space="preserve"> z </w:t>
      </w:r>
      <w:r w:rsidRPr="00781785">
        <w:rPr>
          <w:rFonts w:ascii="Times New Roman" w:hAnsi="Times New Roman"/>
          <w:noProof/>
        </w:rPr>
        <w:t>Parížskej dohody. Ako sa uvádza</w:t>
      </w:r>
      <w:r w:rsidR="00781785">
        <w:rPr>
          <w:rFonts w:ascii="Times New Roman" w:hAnsi="Times New Roman"/>
          <w:noProof/>
        </w:rPr>
        <w:t xml:space="preserve"> v </w:t>
      </w:r>
      <w:r w:rsidRPr="00781785">
        <w:rPr>
          <w:rFonts w:ascii="Times New Roman" w:hAnsi="Times New Roman"/>
          <w:noProof/>
        </w:rPr>
        <w:t>tomto oznámení, dosiahnutie tohto cieľa si bude vyžadovať niekoľko základných podmienok. Oznámením sa začína politická diskusia</w:t>
      </w:r>
      <w:r w:rsidR="00781785">
        <w:rPr>
          <w:rFonts w:ascii="Times New Roman" w:hAnsi="Times New Roman"/>
          <w:noProof/>
        </w:rPr>
        <w:t xml:space="preserve"> a </w:t>
      </w:r>
      <w:r w:rsidRPr="00781785">
        <w:rPr>
          <w:rFonts w:ascii="Times New Roman" w:hAnsi="Times New Roman"/>
          <w:noProof/>
        </w:rPr>
        <w:t>usmerňuje príprava rámca na obdobie po roku 2030. Komisia tak začína dialóg</w:t>
      </w:r>
      <w:r w:rsidR="00781785">
        <w:rPr>
          <w:rFonts w:ascii="Times New Roman" w:hAnsi="Times New Roman"/>
          <w:noProof/>
        </w:rPr>
        <w:t xml:space="preserve"> a </w:t>
      </w:r>
      <w:r w:rsidRPr="00781785">
        <w:rPr>
          <w:rFonts w:ascii="Times New Roman" w:hAnsi="Times New Roman"/>
          <w:noProof/>
        </w:rPr>
        <w:t>obsiahlu osvetu, pokiaľ ide</w:t>
      </w:r>
      <w:r w:rsidR="00781785">
        <w:rPr>
          <w:rFonts w:ascii="Times New Roman" w:hAnsi="Times New Roman"/>
          <w:noProof/>
        </w:rPr>
        <w:t xml:space="preserve"> o </w:t>
      </w:r>
      <w:r w:rsidRPr="00781785">
        <w:rPr>
          <w:rFonts w:ascii="Times New Roman" w:hAnsi="Times New Roman"/>
          <w:noProof/>
        </w:rPr>
        <w:t>správnu cestu do roku 2040</w:t>
      </w:r>
      <w:r w:rsidR="00781785">
        <w:rPr>
          <w:rFonts w:ascii="Times New Roman" w:hAnsi="Times New Roman"/>
          <w:noProof/>
        </w:rPr>
        <w:t xml:space="preserve"> a </w:t>
      </w:r>
      <w:r w:rsidRPr="00781785">
        <w:rPr>
          <w:rFonts w:ascii="Times New Roman" w:hAnsi="Times New Roman"/>
          <w:noProof/>
        </w:rPr>
        <w:t>klimatickú neutralitu do roku 2050. Budú to podkladové informácie pre ďalšiu Komisiu, ktoré využije pri vypracúvaní legislatívneho návrhu na začlenenie cieľa do roku 2040 do európskeho právneho predpisu</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a </w:t>
      </w:r>
      <w:r w:rsidRPr="00781785">
        <w:rPr>
          <w:rFonts w:ascii="Times New Roman" w:hAnsi="Times New Roman"/>
          <w:noProof/>
        </w:rPr>
        <w:t>pri navrhovaní vhodného rámca na obdobie po roku 2030.</w:t>
      </w:r>
    </w:p>
    <w:p w14:paraId="0A3CE43A" w14:textId="6069F852" w:rsidR="38C5E103" w:rsidRPr="00781785" w:rsidRDefault="3C960421" w:rsidP="00FD7704">
      <w:pPr>
        <w:jc w:val="both"/>
        <w:rPr>
          <w:rFonts w:ascii="Times New Roman" w:hAnsi="Times New Roman" w:cs="Times New Roman"/>
          <w:noProof/>
        </w:rPr>
      </w:pPr>
      <w:r w:rsidRPr="00781785">
        <w:rPr>
          <w:rFonts w:ascii="Times New Roman" w:hAnsi="Times New Roman"/>
          <w:noProof/>
        </w:rPr>
        <w:t>Komisia takisto prijala správu</w:t>
      </w:r>
      <w:r w:rsidR="00781785">
        <w:rPr>
          <w:rFonts w:ascii="Times New Roman" w:hAnsi="Times New Roman"/>
          <w:noProof/>
        </w:rPr>
        <w:t xml:space="preserve"> o </w:t>
      </w:r>
      <w:r w:rsidRPr="00781785">
        <w:rPr>
          <w:rFonts w:ascii="Times New Roman" w:hAnsi="Times New Roman"/>
          <w:noProof/>
        </w:rPr>
        <w:t>predpokladanom orientačnom rozpočte Únie na emisie skleníkových plynov na obdobie 2030 – 2050</w:t>
      </w:r>
      <w:r w:rsidR="38C5E103" w:rsidRPr="00781785">
        <w:rPr>
          <w:rStyle w:val="FootnoteReference"/>
          <w:rFonts w:ascii="Times New Roman" w:hAnsi="Times New Roman" w:cs="Times New Roman"/>
          <w:noProof/>
        </w:rPr>
        <w:footnoteReference w:id="16"/>
      </w:r>
      <w:r w:rsidRPr="00781785">
        <w:rPr>
          <w:rFonts w:ascii="Times New Roman" w:hAnsi="Times New Roman"/>
          <w:noProof/>
        </w:rPr>
        <w:t>, ako sa vyžaduje</w:t>
      </w:r>
      <w:r w:rsidR="00781785">
        <w:rPr>
          <w:rFonts w:ascii="Times New Roman" w:hAnsi="Times New Roman"/>
          <w:noProof/>
        </w:rPr>
        <w:t xml:space="preserve"> v </w:t>
      </w:r>
      <w:r w:rsidRPr="00781785">
        <w:rPr>
          <w:rFonts w:ascii="Times New Roman" w:hAnsi="Times New Roman"/>
          <w:noProof/>
        </w:rPr>
        <w:t>článku 4 ods. 4 európskeho právneho predpisu</w:t>
      </w:r>
      <w:r w:rsidR="00781785">
        <w:rPr>
          <w:rFonts w:ascii="Times New Roman" w:hAnsi="Times New Roman"/>
          <w:noProof/>
        </w:rPr>
        <w:t xml:space="preserve"> v </w:t>
      </w:r>
      <w:r w:rsidRPr="00781785">
        <w:rPr>
          <w:rFonts w:ascii="Times New Roman" w:hAnsi="Times New Roman"/>
          <w:noProof/>
        </w:rPr>
        <w:t>oblasti klímy.</w:t>
      </w:r>
    </w:p>
    <w:p w14:paraId="4D24FFC0" w14:textId="77777777" w:rsidR="00380B6B" w:rsidRPr="00781785" w:rsidRDefault="00F168AE" w:rsidP="003959CE">
      <w:pPr>
        <w:jc w:val="both"/>
        <w:rPr>
          <w:rFonts w:ascii="Times New Roman" w:hAnsi="Times New Roman" w:cs="Times New Roman"/>
          <w:b/>
          <w:bCs/>
          <w:noProof/>
        </w:rPr>
      </w:pPr>
      <w:r w:rsidRPr="00781785">
        <w:rPr>
          <w:rFonts w:ascii="Times New Roman" w:hAnsi="Times New Roman"/>
          <w:b/>
          <w:noProof/>
        </w:rPr>
        <w:t>Adaptácia na zmenu klímy</w:t>
      </w:r>
    </w:p>
    <w:p w14:paraId="4DD82F95" w14:textId="54142EB0" w:rsidR="00781785" w:rsidRDefault="140CC440" w:rsidP="00FD7704">
      <w:pPr>
        <w:jc w:val="both"/>
        <w:rPr>
          <w:rFonts w:ascii="Times New Roman" w:hAnsi="Times New Roman"/>
          <w:noProof/>
        </w:rPr>
      </w:pPr>
      <w:r w:rsidRPr="00781785">
        <w:rPr>
          <w:rFonts w:ascii="Times New Roman" w:hAnsi="Times New Roman"/>
          <w:noProof/>
        </w:rPr>
        <w:t>Komisia posúdila kolektívny pokrok všetkých členských štátov pri adaptácii, súlad vnútroštátnych opatrení so zabezpečením pokroku</w:t>
      </w:r>
      <w:r w:rsidR="00781785">
        <w:rPr>
          <w:rFonts w:ascii="Times New Roman" w:hAnsi="Times New Roman"/>
          <w:noProof/>
        </w:rPr>
        <w:t xml:space="preserve"> v </w:t>
      </w:r>
      <w:r w:rsidRPr="00781785">
        <w:rPr>
          <w:rFonts w:ascii="Times New Roman" w:hAnsi="Times New Roman"/>
          <w:noProof/>
        </w:rPr>
        <w:t>oblasti adaptácie</w:t>
      </w:r>
      <w:r w:rsidR="00781785">
        <w:rPr>
          <w:rFonts w:ascii="Times New Roman" w:hAnsi="Times New Roman"/>
          <w:noProof/>
        </w:rPr>
        <w:t xml:space="preserve"> a </w:t>
      </w:r>
      <w:r w:rsidRPr="00781785">
        <w:rPr>
          <w:rFonts w:ascii="Times New Roman" w:hAnsi="Times New Roman"/>
          <w:noProof/>
        </w:rPr>
        <w:t>súlad opatrení Únie so zabezpečením pokroku</w:t>
      </w:r>
      <w:r w:rsidR="00781785">
        <w:rPr>
          <w:rFonts w:ascii="Times New Roman" w:hAnsi="Times New Roman"/>
          <w:noProof/>
        </w:rPr>
        <w:t xml:space="preserve"> v </w:t>
      </w:r>
      <w:r w:rsidRPr="00781785">
        <w:rPr>
          <w:rFonts w:ascii="Times New Roman" w:hAnsi="Times New Roman"/>
          <w:noProof/>
        </w:rPr>
        <w:t>oblasti adaptácie</w:t>
      </w:r>
      <w:r w:rsidR="00781785">
        <w:rPr>
          <w:rFonts w:ascii="Times New Roman" w:hAnsi="Times New Roman"/>
          <w:noProof/>
        </w:rPr>
        <w:t xml:space="preserve"> v </w:t>
      </w:r>
      <w:r w:rsidRPr="00781785">
        <w:rPr>
          <w:rFonts w:ascii="Times New Roman" w:hAnsi="Times New Roman"/>
          <w:noProof/>
        </w:rPr>
        <w:t>správe</w:t>
      </w:r>
      <w:r w:rsidR="00781785">
        <w:rPr>
          <w:rFonts w:ascii="Times New Roman" w:hAnsi="Times New Roman"/>
          <w:noProof/>
        </w:rPr>
        <w:t xml:space="preserve"> o </w:t>
      </w:r>
      <w:r w:rsidRPr="00781785">
        <w:rPr>
          <w:rFonts w:ascii="Times New Roman" w:hAnsi="Times New Roman"/>
          <w:noProof/>
        </w:rPr>
        <w:t>pokroku</w:t>
      </w:r>
      <w:r w:rsidR="00781785">
        <w:rPr>
          <w:rFonts w:ascii="Times New Roman" w:hAnsi="Times New Roman"/>
          <w:noProof/>
        </w:rPr>
        <w:t xml:space="preserve"> v </w:t>
      </w:r>
      <w:r w:rsidRPr="00781785">
        <w:rPr>
          <w:rFonts w:ascii="Times New Roman" w:hAnsi="Times New Roman"/>
          <w:noProof/>
        </w:rPr>
        <w:t>oblasti klímy do roku 2023</w:t>
      </w:r>
      <w:r w:rsidR="00781785">
        <w:rPr>
          <w:rFonts w:ascii="Times New Roman" w:hAnsi="Times New Roman"/>
          <w:noProof/>
        </w:rPr>
        <w:t xml:space="preserve"> a v </w:t>
      </w:r>
      <w:r w:rsidRPr="00781785">
        <w:rPr>
          <w:rFonts w:ascii="Times New Roman" w:hAnsi="Times New Roman"/>
          <w:noProof/>
        </w:rPr>
        <w:t>samostatnom pracovnom dokumente útvarov Komisie</w:t>
      </w:r>
      <w:r w:rsidR="00781785">
        <w:rPr>
          <w:rFonts w:ascii="Times New Roman" w:hAnsi="Times New Roman"/>
          <w:noProof/>
        </w:rPr>
        <w:t xml:space="preserve"> o </w:t>
      </w:r>
      <w:r w:rsidRPr="00781785">
        <w:rPr>
          <w:rFonts w:ascii="Times New Roman" w:hAnsi="Times New Roman"/>
          <w:noProof/>
        </w:rPr>
        <w:t>pokroku jednotlivých štátov pri vykonávaní adaptácie</w:t>
      </w:r>
      <w:r w:rsidR="00F168AE" w:rsidRPr="00781785">
        <w:rPr>
          <w:rStyle w:val="FootnoteReference"/>
          <w:rFonts w:ascii="Times New Roman" w:hAnsi="Times New Roman" w:cs="Times New Roman"/>
          <w:noProof/>
        </w:rPr>
        <w:footnoteReference w:id="17"/>
      </w:r>
      <w:r w:rsidRPr="00781785">
        <w:rPr>
          <w:rFonts w:ascii="Times New Roman" w:hAnsi="Times New Roman"/>
          <w:noProof/>
        </w:rPr>
        <w:t>. Únia dosiahla veľký pokrok</w:t>
      </w:r>
      <w:r w:rsidR="00781785">
        <w:rPr>
          <w:rFonts w:ascii="Times New Roman" w:hAnsi="Times New Roman"/>
          <w:noProof/>
        </w:rPr>
        <w:t xml:space="preserve"> v </w:t>
      </w:r>
      <w:r w:rsidRPr="00781785">
        <w:rPr>
          <w:rFonts w:ascii="Times New Roman" w:hAnsi="Times New Roman"/>
          <w:noProof/>
        </w:rPr>
        <w:t>oblasti adaptácie na zmenu klímy,</w:t>
      </w:r>
      <w:r w:rsidR="00781785">
        <w:rPr>
          <w:rFonts w:ascii="Times New Roman" w:hAnsi="Times New Roman"/>
          <w:noProof/>
        </w:rPr>
        <w:t xml:space="preserve"> a </w:t>
      </w:r>
      <w:r w:rsidRPr="00781785">
        <w:rPr>
          <w:rFonts w:ascii="Times New Roman" w:hAnsi="Times New Roman"/>
          <w:noProof/>
        </w:rPr>
        <w:t>to najmä prostredníctvom prebiehajúceho vykonávania stratégie EÚ pre adaptáciu na zmenu klímy</w:t>
      </w:r>
      <w:r w:rsidR="00F168AE" w:rsidRPr="00781785">
        <w:rPr>
          <w:rStyle w:val="FootnoteReference"/>
          <w:rFonts w:ascii="Times New Roman" w:hAnsi="Times New Roman" w:cs="Times New Roman"/>
          <w:noProof/>
        </w:rPr>
        <w:footnoteReference w:id="18"/>
      </w:r>
      <w:r w:rsidRPr="00781785">
        <w:rPr>
          <w:rFonts w:ascii="Times New Roman" w:hAnsi="Times New Roman"/>
          <w:noProof/>
        </w:rPr>
        <w:t>. Pokrok je však</w:t>
      </w:r>
      <w:r w:rsidR="00781785">
        <w:rPr>
          <w:rFonts w:ascii="Times New Roman" w:hAnsi="Times New Roman"/>
          <w:noProof/>
        </w:rPr>
        <w:t xml:space="preserve"> v </w:t>
      </w:r>
      <w:r w:rsidRPr="00781785">
        <w:rPr>
          <w:rFonts w:ascii="Times New Roman" w:hAnsi="Times New Roman"/>
          <w:noProof/>
        </w:rPr>
        <w:t>jednotlivých oblastiach nerovnomerný.</w:t>
      </w:r>
      <w:r w:rsidR="00781785">
        <w:rPr>
          <w:rFonts w:ascii="Times New Roman" w:hAnsi="Times New Roman"/>
          <w:noProof/>
        </w:rPr>
        <w:t xml:space="preserve"> Z </w:t>
      </w:r>
      <w:r w:rsidRPr="00781785">
        <w:rPr>
          <w:rFonts w:ascii="Times New Roman" w:hAnsi="Times New Roman"/>
          <w:noProof/>
        </w:rPr>
        <w:t>posúdenia pokroku</w:t>
      </w:r>
      <w:r w:rsidR="00781785">
        <w:rPr>
          <w:rFonts w:ascii="Times New Roman" w:hAnsi="Times New Roman"/>
          <w:noProof/>
        </w:rPr>
        <w:t xml:space="preserve"> v </w:t>
      </w:r>
      <w:r w:rsidRPr="00781785">
        <w:rPr>
          <w:rFonts w:ascii="Times New Roman" w:hAnsi="Times New Roman"/>
          <w:noProof/>
        </w:rPr>
        <w:t>oblasti adaptácie na vnútroštátnej úrovni vyplýva, že členské štáty musia prijať podstatne viac opatrení na prispôsobenie sa zmene klímy,</w:t>
      </w:r>
      <w:r w:rsidR="00781785">
        <w:rPr>
          <w:rFonts w:ascii="Times New Roman" w:hAnsi="Times New Roman"/>
          <w:noProof/>
        </w:rPr>
        <w:t xml:space="preserve"> a </w:t>
      </w:r>
      <w:r w:rsidRPr="00781785">
        <w:rPr>
          <w:rFonts w:ascii="Times New Roman" w:hAnsi="Times New Roman"/>
          <w:noProof/>
        </w:rPr>
        <w:t>to napríklad</w:t>
      </w:r>
      <w:r w:rsidR="00781785">
        <w:rPr>
          <w:rFonts w:ascii="Times New Roman" w:hAnsi="Times New Roman"/>
          <w:noProof/>
        </w:rPr>
        <w:t xml:space="preserve"> v </w:t>
      </w:r>
      <w:r w:rsidRPr="00781785">
        <w:rPr>
          <w:rFonts w:ascii="Times New Roman" w:hAnsi="Times New Roman"/>
          <w:noProof/>
        </w:rPr>
        <w:t>oblasti riadenia, financovania, hodnotenia rizika, riešení inšpirovaných prírodou, ako aj</w:t>
      </w:r>
      <w:r w:rsidR="00781785">
        <w:rPr>
          <w:rFonts w:ascii="Times New Roman" w:hAnsi="Times New Roman"/>
          <w:noProof/>
        </w:rPr>
        <w:t xml:space="preserve"> v </w:t>
      </w:r>
      <w:r w:rsidRPr="00781785">
        <w:rPr>
          <w:rFonts w:ascii="Times New Roman" w:hAnsi="Times New Roman"/>
          <w:noProof/>
        </w:rPr>
        <w:t>oblasti monitorovania, podávania správ</w:t>
      </w:r>
      <w:r w:rsidR="00781785">
        <w:rPr>
          <w:rFonts w:ascii="Times New Roman" w:hAnsi="Times New Roman"/>
          <w:noProof/>
        </w:rPr>
        <w:t xml:space="preserve"> a </w:t>
      </w:r>
      <w:r w:rsidRPr="00781785">
        <w:rPr>
          <w:rFonts w:ascii="Times New Roman" w:hAnsi="Times New Roman"/>
          <w:noProof/>
        </w:rPr>
        <w:t>hodnotenia, aby znížili svoju sociálnu</w:t>
      </w:r>
      <w:r w:rsidR="00781785">
        <w:rPr>
          <w:rFonts w:ascii="Times New Roman" w:hAnsi="Times New Roman"/>
          <w:noProof/>
        </w:rPr>
        <w:t xml:space="preserve"> a </w:t>
      </w:r>
      <w:r w:rsidRPr="00781785">
        <w:rPr>
          <w:rFonts w:ascii="Times New Roman" w:hAnsi="Times New Roman"/>
          <w:noProof/>
        </w:rPr>
        <w:t>hospodársku zraniteľnosť voči rastúcim rizikám súvisiacim</w:t>
      </w:r>
      <w:r w:rsidR="00781785">
        <w:rPr>
          <w:rFonts w:ascii="Times New Roman" w:hAnsi="Times New Roman"/>
          <w:noProof/>
        </w:rPr>
        <w:t xml:space="preserve"> s </w:t>
      </w:r>
      <w:r w:rsidRPr="00781785">
        <w:rPr>
          <w:rFonts w:ascii="Times New Roman" w:hAnsi="Times New Roman"/>
          <w:noProof/>
        </w:rPr>
        <w:t>klímou. Na základe tohto posúdenia vydala Komisia</w:t>
      </w:r>
      <w:r w:rsidR="00781785">
        <w:rPr>
          <w:rFonts w:ascii="Times New Roman" w:hAnsi="Times New Roman"/>
          <w:noProof/>
        </w:rPr>
        <w:t xml:space="preserve"> v </w:t>
      </w:r>
      <w:r w:rsidRPr="00781785">
        <w:rPr>
          <w:rFonts w:ascii="Times New Roman" w:hAnsi="Times New Roman"/>
          <w:noProof/>
        </w:rPr>
        <w:t>decembri 2023 členským štátom odporúčania. Členské štáty majú</w:t>
      </w:r>
      <w:r w:rsidR="00781785">
        <w:rPr>
          <w:rFonts w:ascii="Times New Roman" w:hAnsi="Times New Roman"/>
          <w:noProof/>
        </w:rPr>
        <w:t xml:space="preserve"> v </w:t>
      </w:r>
      <w:r w:rsidRPr="00781785">
        <w:rPr>
          <w:rFonts w:ascii="Times New Roman" w:hAnsi="Times New Roman"/>
          <w:noProof/>
        </w:rPr>
        <w:t>nadväznosti na tieto odporúčania</w:t>
      </w:r>
      <w:r w:rsidR="00F168AE" w:rsidRPr="00781785">
        <w:rPr>
          <w:rStyle w:val="FootnoteReference"/>
          <w:rFonts w:ascii="Times New Roman" w:hAnsi="Times New Roman" w:cs="Times New Roman"/>
          <w:noProof/>
        </w:rPr>
        <w:footnoteReference w:id="19"/>
      </w:r>
      <w:r w:rsidR="00781785">
        <w:rPr>
          <w:rFonts w:ascii="Times New Roman" w:hAnsi="Times New Roman"/>
          <w:noProof/>
        </w:rPr>
        <w:t xml:space="preserve"> v </w:t>
      </w:r>
      <w:r w:rsidRPr="00781785">
        <w:rPr>
          <w:rFonts w:ascii="Times New Roman" w:hAnsi="Times New Roman"/>
          <w:noProof/>
        </w:rPr>
        <w:t>prvom rade oznámiť Komisii, ako ich plánujú náležite zohľadniť</w:t>
      </w:r>
      <w:r w:rsidR="00781785">
        <w:rPr>
          <w:rFonts w:ascii="Times New Roman" w:hAnsi="Times New Roman"/>
          <w:noProof/>
        </w:rPr>
        <w:t>.</w:t>
      </w:r>
    </w:p>
    <w:p w14:paraId="74954B55" w14:textId="7BDACDE4" w:rsidR="00A76804" w:rsidRPr="00781785" w:rsidRDefault="73A1E39A" w:rsidP="00FD7704">
      <w:pPr>
        <w:spacing w:after="120"/>
        <w:jc w:val="both"/>
        <w:textAlignment w:val="baseline"/>
        <w:rPr>
          <w:rFonts w:ascii="Times New Roman" w:eastAsia="Times New Roman" w:hAnsi="Times New Roman" w:cs="Times New Roman"/>
          <w:noProof/>
          <w:color w:val="000000" w:themeColor="text1"/>
        </w:rPr>
      </w:pPr>
      <w:r w:rsidRPr="00781785">
        <w:rPr>
          <w:rFonts w:ascii="Times New Roman" w:hAnsi="Times New Roman"/>
          <w:noProof/>
          <w:color w:val="000000" w:themeColor="text1"/>
        </w:rPr>
        <w:t>Okrem toho sa</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oznámení Komisie</w:t>
      </w:r>
      <w:r w:rsidR="00781785">
        <w:rPr>
          <w:rFonts w:ascii="Times New Roman" w:hAnsi="Times New Roman"/>
          <w:noProof/>
          <w:color w:val="000000" w:themeColor="text1"/>
        </w:rPr>
        <w:t xml:space="preserve"> z </w:t>
      </w:r>
      <w:r w:rsidRPr="00781785">
        <w:rPr>
          <w:rFonts w:ascii="Times New Roman" w:hAnsi="Times New Roman"/>
          <w:noProof/>
          <w:color w:val="000000" w:themeColor="text1"/>
        </w:rPr>
        <w:t>12</w:t>
      </w:r>
      <w:r w:rsidR="00781785">
        <w:rPr>
          <w:rFonts w:ascii="Times New Roman" w:hAnsi="Times New Roman"/>
          <w:noProof/>
          <w:color w:val="000000" w:themeColor="text1"/>
        </w:rPr>
        <w:t>. marca</w:t>
      </w:r>
      <w:r w:rsidRPr="00781785">
        <w:rPr>
          <w:rFonts w:ascii="Times New Roman" w:hAnsi="Times New Roman"/>
          <w:noProof/>
          <w:color w:val="000000" w:themeColor="text1"/>
        </w:rPr>
        <w:t xml:space="preserve"> 2024</w:t>
      </w:r>
      <w:r w:rsidR="00781785">
        <w:rPr>
          <w:rFonts w:ascii="Times New Roman" w:hAnsi="Times New Roman"/>
          <w:noProof/>
          <w:color w:val="000000" w:themeColor="text1"/>
        </w:rPr>
        <w:t xml:space="preserve"> o </w:t>
      </w:r>
      <w:r w:rsidRPr="00781785">
        <w:rPr>
          <w:rFonts w:ascii="Times New Roman" w:hAnsi="Times New Roman"/>
          <w:noProof/>
          <w:color w:val="000000" w:themeColor="text1"/>
        </w:rPr>
        <w:t>riadení klimatických rizík – ochrana ľudí</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prosperity</w:t>
      </w:r>
      <w:r w:rsidR="00D921BE" w:rsidRPr="00781785">
        <w:rPr>
          <w:rStyle w:val="FootnoteReference"/>
          <w:rFonts w:ascii="Times New Roman" w:hAnsi="Times New Roman" w:cs="Times New Roman"/>
          <w:noProof/>
          <w:color w:val="000000" w:themeColor="text1"/>
        </w:rPr>
        <w:footnoteReference w:id="20"/>
      </w:r>
      <w:r w:rsidRPr="00781785">
        <w:rPr>
          <w:rFonts w:ascii="Times New Roman" w:hAnsi="Times New Roman"/>
          <w:noProof/>
          <w:color w:val="000000" w:themeColor="text1"/>
        </w:rPr>
        <w:t>, podloženého európskym posúdením klimatických rizík</w:t>
      </w:r>
      <w:r w:rsidR="000E4EEE" w:rsidRPr="00781785">
        <w:rPr>
          <w:rStyle w:val="FootnoteReference"/>
          <w:rFonts w:ascii="Times New Roman" w:eastAsia="Times New Roman" w:hAnsi="Times New Roman" w:cs="Times New Roman"/>
          <w:noProof/>
          <w:color w:val="000000" w:themeColor="text1"/>
          <w:lang w:eastAsia="en-IE"/>
        </w:rPr>
        <w:footnoteReference w:id="21"/>
      </w:r>
      <w:r w:rsidRPr="00781785">
        <w:rPr>
          <w:rFonts w:ascii="Times New Roman" w:hAnsi="Times New Roman"/>
          <w:noProof/>
          <w:color w:val="000000" w:themeColor="text1"/>
        </w:rPr>
        <w:t xml:space="preserve"> Európskej environmentálnej agentúry, stanovujú kľúčové kroky na zabezpečenie toho, aby sa občania</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podniky mohli spoľahnúť na EÚ</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členské štáty, že napriek zhoršujúcim sa klimatickým rizikám zachovajú spoločenské funkcie</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prístup</w:t>
      </w:r>
      <w:r w:rsidR="00781785">
        <w:rPr>
          <w:rFonts w:ascii="Times New Roman" w:hAnsi="Times New Roman"/>
          <w:noProof/>
          <w:color w:val="000000" w:themeColor="text1"/>
        </w:rPr>
        <w:t xml:space="preserve"> k </w:t>
      </w:r>
      <w:r w:rsidRPr="00781785">
        <w:rPr>
          <w:rFonts w:ascii="Times New Roman" w:hAnsi="Times New Roman"/>
          <w:noProof/>
          <w:color w:val="000000" w:themeColor="text1"/>
        </w:rPr>
        <w:t xml:space="preserve">základným službám. Cieľom oznámenia je objasniť, kto je zodpovedný za prijímanie ťažkých rozhodnutí, na základe najlepších dôkazov. </w:t>
      </w:r>
      <w:r w:rsidRPr="00781785">
        <w:rPr>
          <w:rFonts w:ascii="Times New Roman" w:hAnsi="Times New Roman"/>
          <w:noProof/>
        </w:rPr>
        <w:t>Uvádza sa</w:t>
      </w:r>
      <w:r w:rsidR="00781785">
        <w:rPr>
          <w:rFonts w:ascii="Times New Roman" w:hAnsi="Times New Roman"/>
          <w:noProof/>
        </w:rPr>
        <w:t xml:space="preserve"> v </w:t>
      </w:r>
      <w:r w:rsidRPr="00781785">
        <w:rPr>
          <w:rFonts w:ascii="Times New Roman" w:hAnsi="Times New Roman"/>
          <w:noProof/>
        </w:rPr>
        <w:t>ňom, ako môže EÚ</w:t>
      </w:r>
      <w:r w:rsidR="00781785">
        <w:rPr>
          <w:rFonts w:ascii="Times New Roman" w:hAnsi="Times New Roman"/>
          <w:noProof/>
        </w:rPr>
        <w:t xml:space="preserve"> v </w:t>
      </w:r>
      <w:r w:rsidRPr="00781785">
        <w:rPr>
          <w:rFonts w:ascii="Times New Roman" w:hAnsi="Times New Roman"/>
          <w:noProof/>
        </w:rPr>
        <w:t>nadchádzajúcich rokoch účinne udržať krok</w:t>
      </w:r>
      <w:r w:rsidR="00781785">
        <w:rPr>
          <w:rFonts w:ascii="Times New Roman" w:hAnsi="Times New Roman"/>
          <w:noProof/>
        </w:rPr>
        <w:t xml:space="preserve"> s </w:t>
      </w:r>
      <w:r w:rsidRPr="00781785">
        <w:rPr>
          <w:rFonts w:ascii="Times New Roman" w:hAnsi="Times New Roman"/>
          <w:noProof/>
        </w:rPr>
        <w:t>klimatickými vplyvmi</w:t>
      </w:r>
      <w:r w:rsidR="00781785">
        <w:rPr>
          <w:rFonts w:ascii="Times New Roman" w:hAnsi="Times New Roman"/>
          <w:noProof/>
        </w:rPr>
        <w:t xml:space="preserve"> a </w:t>
      </w:r>
      <w:r w:rsidRPr="00781785">
        <w:rPr>
          <w:rFonts w:ascii="Times New Roman" w:hAnsi="Times New Roman"/>
          <w:noProof/>
        </w:rPr>
        <w:t>ako opatrenia</w:t>
      </w:r>
      <w:r w:rsidR="00781785">
        <w:rPr>
          <w:rFonts w:ascii="Times New Roman" w:hAnsi="Times New Roman"/>
          <w:noProof/>
        </w:rPr>
        <w:t xml:space="preserve"> v </w:t>
      </w:r>
      <w:r w:rsidRPr="00781785">
        <w:rPr>
          <w:rFonts w:ascii="Times New Roman" w:hAnsi="Times New Roman"/>
          <w:noProof/>
        </w:rPr>
        <w:t>oblasti odolnosti znižujú finančnú náročnosť iných cieľov politiky</w:t>
      </w:r>
      <w:r w:rsidR="00781785">
        <w:rPr>
          <w:rFonts w:ascii="Times New Roman" w:hAnsi="Times New Roman"/>
          <w:noProof/>
        </w:rPr>
        <w:t xml:space="preserve"> a </w:t>
      </w:r>
      <w:r w:rsidRPr="00781785">
        <w:rPr>
          <w:rFonts w:ascii="Times New Roman" w:hAnsi="Times New Roman"/>
          <w:noProof/>
        </w:rPr>
        <w:t>uľahčujú ich dosahovanie.</w:t>
      </w:r>
    </w:p>
    <w:p w14:paraId="7ACC539D" w14:textId="113388F8" w:rsidR="00781785" w:rsidRDefault="55CF5402" w:rsidP="00FD7704">
      <w:pPr>
        <w:jc w:val="both"/>
        <w:rPr>
          <w:rFonts w:ascii="Times New Roman" w:hAnsi="Times New Roman"/>
          <w:noProof/>
        </w:rPr>
      </w:pPr>
      <w:r w:rsidRPr="00781785">
        <w:rPr>
          <w:rFonts w:ascii="Times New Roman" w:hAnsi="Times New Roman"/>
          <w:noProof/>
        </w:rPr>
        <w:t>Komisia takisto</w:t>
      </w:r>
      <w:r w:rsidR="00781785">
        <w:rPr>
          <w:rFonts w:ascii="Times New Roman" w:hAnsi="Times New Roman"/>
          <w:noProof/>
        </w:rPr>
        <w:t xml:space="preserve"> v </w:t>
      </w:r>
      <w:r w:rsidRPr="00781785">
        <w:rPr>
          <w:rFonts w:ascii="Times New Roman" w:hAnsi="Times New Roman"/>
          <w:noProof/>
        </w:rPr>
        <w:t>súlade so stratégiou EÚ pre adaptáciu na zmenu klímy</w:t>
      </w:r>
      <w:r w:rsidR="00781785">
        <w:rPr>
          <w:rFonts w:ascii="Times New Roman" w:hAnsi="Times New Roman"/>
          <w:noProof/>
        </w:rPr>
        <w:t xml:space="preserve"> v </w:t>
      </w:r>
      <w:r w:rsidRPr="00781785">
        <w:rPr>
          <w:rFonts w:ascii="Times New Roman" w:hAnsi="Times New Roman"/>
          <w:noProof/>
        </w:rPr>
        <w:t>marci 2021 zriadila Európske stredisko pre monitorovanie klímy</w:t>
      </w:r>
      <w:r w:rsidR="00781785">
        <w:rPr>
          <w:rFonts w:ascii="Times New Roman" w:hAnsi="Times New Roman"/>
          <w:noProof/>
        </w:rPr>
        <w:t xml:space="preserve"> a </w:t>
      </w:r>
      <w:r w:rsidRPr="00781785">
        <w:rPr>
          <w:rFonts w:ascii="Times New Roman" w:hAnsi="Times New Roman"/>
          <w:noProof/>
        </w:rPr>
        <w:t>zdravia. Ide</w:t>
      </w:r>
      <w:r w:rsidR="00781785">
        <w:rPr>
          <w:rFonts w:ascii="Times New Roman" w:hAnsi="Times New Roman"/>
          <w:noProof/>
        </w:rPr>
        <w:t xml:space="preserve"> o </w:t>
      </w:r>
      <w:r w:rsidRPr="00781785">
        <w:rPr>
          <w:rFonts w:ascii="Times New Roman" w:hAnsi="Times New Roman"/>
          <w:noProof/>
        </w:rPr>
        <w:t xml:space="preserve">jedinečné interdisciplinárne partnerstvo, ktoré </w:t>
      </w:r>
      <w:r w:rsidRPr="00781785">
        <w:rPr>
          <w:rStyle w:val="normaltextrun"/>
          <w:rFonts w:ascii="Times New Roman" w:hAnsi="Times New Roman"/>
          <w:noProof/>
          <w:color w:val="000000" w:themeColor="text1"/>
        </w:rPr>
        <w:t>podporuje výmenu poznatkov, poskytuje prístup</w:t>
      </w:r>
      <w:r w:rsidR="00781785">
        <w:rPr>
          <w:rStyle w:val="normaltextrun"/>
          <w:rFonts w:ascii="Times New Roman" w:hAnsi="Times New Roman"/>
          <w:noProof/>
          <w:color w:val="000000" w:themeColor="text1"/>
        </w:rPr>
        <w:t xml:space="preserve"> k </w:t>
      </w:r>
      <w:r w:rsidRPr="00781785">
        <w:rPr>
          <w:rStyle w:val="normaltextrun"/>
          <w:rFonts w:ascii="Times New Roman" w:hAnsi="Times New Roman"/>
          <w:noProof/>
          <w:color w:val="000000" w:themeColor="text1"/>
        </w:rPr>
        <w:t>relevantným informáciám</w:t>
      </w:r>
      <w:r w:rsidR="00781785">
        <w:rPr>
          <w:rStyle w:val="normaltextrun"/>
          <w:rFonts w:ascii="Times New Roman" w:hAnsi="Times New Roman"/>
          <w:noProof/>
          <w:color w:val="000000" w:themeColor="text1"/>
        </w:rPr>
        <w:t xml:space="preserve"> a </w:t>
      </w:r>
      <w:r w:rsidRPr="00781785">
        <w:rPr>
          <w:rStyle w:val="normaltextrun"/>
          <w:rFonts w:ascii="Times New Roman" w:hAnsi="Times New Roman"/>
          <w:noProof/>
          <w:color w:val="000000" w:themeColor="text1"/>
        </w:rPr>
        <w:t>nástrojom</w:t>
      </w:r>
      <w:r w:rsidR="00781785">
        <w:rPr>
          <w:rStyle w:val="normaltextrun"/>
          <w:rFonts w:ascii="Times New Roman" w:hAnsi="Times New Roman"/>
          <w:noProof/>
          <w:color w:val="000000" w:themeColor="text1"/>
        </w:rPr>
        <w:t xml:space="preserve"> a </w:t>
      </w:r>
      <w:r w:rsidRPr="00781785">
        <w:rPr>
          <w:rStyle w:val="normaltextrun"/>
          <w:rFonts w:ascii="Times New Roman" w:hAnsi="Times New Roman"/>
          <w:noProof/>
          <w:color w:val="000000" w:themeColor="text1"/>
        </w:rPr>
        <w:t>zabezpečuje odbornú prípravu</w:t>
      </w:r>
      <w:r w:rsidR="00781785">
        <w:rPr>
          <w:rStyle w:val="normaltextrun"/>
          <w:rFonts w:ascii="Times New Roman" w:hAnsi="Times New Roman"/>
          <w:noProof/>
          <w:color w:val="000000" w:themeColor="text1"/>
        </w:rPr>
        <w:t xml:space="preserve"> a </w:t>
      </w:r>
      <w:r w:rsidRPr="00781785">
        <w:rPr>
          <w:rStyle w:val="normaltextrun"/>
          <w:rFonts w:ascii="Times New Roman" w:hAnsi="Times New Roman"/>
          <w:noProof/>
          <w:color w:val="000000" w:themeColor="text1"/>
        </w:rPr>
        <w:t>budovanie kapacít</w:t>
      </w:r>
      <w:r w:rsidR="00781785">
        <w:rPr>
          <w:rStyle w:val="normaltextrun"/>
          <w:rFonts w:ascii="Times New Roman" w:hAnsi="Times New Roman"/>
          <w:noProof/>
          <w:color w:val="000000" w:themeColor="text1"/>
        </w:rPr>
        <w:t xml:space="preserve"> v </w:t>
      </w:r>
      <w:r w:rsidRPr="00781785">
        <w:rPr>
          <w:rStyle w:val="normaltextrun"/>
          <w:rFonts w:ascii="Times New Roman" w:hAnsi="Times New Roman"/>
          <w:noProof/>
          <w:color w:val="000000" w:themeColor="text1"/>
        </w:rPr>
        <w:t>oblasti klímy</w:t>
      </w:r>
      <w:r w:rsidR="00781785">
        <w:rPr>
          <w:rStyle w:val="normaltextrun"/>
          <w:rFonts w:ascii="Times New Roman" w:hAnsi="Times New Roman"/>
          <w:noProof/>
          <w:color w:val="000000" w:themeColor="text1"/>
        </w:rPr>
        <w:t xml:space="preserve"> a </w:t>
      </w:r>
      <w:r w:rsidRPr="00781785">
        <w:rPr>
          <w:rStyle w:val="normaltextrun"/>
          <w:rFonts w:ascii="Times New Roman" w:hAnsi="Times New Roman"/>
          <w:noProof/>
          <w:color w:val="000000" w:themeColor="text1"/>
        </w:rPr>
        <w:t xml:space="preserve">zdravia. </w:t>
      </w:r>
      <w:r w:rsidRPr="00781785">
        <w:rPr>
          <w:rFonts w:ascii="Times New Roman" w:hAnsi="Times New Roman"/>
          <w:noProof/>
        </w:rPr>
        <w:t>Jeho činnosť reaguje na výzvu Európskeho parlamentu riešiť hrozby pre verejné zdravie súvisiace</w:t>
      </w:r>
      <w:r w:rsidR="00781785">
        <w:rPr>
          <w:rFonts w:ascii="Times New Roman" w:hAnsi="Times New Roman"/>
          <w:noProof/>
        </w:rPr>
        <w:t xml:space="preserve"> s </w:t>
      </w:r>
      <w:r w:rsidRPr="00781785">
        <w:rPr>
          <w:rFonts w:ascii="Times New Roman" w:hAnsi="Times New Roman"/>
          <w:noProof/>
        </w:rPr>
        <w:t>klímou</w:t>
      </w:r>
      <w:r w:rsidR="00773CB1" w:rsidRPr="00781785">
        <w:rPr>
          <w:rStyle w:val="FootnoteReference"/>
          <w:rFonts w:ascii="Times New Roman" w:hAnsi="Times New Roman" w:cs="Times New Roman"/>
          <w:noProof/>
        </w:rPr>
        <w:footnoteReference w:id="22"/>
      </w:r>
      <w:r w:rsidRPr="00781785">
        <w:rPr>
          <w:rFonts w:ascii="Times New Roman" w:hAnsi="Times New Roman"/>
          <w:noProof/>
        </w:rPr>
        <w:t>, na ciele</w:t>
      </w:r>
      <w:r w:rsidR="00781785">
        <w:rPr>
          <w:rFonts w:ascii="Times New Roman" w:hAnsi="Times New Roman"/>
          <w:noProof/>
        </w:rPr>
        <w:t xml:space="preserve"> a </w:t>
      </w:r>
      <w:r w:rsidRPr="00781785">
        <w:rPr>
          <w:rFonts w:ascii="Times New Roman" w:hAnsi="Times New Roman"/>
          <w:noProof/>
        </w:rPr>
        <w:t>záväzky formulované vo vyhlásení siedmej ministerskej konferencie</w:t>
      </w:r>
      <w:r w:rsidR="00781785">
        <w:rPr>
          <w:rFonts w:ascii="Times New Roman" w:hAnsi="Times New Roman"/>
          <w:noProof/>
        </w:rPr>
        <w:t xml:space="preserve"> o </w:t>
      </w:r>
      <w:r w:rsidRPr="00781785">
        <w:rPr>
          <w:rFonts w:ascii="Times New Roman" w:hAnsi="Times New Roman"/>
          <w:noProof/>
        </w:rPr>
        <w:t>životnom prostredí</w:t>
      </w:r>
      <w:r w:rsidR="00781785">
        <w:rPr>
          <w:rFonts w:ascii="Times New Roman" w:hAnsi="Times New Roman"/>
          <w:noProof/>
        </w:rPr>
        <w:t xml:space="preserve"> a </w:t>
      </w:r>
      <w:r w:rsidRPr="00781785">
        <w:rPr>
          <w:rFonts w:ascii="Times New Roman" w:hAnsi="Times New Roman"/>
          <w:noProof/>
        </w:rPr>
        <w:t>zdraví</w:t>
      </w:r>
      <w:r w:rsidR="00773CB1" w:rsidRPr="00781785">
        <w:rPr>
          <w:rStyle w:val="FootnoteReference"/>
          <w:rFonts w:ascii="Times New Roman" w:hAnsi="Times New Roman" w:cs="Times New Roman"/>
          <w:noProof/>
        </w:rPr>
        <w:footnoteReference w:id="23"/>
      </w:r>
      <w:r w:rsidR="00781785">
        <w:rPr>
          <w:rFonts w:ascii="Times New Roman" w:hAnsi="Times New Roman"/>
          <w:noProof/>
        </w:rPr>
        <w:t xml:space="preserve"> a </w:t>
      </w:r>
      <w:r w:rsidRPr="00781785">
        <w:rPr>
          <w:rFonts w:ascii="Times New Roman" w:hAnsi="Times New Roman"/>
          <w:noProof/>
        </w:rPr>
        <w:t>na vyhlásenie</w:t>
      </w:r>
      <w:r w:rsidR="00781785">
        <w:rPr>
          <w:rFonts w:ascii="Times New Roman" w:hAnsi="Times New Roman"/>
          <w:noProof/>
        </w:rPr>
        <w:t xml:space="preserve"> z </w:t>
      </w:r>
      <w:r w:rsidRPr="00781785">
        <w:rPr>
          <w:rFonts w:ascii="Times New Roman" w:hAnsi="Times New Roman"/>
          <w:noProof/>
        </w:rPr>
        <w:t>konferencie COP28</w:t>
      </w:r>
      <w:r w:rsidR="00781785">
        <w:rPr>
          <w:rFonts w:ascii="Times New Roman" w:hAnsi="Times New Roman"/>
          <w:noProof/>
        </w:rPr>
        <w:t xml:space="preserve"> o </w:t>
      </w:r>
      <w:r w:rsidRPr="00781785">
        <w:rPr>
          <w:rFonts w:ascii="Times New Roman" w:hAnsi="Times New Roman"/>
          <w:noProof/>
        </w:rPr>
        <w:t>klíme</w:t>
      </w:r>
      <w:r w:rsidR="00781785">
        <w:rPr>
          <w:rFonts w:ascii="Times New Roman" w:hAnsi="Times New Roman"/>
          <w:noProof/>
        </w:rPr>
        <w:t xml:space="preserve"> a </w:t>
      </w:r>
      <w:r w:rsidRPr="00781785">
        <w:rPr>
          <w:rFonts w:ascii="Times New Roman" w:hAnsi="Times New Roman"/>
          <w:noProof/>
        </w:rPr>
        <w:t>zdraví</w:t>
      </w:r>
      <w:r w:rsidR="00781785">
        <w:rPr>
          <w:rFonts w:ascii="Times New Roman" w:hAnsi="Times New Roman"/>
          <w:noProof/>
        </w:rPr>
        <w:t xml:space="preserve"> v </w:t>
      </w:r>
      <w:r w:rsidRPr="00781785">
        <w:rPr>
          <w:rFonts w:ascii="Times New Roman" w:hAnsi="Times New Roman"/>
          <w:noProof/>
        </w:rPr>
        <w:t>Spojených arabských emirátoch, ktoré Komisia schválila</w:t>
      </w:r>
      <w:r w:rsidR="00781785">
        <w:rPr>
          <w:rFonts w:ascii="Times New Roman" w:hAnsi="Times New Roman"/>
          <w:noProof/>
        </w:rPr>
        <w:t xml:space="preserve"> v </w:t>
      </w:r>
      <w:r w:rsidRPr="00781785">
        <w:rPr>
          <w:rFonts w:ascii="Times New Roman" w:hAnsi="Times New Roman"/>
          <w:noProof/>
        </w:rPr>
        <w:t>mene EÚ</w:t>
      </w:r>
      <w:r w:rsidR="00773CB1" w:rsidRPr="00781785">
        <w:rPr>
          <w:rStyle w:val="FootnoteReference"/>
          <w:rFonts w:ascii="Times New Roman" w:hAnsi="Times New Roman" w:cs="Times New Roman"/>
          <w:noProof/>
        </w:rPr>
        <w:footnoteReference w:id="24"/>
      </w:r>
      <w:r w:rsidR="00781785">
        <w:rPr>
          <w:rFonts w:ascii="Times New Roman" w:hAnsi="Times New Roman"/>
          <w:noProof/>
        </w:rPr>
        <w:t>.</w:t>
      </w:r>
    </w:p>
    <w:p w14:paraId="2F4FD084" w14:textId="004C7EDE" w:rsidR="00092E64" w:rsidRPr="00781785" w:rsidRDefault="00D71350" w:rsidP="00FD7704">
      <w:pPr>
        <w:jc w:val="both"/>
        <w:rPr>
          <w:rFonts w:ascii="Times New Roman" w:hAnsi="Times New Roman" w:cs="Times New Roman"/>
          <w:noProof/>
        </w:rPr>
      </w:pPr>
      <w:r w:rsidRPr="00781785">
        <w:rPr>
          <w:rFonts w:ascii="Times New Roman" w:hAnsi="Times New Roman"/>
          <w:noProof/>
          <w:color w:val="000000" w:themeColor="text1"/>
        </w:rPr>
        <w:t>Veľký pokrok sa dosiahol pri realizácii misie EÚ týkajúcej sa adaptácie na zmenu klímy</w:t>
      </w:r>
      <w:r w:rsidR="00450BB8" w:rsidRPr="00781785">
        <w:rPr>
          <w:rStyle w:val="FootnoteReference"/>
          <w:rFonts w:ascii="Times New Roman" w:hAnsi="Times New Roman" w:cs="Times New Roman"/>
          <w:noProof/>
          <w:color w:val="000000" w:themeColor="text1"/>
        </w:rPr>
        <w:footnoteReference w:id="25"/>
      </w:r>
      <w:r w:rsidRPr="00781785">
        <w:rPr>
          <w:rFonts w:ascii="Times New Roman" w:hAnsi="Times New Roman"/>
          <w:noProof/>
          <w:color w:val="000000" w:themeColor="text1"/>
        </w:rPr>
        <w:t>, ktorej cieľom je zrýchliť inovatívne adaptačné opatrenia na miestnej</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regionálnej úrovni. Viac ako 300 regiónov</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komunít, ktoré pokrývajú približne 40</w:t>
      </w:r>
      <w:r w:rsidR="00781785">
        <w:rPr>
          <w:rFonts w:ascii="Times New Roman" w:hAnsi="Times New Roman"/>
          <w:noProof/>
          <w:color w:val="000000" w:themeColor="text1"/>
        </w:rPr>
        <w:t> %</w:t>
      </w:r>
      <w:r w:rsidRPr="00781785">
        <w:rPr>
          <w:rFonts w:ascii="Times New Roman" w:hAnsi="Times New Roman"/>
          <w:noProof/>
          <w:color w:val="000000" w:themeColor="text1"/>
        </w:rPr>
        <w:t xml:space="preserve"> územia EÚ, sa podpísaním charty misie zaviazalo spolupracovať na urýchlení transformácie na odolnosť proti zmene klímy. </w:t>
      </w:r>
      <w:r w:rsidRPr="00781785">
        <w:rPr>
          <w:rFonts w:ascii="Times New Roman" w:hAnsi="Times New Roman"/>
          <w:noProof/>
        </w:rPr>
        <w:t>Platforma vykonávania misie</w:t>
      </w:r>
      <w:r w:rsidR="005D65C1" w:rsidRPr="00781785">
        <w:rPr>
          <w:rStyle w:val="FootnoteReference"/>
          <w:rFonts w:ascii="Times New Roman" w:hAnsi="Times New Roman" w:cs="Times New Roman"/>
          <w:noProof/>
        </w:rPr>
        <w:footnoteReference w:id="26"/>
      </w:r>
      <w:r w:rsidRPr="00781785">
        <w:rPr>
          <w:rFonts w:ascii="Times New Roman" w:hAnsi="Times New Roman"/>
          <w:noProof/>
        </w:rPr>
        <w:t>, ktorá funguje od jari 2023, šíri poznatky</w:t>
      </w:r>
      <w:r w:rsidR="00781785">
        <w:rPr>
          <w:rFonts w:ascii="Times New Roman" w:hAnsi="Times New Roman"/>
          <w:noProof/>
        </w:rPr>
        <w:t xml:space="preserve"> o </w:t>
      </w:r>
      <w:r w:rsidRPr="00781785">
        <w:rPr>
          <w:rFonts w:ascii="Times New Roman" w:hAnsi="Times New Roman"/>
          <w:noProof/>
        </w:rPr>
        <w:t>adaptácii na zmenu klímy</w:t>
      </w:r>
      <w:r w:rsidR="00781785">
        <w:rPr>
          <w:rFonts w:ascii="Times New Roman" w:hAnsi="Times New Roman"/>
          <w:noProof/>
        </w:rPr>
        <w:t xml:space="preserve"> a </w:t>
      </w:r>
      <w:r w:rsidRPr="00781785">
        <w:rPr>
          <w:rFonts w:ascii="Times New Roman" w:hAnsi="Times New Roman"/>
          <w:noProof/>
        </w:rPr>
        <w:t>poskytuje nástroj technickej podpory, zatiaľ čo komunita praxe</w:t>
      </w:r>
      <w:r w:rsidR="00781785">
        <w:rPr>
          <w:rFonts w:ascii="Times New Roman" w:hAnsi="Times New Roman"/>
          <w:noProof/>
        </w:rPr>
        <w:t xml:space="preserve"> v </w:t>
      </w:r>
      <w:r w:rsidRPr="00781785">
        <w:rPr>
          <w:rFonts w:ascii="Times New Roman" w:hAnsi="Times New Roman"/>
          <w:noProof/>
        </w:rPr>
        <w:t>oblasti adaptácie ponúka viacero príležitostí na budovanie kapacít</w:t>
      </w:r>
      <w:r w:rsidR="00781785">
        <w:rPr>
          <w:rFonts w:ascii="Times New Roman" w:hAnsi="Times New Roman"/>
          <w:noProof/>
        </w:rPr>
        <w:t xml:space="preserve"> a </w:t>
      </w:r>
      <w:r w:rsidRPr="00781785">
        <w:rPr>
          <w:rFonts w:ascii="Times New Roman" w:hAnsi="Times New Roman"/>
          <w:noProof/>
        </w:rPr>
        <w:t>vytváranie sietí.</w:t>
      </w:r>
      <w:r w:rsidRPr="00781785">
        <w:rPr>
          <w:rFonts w:ascii="Times New Roman" w:hAnsi="Times New Roman"/>
          <w:noProof/>
          <w:color w:val="000000" w:themeColor="text1"/>
        </w:rPr>
        <w:t xml:space="preserve"> Prvé </w:t>
      </w:r>
      <w:r w:rsidRPr="00781785">
        <w:rPr>
          <w:rFonts w:ascii="Times New Roman" w:hAnsi="Times New Roman"/>
          <w:noProof/>
        </w:rPr>
        <w:t>projekty financované</w:t>
      </w:r>
      <w:r w:rsidR="00781785">
        <w:rPr>
          <w:rFonts w:ascii="Times New Roman" w:hAnsi="Times New Roman"/>
          <w:noProof/>
        </w:rPr>
        <w:t xml:space="preserve"> v </w:t>
      </w:r>
      <w:r w:rsidRPr="00781785">
        <w:rPr>
          <w:rFonts w:ascii="Times New Roman" w:hAnsi="Times New Roman"/>
          <w:noProof/>
        </w:rPr>
        <w:t>rámci misií programu Horizont Európa sa začali realizovať</w:t>
      </w:r>
      <w:r w:rsidR="00781785">
        <w:rPr>
          <w:rFonts w:ascii="Times New Roman" w:hAnsi="Times New Roman"/>
          <w:noProof/>
        </w:rPr>
        <w:t xml:space="preserve"> v </w:t>
      </w:r>
      <w:r w:rsidRPr="00781785">
        <w:rPr>
          <w:rFonts w:ascii="Times New Roman" w:hAnsi="Times New Roman"/>
          <w:noProof/>
        </w:rPr>
        <w:t>januári 2023</w:t>
      </w:r>
      <w:r w:rsidR="00781785">
        <w:rPr>
          <w:rFonts w:ascii="Times New Roman" w:hAnsi="Times New Roman"/>
          <w:noProof/>
        </w:rPr>
        <w:t xml:space="preserve"> a </w:t>
      </w:r>
      <w:r w:rsidRPr="00781785">
        <w:rPr>
          <w:rFonts w:ascii="Times New Roman" w:hAnsi="Times New Roman"/>
          <w:noProof/>
        </w:rPr>
        <w:t>pomáhajú regiónom</w:t>
      </w:r>
      <w:r w:rsidR="00781785">
        <w:rPr>
          <w:rFonts w:ascii="Times New Roman" w:hAnsi="Times New Roman"/>
          <w:noProof/>
        </w:rPr>
        <w:t xml:space="preserve"> a </w:t>
      </w:r>
      <w:r w:rsidRPr="00781785">
        <w:rPr>
          <w:rFonts w:ascii="Times New Roman" w:hAnsi="Times New Roman"/>
          <w:noProof/>
        </w:rPr>
        <w:t>miestnym orgánom vypracúvať posúdenia rizika</w:t>
      </w:r>
      <w:r w:rsidR="00781785">
        <w:rPr>
          <w:rFonts w:ascii="Times New Roman" w:hAnsi="Times New Roman"/>
          <w:noProof/>
        </w:rPr>
        <w:t xml:space="preserve"> a </w:t>
      </w:r>
      <w:r w:rsidRPr="00781785">
        <w:rPr>
          <w:rFonts w:ascii="Times New Roman" w:hAnsi="Times New Roman"/>
          <w:noProof/>
        </w:rPr>
        <w:t>zraniteľnosti</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a </w:t>
      </w:r>
      <w:r w:rsidRPr="00781785">
        <w:rPr>
          <w:rFonts w:ascii="Times New Roman" w:hAnsi="Times New Roman"/>
          <w:noProof/>
        </w:rPr>
        <w:t>demonštrovať transformačné adaptačné riešenia.</w:t>
      </w:r>
    </w:p>
    <w:p w14:paraId="6C2396C9" w14:textId="730BD82F" w:rsidR="00F168AE" w:rsidRPr="00781785" w:rsidRDefault="75BB6837" w:rsidP="00FD7704">
      <w:pPr>
        <w:jc w:val="both"/>
        <w:rPr>
          <w:rFonts w:ascii="Times New Roman" w:hAnsi="Times New Roman" w:cs="Times New Roman"/>
          <w:noProof/>
        </w:rPr>
      </w:pPr>
      <w:r w:rsidRPr="00781785">
        <w:rPr>
          <w:rFonts w:ascii="Times New Roman" w:hAnsi="Times New Roman"/>
          <w:noProof/>
        </w:rPr>
        <w:t>V septembri 2021 Komisia prijala usmernenia týkajúce sa zvýšenia odolnosti proti zmene klímy</w:t>
      </w:r>
      <w:r w:rsidR="00F168AE" w:rsidRPr="00781785">
        <w:rPr>
          <w:rStyle w:val="FootnoteReference"/>
          <w:rFonts w:ascii="Times New Roman" w:hAnsi="Times New Roman" w:cs="Times New Roman"/>
          <w:noProof/>
        </w:rPr>
        <w:footnoteReference w:id="27"/>
      </w:r>
      <w:r w:rsidRPr="00781785">
        <w:rPr>
          <w:rFonts w:ascii="Times New Roman" w:hAnsi="Times New Roman"/>
          <w:noProof/>
        </w:rPr>
        <w:t>. Tieto usmernenia podporujú začlenenie klimatických aspektov do budúcich investícií</w:t>
      </w:r>
      <w:r w:rsidR="00781785">
        <w:rPr>
          <w:rFonts w:ascii="Times New Roman" w:hAnsi="Times New Roman"/>
          <w:noProof/>
        </w:rPr>
        <w:t xml:space="preserve"> a </w:t>
      </w:r>
      <w:r w:rsidRPr="00781785">
        <w:rPr>
          <w:rFonts w:ascii="Times New Roman" w:hAnsi="Times New Roman"/>
          <w:noProof/>
        </w:rPr>
        <w:t>rozvoja projektov infraštruktúry. Pomáhajú investorom prijímať informované rozhodnutia</w:t>
      </w:r>
      <w:r w:rsidR="00781785">
        <w:rPr>
          <w:rFonts w:ascii="Times New Roman" w:hAnsi="Times New Roman"/>
          <w:noProof/>
        </w:rPr>
        <w:t xml:space="preserve"> o </w:t>
      </w:r>
      <w:r w:rsidRPr="00781785">
        <w:rPr>
          <w:rFonts w:ascii="Times New Roman" w:hAnsi="Times New Roman"/>
          <w:noProof/>
        </w:rPr>
        <w:t>projektoch, ktoré sa považujú za zlučiteľné</w:t>
      </w:r>
      <w:r w:rsidR="00781785">
        <w:rPr>
          <w:rFonts w:ascii="Times New Roman" w:hAnsi="Times New Roman"/>
          <w:noProof/>
        </w:rPr>
        <w:t xml:space="preserve"> s </w:t>
      </w:r>
      <w:r w:rsidRPr="00781785">
        <w:rPr>
          <w:rFonts w:ascii="Times New Roman" w:hAnsi="Times New Roman"/>
          <w:noProof/>
        </w:rPr>
        <w:t>Parížskou dohodou</w:t>
      </w:r>
      <w:r w:rsidR="00781785">
        <w:rPr>
          <w:rFonts w:ascii="Times New Roman" w:hAnsi="Times New Roman"/>
          <w:noProof/>
        </w:rPr>
        <w:t xml:space="preserve"> a </w:t>
      </w:r>
      <w:r w:rsidRPr="00781785">
        <w:rPr>
          <w:rFonts w:ascii="Times New Roman" w:hAnsi="Times New Roman"/>
          <w:noProof/>
        </w:rPr>
        <w:t>cieľmi Únie</w:t>
      </w:r>
      <w:r w:rsidR="00781785">
        <w:rPr>
          <w:rFonts w:ascii="Times New Roman" w:hAnsi="Times New Roman"/>
          <w:noProof/>
        </w:rPr>
        <w:t xml:space="preserve"> v </w:t>
      </w:r>
      <w:r w:rsidRPr="00781785">
        <w:rPr>
          <w:rFonts w:ascii="Times New Roman" w:hAnsi="Times New Roman"/>
          <w:noProof/>
        </w:rPr>
        <w:t>oblasti klímy.</w:t>
      </w:r>
    </w:p>
    <w:p w14:paraId="2FE4C4DB" w14:textId="2F554843" w:rsidR="001F54D5" w:rsidRPr="00781785" w:rsidRDefault="7729EEA4" w:rsidP="00FD7704">
      <w:pPr>
        <w:jc w:val="both"/>
        <w:rPr>
          <w:rFonts w:ascii="Times New Roman" w:hAnsi="Times New Roman" w:cs="Times New Roman"/>
          <w:noProof/>
          <w:color w:val="000000" w:themeColor="text1"/>
        </w:rPr>
      </w:pPr>
      <w:r w:rsidRPr="00781785">
        <w:rPr>
          <w:rFonts w:ascii="Times New Roman" w:hAnsi="Times New Roman"/>
          <w:noProof/>
          <w:color w:val="000000" w:themeColor="text1"/>
        </w:rPr>
        <w:t>V júli 2023 Komisia prijala dokument</w:t>
      </w:r>
      <w:r w:rsidR="00781785">
        <w:rPr>
          <w:rFonts w:ascii="Times New Roman" w:hAnsi="Times New Roman"/>
          <w:noProof/>
          <w:color w:val="000000" w:themeColor="text1"/>
        </w:rPr>
        <w:t xml:space="preserve"> s </w:t>
      </w:r>
      <w:r w:rsidRPr="00781785">
        <w:rPr>
          <w:rFonts w:ascii="Times New Roman" w:hAnsi="Times New Roman"/>
          <w:noProof/>
          <w:color w:val="000000" w:themeColor="text1"/>
        </w:rPr>
        <w:t>názvom Usmernenia</w:t>
      </w:r>
      <w:r w:rsidR="00781785">
        <w:rPr>
          <w:rFonts w:ascii="Times New Roman" w:hAnsi="Times New Roman"/>
          <w:noProof/>
          <w:color w:val="000000" w:themeColor="text1"/>
        </w:rPr>
        <w:t xml:space="preserve"> k </w:t>
      </w:r>
      <w:r w:rsidRPr="00781785">
        <w:rPr>
          <w:rFonts w:ascii="Times New Roman" w:hAnsi="Times New Roman"/>
          <w:noProof/>
          <w:color w:val="000000" w:themeColor="text1"/>
        </w:rPr>
        <w:t>adaptačným stratégiám</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plánom členských štátov</w:t>
      </w:r>
      <w:r w:rsidR="001E5C84" w:rsidRPr="00781785">
        <w:rPr>
          <w:rStyle w:val="FootnoteReference"/>
          <w:rFonts w:ascii="Times New Roman" w:hAnsi="Times New Roman" w:cs="Times New Roman"/>
          <w:noProof/>
          <w:color w:val="000000" w:themeColor="text1"/>
        </w:rPr>
        <w:footnoteReference w:id="28"/>
      </w:r>
      <w:r w:rsidR="00781785">
        <w:rPr>
          <w:rFonts w:ascii="Times New Roman" w:hAnsi="Times New Roman"/>
          <w:noProof/>
          <w:color w:val="000000" w:themeColor="text1"/>
        </w:rPr>
        <w:t xml:space="preserve"> s </w:t>
      </w:r>
      <w:r w:rsidRPr="00781785">
        <w:rPr>
          <w:rFonts w:ascii="Times New Roman" w:hAnsi="Times New Roman"/>
          <w:noProof/>
          <w:color w:val="000000" w:themeColor="text1"/>
        </w:rPr>
        <w:t>cieľom pomôcť členským štátom pri aktualizácii</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vykonávaní komplexných národných adaptačných stratégií, plánov</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politík</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súlade</w:t>
      </w:r>
      <w:r w:rsidR="00781785">
        <w:rPr>
          <w:rFonts w:ascii="Times New Roman" w:hAnsi="Times New Roman"/>
          <w:noProof/>
          <w:color w:val="000000" w:themeColor="text1"/>
        </w:rPr>
        <w:t xml:space="preserve"> s </w:t>
      </w:r>
      <w:r w:rsidRPr="00781785">
        <w:rPr>
          <w:rFonts w:ascii="Times New Roman" w:hAnsi="Times New Roman"/>
          <w:noProof/>
          <w:color w:val="000000" w:themeColor="text1"/>
        </w:rPr>
        <w:t>európskym právnym predpisom</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oblasti klímy</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stratégiou EÚ pre adaptáciu na zmenu klímy. Komisia sa usiluje podporovať členské štáty</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 xml:space="preserve">uplatňovaní </w:t>
      </w:r>
      <w:r w:rsidRPr="00781785">
        <w:rPr>
          <w:rStyle w:val="Strong"/>
          <w:rFonts w:ascii="Times New Roman" w:hAnsi="Times New Roman"/>
          <w:b w:val="0"/>
          <w:noProof/>
          <w:color w:val="000000" w:themeColor="text1"/>
        </w:rPr>
        <w:t>celovládneho prístupu</w:t>
      </w:r>
      <w:r w:rsidR="00781785">
        <w:rPr>
          <w:rStyle w:val="Strong"/>
          <w:rFonts w:ascii="Times New Roman" w:hAnsi="Times New Roman"/>
          <w:b w:val="0"/>
          <w:noProof/>
          <w:color w:val="000000" w:themeColor="text1"/>
        </w:rPr>
        <w:t xml:space="preserve"> k </w:t>
      </w:r>
      <w:r w:rsidRPr="00781785">
        <w:rPr>
          <w:rStyle w:val="Strong"/>
          <w:rFonts w:ascii="Times New Roman" w:hAnsi="Times New Roman"/>
          <w:b w:val="0"/>
          <w:noProof/>
          <w:color w:val="000000" w:themeColor="text1"/>
        </w:rPr>
        <w:t>tvorbe politiky</w:t>
      </w:r>
      <w:r w:rsidR="00781785">
        <w:rPr>
          <w:rStyle w:val="Strong"/>
          <w:rFonts w:ascii="Times New Roman" w:hAnsi="Times New Roman"/>
          <w:b w:val="0"/>
          <w:noProof/>
          <w:color w:val="000000" w:themeColor="text1"/>
        </w:rPr>
        <w:t xml:space="preserve"> v </w:t>
      </w:r>
      <w:r w:rsidRPr="00781785">
        <w:rPr>
          <w:rStyle w:val="Strong"/>
          <w:rFonts w:ascii="Times New Roman" w:hAnsi="Times New Roman"/>
          <w:b w:val="0"/>
          <w:noProof/>
          <w:color w:val="000000" w:themeColor="text1"/>
        </w:rPr>
        <w:t>oblasti adaptácie na zmenu klímy</w:t>
      </w:r>
      <w:r w:rsidRPr="00781785">
        <w:rPr>
          <w:rFonts w:ascii="Times New Roman" w:hAnsi="Times New Roman"/>
          <w:noProof/>
          <w:color w:val="000000" w:themeColor="text1"/>
        </w:rPr>
        <w:t xml:space="preserve"> prostredníctvom viacúrovňovej koordinácie</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uplatňovania príslušných hľadísk.</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týchto usmerneniach sa vyzýva na uplatňovanie právnych rámcov namiesto nezáväzných politík, pravidelnú aktualizáciu adaptačných stratégií</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plánov, uplatňovanie hodnotenia klimatických rizík, zapojenie všetkých príslušných zainteresovaných strán</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monitorovanie</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hodnotenie všetkých adaptačných opatrení.</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usmerneniach sa uvádzajú aj témy, ktoré treba zohľadniť, ako sú riešenia inšpirované prírodou</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spravodlivá odolnosť.</w:t>
      </w:r>
    </w:p>
    <w:p w14:paraId="22940019" w14:textId="7DB3C5B6" w:rsidR="00192A12" w:rsidRPr="00781785" w:rsidRDefault="00192A12" w:rsidP="003959CE">
      <w:pPr>
        <w:jc w:val="both"/>
        <w:rPr>
          <w:rFonts w:ascii="Times New Roman" w:hAnsi="Times New Roman" w:cs="Times New Roman"/>
          <w:b/>
          <w:bCs/>
          <w:noProof/>
        </w:rPr>
      </w:pPr>
      <w:r w:rsidRPr="00781785">
        <w:rPr>
          <w:rFonts w:ascii="Times New Roman" w:hAnsi="Times New Roman"/>
          <w:b/>
          <w:noProof/>
        </w:rPr>
        <w:t>Vedecké poradenstvo</w:t>
      </w:r>
      <w:r w:rsidR="00781785">
        <w:rPr>
          <w:rFonts w:ascii="Times New Roman" w:hAnsi="Times New Roman"/>
          <w:b/>
          <w:noProof/>
        </w:rPr>
        <w:t xml:space="preserve"> v </w:t>
      </w:r>
      <w:r w:rsidRPr="00781785">
        <w:rPr>
          <w:rFonts w:ascii="Times New Roman" w:hAnsi="Times New Roman"/>
          <w:b/>
          <w:noProof/>
        </w:rPr>
        <w:t>oblasti zmeny klímy</w:t>
      </w:r>
    </w:p>
    <w:p w14:paraId="7DC463CB" w14:textId="59B1F1A3" w:rsidR="00B6531E" w:rsidRPr="00781785" w:rsidRDefault="3EB6423A" w:rsidP="00FD7704">
      <w:pPr>
        <w:jc w:val="both"/>
        <w:rPr>
          <w:rFonts w:ascii="Times New Roman" w:hAnsi="Times New Roman" w:cs="Times New Roman"/>
          <w:noProof/>
        </w:rPr>
      </w:pPr>
      <w:r w:rsidRPr="00781785">
        <w:rPr>
          <w:rFonts w:ascii="Times New Roman" w:hAnsi="Times New Roman"/>
          <w:noProof/>
        </w:rPr>
        <w:t>V európskom právnom predpise</w:t>
      </w:r>
      <w:r w:rsidR="00781785">
        <w:rPr>
          <w:rFonts w:ascii="Times New Roman" w:hAnsi="Times New Roman"/>
          <w:noProof/>
        </w:rPr>
        <w:t xml:space="preserve"> v </w:t>
      </w:r>
      <w:r w:rsidRPr="00781785">
        <w:rPr>
          <w:rFonts w:ascii="Times New Roman" w:hAnsi="Times New Roman"/>
          <w:noProof/>
        </w:rPr>
        <w:t>oblasti klímy sa stanovilo zriadenie Európskej vedeckej poradnej rady pre zmenu klímy prostredníctvom zmeny nariadenia (ES) č. 401/2009</w:t>
      </w:r>
      <w:r w:rsidRPr="00781785">
        <w:rPr>
          <w:rStyle w:val="FootnoteReference"/>
          <w:rFonts w:ascii="Times New Roman" w:hAnsi="Times New Roman" w:cs="Times New Roman"/>
          <w:noProof/>
        </w:rPr>
        <w:footnoteReference w:id="29"/>
      </w:r>
      <w:r w:rsidRPr="00781785">
        <w:rPr>
          <w:rFonts w:ascii="Times New Roman" w:hAnsi="Times New Roman"/>
          <w:noProof/>
        </w:rPr>
        <w:t>. Poradná rada bola vymenovaná</w:t>
      </w:r>
      <w:r w:rsidR="00781785">
        <w:rPr>
          <w:rFonts w:ascii="Times New Roman" w:hAnsi="Times New Roman"/>
          <w:noProof/>
        </w:rPr>
        <w:t xml:space="preserve"> v </w:t>
      </w:r>
      <w:r w:rsidRPr="00781785">
        <w:rPr>
          <w:rFonts w:ascii="Times New Roman" w:hAnsi="Times New Roman"/>
          <w:noProof/>
        </w:rPr>
        <w:t>roku 2022</w:t>
      </w:r>
      <w:r w:rsidR="00781785">
        <w:rPr>
          <w:rFonts w:ascii="Times New Roman" w:hAnsi="Times New Roman"/>
          <w:noProof/>
        </w:rPr>
        <w:t xml:space="preserve"> s </w:t>
      </w:r>
      <w:r w:rsidRPr="00781785">
        <w:rPr>
          <w:rFonts w:ascii="Times New Roman" w:hAnsi="Times New Roman"/>
          <w:noProof/>
        </w:rPr>
        <w:t>cieľom poskytovať nezávislé vedecké odporúčania</w:t>
      </w:r>
      <w:r w:rsidR="00781785">
        <w:rPr>
          <w:rFonts w:ascii="Times New Roman" w:hAnsi="Times New Roman"/>
          <w:noProof/>
        </w:rPr>
        <w:t xml:space="preserve"> o </w:t>
      </w:r>
      <w:r w:rsidRPr="00781785">
        <w:rPr>
          <w:rFonts w:ascii="Times New Roman" w:hAnsi="Times New Roman"/>
          <w:noProof/>
        </w:rPr>
        <w:t>opatreniach Únie</w:t>
      </w:r>
      <w:r w:rsidR="00781785">
        <w:rPr>
          <w:rFonts w:ascii="Times New Roman" w:hAnsi="Times New Roman"/>
          <w:noProof/>
        </w:rPr>
        <w:t xml:space="preserve"> a </w:t>
      </w:r>
      <w:r w:rsidRPr="00781785">
        <w:rPr>
          <w:rFonts w:ascii="Times New Roman" w:hAnsi="Times New Roman"/>
          <w:noProof/>
        </w:rPr>
        <w:t>cieľoch</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a </w:t>
      </w:r>
      <w:r w:rsidRPr="00781785">
        <w:rPr>
          <w:rFonts w:ascii="Times New Roman" w:hAnsi="Times New Roman"/>
          <w:noProof/>
        </w:rPr>
        <w:t>jej sekretariát zastrešuje Európska environmentálna agentúra. Poradná rada vydala vedecké odporúčania na určenie celoeurópskeho cieľa</w:t>
      </w:r>
      <w:r w:rsidR="00781785">
        <w:rPr>
          <w:rFonts w:ascii="Times New Roman" w:hAnsi="Times New Roman"/>
          <w:noProof/>
        </w:rPr>
        <w:t xml:space="preserve"> v </w:t>
      </w:r>
      <w:r w:rsidRPr="00781785">
        <w:rPr>
          <w:rFonts w:ascii="Times New Roman" w:hAnsi="Times New Roman"/>
          <w:noProof/>
        </w:rPr>
        <w:t>oblasti klímy do roku 2040</w:t>
      </w:r>
      <w:r w:rsidR="00781785">
        <w:rPr>
          <w:rFonts w:ascii="Times New Roman" w:hAnsi="Times New Roman"/>
          <w:noProof/>
        </w:rPr>
        <w:t xml:space="preserve"> a </w:t>
      </w:r>
      <w:r w:rsidRPr="00781785">
        <w:rPr>
          <w:rFonts w:ascii="Times New Roman" w:hAnsi="Times New Roman"/>
          <w:noProof/>
        </w:rPr>
        <w:t>rozpočtu skleníkových plynov na roky 2030 – 2050</w:t>
      </w:r>
      <w:r w:rsidR="00D8180B" w:rsidRPr="00781785">
        <w:rPr>
          <w:rStyle w:val="FootnoteReference"/>
          <w:rFonts w:ascii="Times New Roman" w:hAnsi="Times New Roman" w:cs="Times New Roman"/>
          <w:noProof/>
        </w:rPr>
        <w:footnoteReference w:id="30"/>
      </w:r>
      <w:r w:rsidR="00781785">
        <w:rPr>
          <w:rFonts w:ascii="Times New Roman" w:hAnsi="Times New Roman"/>
          <w:noProof/>
        </w:rPr>
        <w:t xml:space="preserve"> a </w:t>
      </w:r>
      <w:r w:rsidRPr="00781785">
        <w:rPr>
          <w:rFonts w:ascii="Times New Roman" w:hAnsi="Times New Roman"/>
          <w:noProof/>
        </w:rPr>
        <w:t>od svojho založenia prijala niekoľko ďalších správ. Komisia pri predkladaní odporúčaného cieľa Únie</w:t>
      </w:r>
      <w:r w:rsidR="00781785">
        <w:rPr>
          <w:rFonts w:ascii="Times New Roman" w:hAnsi="Times New Roman"/>
          <w:noProof/>
        </w:rPr>
        <w:t xml:space="preserve"> v </w:t>
      </w:r>
      <w:r w:rsidRPr="00781785">
        <w:rPr>
          <w:rFonts w:ascii="Times New Roman" w:hAnsi="Times New Roman"/>
          <w:noProof/>
        </w:rPr>
        <w:t>oblasti klímy do roku 2040 odporúčania poradnej rady náležite zohľadnila.</w:t>
      </w:r>
    </w:p>
    <w:p w14:paraId="1560DD2B" w14:textId="172B542D" w:rsidR="00781785" w:rsidRDefault="000642E6" w:rsidP="00FD7704">
      <w:pPr>
        <w:spacing w:line="257" w:lineRule="auto"/>
        <w:jc w:val="both"/>
        <w:rPr>
          <w:rFonts w:ascii="Times New Roman" w:hAnsi="Times New Roman"/>
          <w:noProof/>
        </w:rPr>
      </w:pPr>
      <w:r w:rsidRPr="00781785">
        <w:rPr>
          <w:rFonts w:ascii="Times New Roman" w:hAnsi="Times New Roman"/>
          <w:noProof/>
          <w:color w:val="000000" w:themeColor="text1"/>
        </w:rPr>
        <w:t>Vo svojej správe</w:t>
      </w:r>
      <w:r w:rsidR="00781785">
        <w:rPr>
          <w:rFonts w:ascii="Times New Roman" w:hAnsi="Times New Roman"/>
          <w:noProof/>
          <w:color w:val="000000" w:themeColor="text1"/>
        </w:rPr>
        <w:t xml:space="preserve"> s </w:t>
      </w:r>
      <w:r w:rsidRPr="00781785">
        <w:rPr>
          <w:rFonts w:ascii="Times New Roman" w:hAnsi="Times New Roman"/>
          <w:noProof/>
          <w:color w:val="000000" w:themeColor="text1"/>
        </w:rPr>
        <w:t>názvom Smerom</w:t>
      </w:r>
      <w:r w:rsidR="00781785">
        <w:rPr>
          <w:rFonts w:ascii="Times New Roman" w:hAnsi="Times New Roman"/>
          <w:noProof/>
          <w:color w:val="000000" w:themeColor="text1"/>
        </w:rPr>
        <w:t xml:space="preserve"> k </w:t>
      </w:r>
      <w:r w:rsidRPr="00781785">
        <w:rPr>
          <w:rFonts w:ascii="Times New Roman" w:hAnsi="Times New Roman"/>
          <w:noProof/>
          <w:color w:val="000000" w:themeColor="text1"/>
        </w:rPr>
        <w:t>neutralite EÚ</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oblasti klímy: pokrok, nedostatky</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príležitosti</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politikách</w:t>
      </w:r>
      <w:r w:rsidRPr="00781785">
        <w:rPr>
          <w:rStyle w:val="FootnoteReference"/>
          <w:rFonts w:ascii="Times New Roman" w:hAnsi="Times New Roman" w:cs="Times New Roman"/>
          <w:noProof/>
          <w:color w:val="000000" w:themeColor="text1"/>
        </w:rPr>
        <w:footnoteReference w:id="31"/>
      </w:r>
      <w:r w:rsidRPr="00781785">
        <w:rPr>
          <w:rFonts w:ascii="Times New Roman" w:hAnsi="Times New Roman"/>
          <w:noProof/>
          <w:color w:val="000000" w:themeColor="text1"/>
        </w:rPr>
        <w:t xml:space="preserve"> Európska vedecká poradná rada pre zmenu klímy zistila, že na dosiahnutie cieľov Únie</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oblasti klímy</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rokoch 2030 – 2050 treba vynaložiť väčšie úsilie vo všetkých odvetviach,</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to najmä</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oblasti budov, dopravy, poľnohospodárstva</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lesného hospodárstva. Uznáva potenciál balíka „Fit for 55“</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súvislosti</w:t>
      </w:r>
      <w:r w:rsidR="00781785">
        <w:rPr>
          <w:rFonts w:ascii="Times New Roman" w:hAnsi="Times New Roman"/>
          <w:noProof/>
          <w:color w:val="000000" w:themeColor="text1"/>
        </w:rPr>
        <w:t xml:space="preserve"> s </w:t>
      </w:r>
      <w:r w:rsidRPr="00781785">
        <w:rPr>
          <w:rFonts w:ascii="Times New Roman" w:hAnsi="Times New Roman"/>
          <w:noProof/>
          <w:color w:val="000000" w:themeColor="text1"/>
        </w:rPr>
        <w:t>urýchlením dekarbonizácie EÚ</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vyzýva na jeho úplné</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rýchle vykonávanie, no upozorňuje, že ak má EÚ dosiahnuť svoj cieľ</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oblasti klimatickej neutrality, sú nevyhnutné ďalšie opatrenia. Porad</w:t>
      </w:r>
      <w:r w:rsidRPr="00781785">
        <w:rPr>
          <w:rFonts w:ascii="Times New Roman" w:hAnsi="Times New Roman"/>
          <w:noProof/>
        </w:rPr>
        <w:t>ná rada odporúča súbor opatrení, ktoré majú EÚ nasmerovať na cestu ku klimatickej neutralite. Patrí medzi ne predloženie jasných plánov</w:t>
      </w:r>
      <w:r w:rsidR="00781785">
        <w:rPr>
          <w:rFonts w:ascii="Times New Roman" w:hAnsi="Times New Roman"/>
          <w:noProof/>
        </w:rPr>
        <w:t xml:space="preserve"> a </w:t>
      </w:r>
      <w:r w:rsidRPr="00781785">
        <w:rPr>
          <w:rFonts w:ascii="Times New Roman" w:hAnsi="Times New Roman"/>
          <w:noProof/>
        </w:rPr>
        <w:t>harmonogramov postupného ukončenia dotácií na škodlivé fosílne palivá, úplný súlad politík EÚ</w:t>
      </w:r>
      <w:r w:rsidR="00781785">
        <w:rPr>
          <w:rFonts w:ascii="Times New Roman" w:hAnsi="Times New Roman"/>
          <w:noProof/>
        </w:rPr>
        <w:t xml:space="preserve"> s </w:t>
      </w:r>
      <w:r w:rsidRPr="00781785">
        <w:rPr>
          <w:rFonts w:ascii="Times New Roman" w:hAnsi="Times New Roman"/>
          <w:noProof/>
        </w:rPr>
        <w:t>potrebou postupného vyradenia fosílnych palív, reformy existujúcich politík EÚ na obdobie po roku 2030 vrátane dodatočných úprav systému EU ETS</w:t>
      </w:r>
      <w:r w:rsidR="00781785">
        <w:rPr>
          <w:rFonts w:ascii="Times New Roman" w:hAnsi="Times New Roman"/>
          <w:noProof/>
        </w:rPr>
        <w:t xml:space="preserve"> a </w:t>
      </w:r>
      <w:r w:rsidRPr="00781785">
        <w:rPr>
          <w:rFonts w:ascii="Times New Roman" w:hAnsi="Times New Roman"/>
          <w:noProof/>
        </w:rPr>
        <w:t>EU ETS 2</w:t>
      </w:r>
      <w:r w:rsidR="00781785">
        <w:rPr>
          <w:rFonts w:ascii="Times New Roman" w:hAnsi="Times New Roman"/>
          <w:noProof/>
        </w:rPr>
        <w:t xml:space="preserve"> a </w:t>
      </w:r>
      <w:r w:rsidRPr="00781785">
        <w:rPr>
          <w:rFonts w:ascii="Times New Roman" w:hAnsi="Times New Roman"/>
          <w:noProof/>
        </w:rPr>
        <w:t>celkového rámca pre riadenie opatrení</w:t>
      </w:r>
      <w:r w:rsidR="00781785">
        <w:rPr>
          <w:rFonts w:ascii="Times New Roman" w:hAnsi="Times New Roman"/>
          <w:noProof/>
        </w:rPr>
        <w:t xml:space="preserve"> v </w:t>
      </w:r>
      <w:r w:rsidRPr="00781785">
        <w:rPr>
          <w:rFonts w:ascii="Times New Roman" w:hAnsi="Times New Roman"/>
          <w:noProof/>
        </w:rPr>
        <w:t>oblasti klímy (napríklad pokiaľ ide</w:t>
      </w:r>
      <w:r w:rsidR="00781785">
        <w:rPr>
          <w:rFonts w:ascii="Times New Roman" w:hAnsi="Times New Roman"/>
          <w:noProof/>
        </w:rPr>
        <w:t xml:space="preserve"> o </w:t>
      </w:r>
      <w:r w:rsidRPr="00781785">
        <w:rPr>
          <w:rFonts w:ascii="Times New Roman" w:hAnsi="Times New Roman"/>
          <w:noProof/>
        </w:rPr>
        <w:t>národné dlhodobé stratégie)</w:t>
      </w:r>
      <w:r w:rsidR="00781785">
        <w:rPr>
          <w:rFonts w:ascii="Times New Roman" w:hAnsi="Times New Roman"/>
          <w:noProof/>
        </w:rPr>
        <w:t xml:space="preserve"> a </w:t>
      </w:r>
      <w:r w:rsidRPr="00781785">
        <w:rPr>
          <w:rFonts w:ascii="Times New Roman" w:hAnsi="Times New Roman"/>
          <w:noProof/>
        </w:rPr>
        <w:t>presadzovanie dodržiavania predpisov členskými štátmi, zavádzanie nových politík na ambicióznejšie znižovanie dopytu po výrobkoch náročných na materiál, energiu</w:t>
      </w:r>
      <w:r w:rsidR="00781785">
        <w:rPr>
          <w:rFonts w:ascii="Times New Roman" w:hAnsi="Times New Roman"/>
          <w:noProof/>
        </w:rPr>
        <w:t xml:space="preserve"> a </w:t>
      </w:r>
      <w:r w:rsidRPr="00781785">
        <w:rPr>
          <w:rFonts w:ascii="Times New Roman" w:hAnsi="Times New Roman"/>
          <w:noProof/>
        </w:rPr>
        <w:t>skleníkové plyny, lepšie zosúladenie spoločnej poľnohospodárskej politiky EÚ</w:t>
      </w:r>
      <w:r w:rsidR="00781785">
        <w:rPr>
          <w:rFonts w:ascii="Times New Roman" w:hAnsi="Times New Roman"/>
          <w:noProof/>
        </w:rPr>
        <w:t xml:space="preserve"> s </w:t>
      </w:r>
      <w:r w:rsidRPr="00781785">
        <w:rPr>
          <w:rFonts w:ascii="Times New Roman" w:hAnsi="Times New Roman"/>
          <w:noProof/>
        </w:rPr>
        <w:t>ambíciami EÚ</w:t>
      </w:r>
      <w:r w:rsidR="00781785">
        <w:rPr>
          <w:rFonts w:ascii="Times New Roman" w:hAnsi="Times New Roman"/>
          <w:noProof/>
        </w:rPr>
        <w:t xml:space="preserve"> v </w:t>
      </w:r>
      <w:r w:rsidRPr="00781785">
        <w:rPr>
          <w:rFonts w:ascii="Times New Roman" w:hAnsi="Times New Roman"/>
          <w:noProof/>
        </w:rPr>
        <w:t>oblasti klímy, zavedenie určitej formy stanovovania cien emisií</w:t>
      </w:r>
      <w:r w:rsidR="00781785">
        <w:rPr>
          <w:rFonts w:ascii="Times New Roman" w:hAnsi="Times New Roman"/>
          <w:noProof/>
        </w:rPr>
        <w:t xml:space="preserve"> v </w:t>
      </w:r>
      <w:r w:rsidRPr="00781785">
        <w:rPr>
          <w:rFonts w:ascii="Times New Roman" w:hAnsi="Times New Roman"/>
          <w:noProof/>
        </w:rPr>
        <w:t>odvetví poľnohospodárstva</w:t>
      </w:r>
      <w:r w:rsidR="00781785">
        <w:rPr>
          <w:rFonts w:ascii="Times New Roman" w:hAnsi="Times New Roman"/>
          <w:noProof/>
        </w:rPr>
        <w:t xml:space="preserve"> a </w:t>
      </w:r>
      <w:r w:rsidRPr="00781785">
        <w:rPr>
          <w:rFonts w:ascii="Times New Roman" w:hAnsi="Times New Roman"/>
          <w:noProof/>
        </w:rPr>
        <w:t>využívania pôdy</w:t>
      </w:r>
      <w:r w:rsidR="00781785">
        <w:rPr>
          <w:rFonts w:ascii="Times New Roman" w:hAnsi="Times New Roman"/>
          <w:noProof/>
        </w:rPr>
        <w:t xml:space="preserve"> a </w:t>
      </w:r>
      <w:r w:rsidRPr="00781785">
        <w:rPr>
          <w:rFonts w:ascii="Times New Roman" w:hAnsi="Times New Roman"/>
          <w:noProof/>
        </w:rPr>
        <w:t>zabezpečenie spravodlivej transformácie</w:t>
      </w:r>
      <w:r w:rsidR="00781785">
        <w:rPr>
          <w:rFonts w:ascii="Times New Roman" w:hAnsi="Times New Roman"/>
          <w:noProof/>
        </w:rPr>
        <w:t xml:space="preserve"> a </w:t>
      </w:r>
      <w:r w:rsidRPr="00781785">
        <w:rPr>
          <w:rFonts w:ascii="Times New Roman" w:hAnsi="Times New Roman"/>
          <w:noProof/>
        </w:rPr>
        <w:t>verejnej podpory. Pokiaľ ide</w:t>
      </w:r>
      <w:r w:rsidR="00781785">
        <w:rPr>
          <w:rFonts w:ascii="Times New Roman" w:hAnsi="Times New Roman"/>
          <w:noProof/>
        </w:rPr>
        <w:t xml:space="preserve"> o </w:t>
      </w:r>
      <w:r w:rsidRPr="00781785">
        <w:rPr>
          <w:rFonts w:ascii="Times New Roman" w:hAnsi="Times New Roman"/>
          <w:noProof/>
        </w:rPr>
        <w:t xml:space="preserve">leteckú dopravu, </w:t>
      </w:r>
      <w:r w:rsidRPr="00781785">
        <w:rPr>
          <w:rFonts w:ascii="Times New Roman" w:hAnsi="Times New Roman"/>
          <w:noProof/>
          <w:color w:val="000000" w:themeColor="text1"/>
        </w:rPr>
        <w:t>poradn</w:t>
      </w:r>
      <w:r w:rsidRPr="00781785">
        <w:rPr>
          <w:rFonts w:ascii="Times New Roman" w:hAnsi="Times New Roman"/>
          <w:noProof/>
        </w:rPr>
        <w:t>á rada odporúča EÚ zabezpečiť, aby sa na všetky lety (vrátane letov do tretích krajín) uplatňovala rovnaká cena uhlíka. Komisia zohľadní odporúčania poradnej rady okrem iného</w:t>
      </w:r>
      <w:r w:rsidR="00781785">
        <w:rPr>
          <w:rFonts w:ascii="Times New Roman" w:hAnsi="Times New Roman"/>
          <w:noProof/>
        </w:rPr>
        <w:t xml:space="preserve"> v </w:t>
      </w:r>
      <w:r w:rsidRPr="00781785">
        <w:rPr>
          <w:rFonts w:ascii="Times New Roman" w:hAnsi="Times New Roman"/>
          <w:noProof/>
        </w:rPr>
        <w:t>súvislosti</w:t>
      </w:r>
      <w:r w:rsidR="00781785">
        <w:rPr>
          <w:rFonts w:ascii="Times New Roman" w:hAnsi="Times New Roman"/>
          <w:noProof/>
        </w:rPr>
        <w:t xml:space="preserve"> s </w:t>
      </w:r>
      <w:r w:rsidRPr="00781785">
        <w:rPr>
          <w:rFonts w:ascii="Times New Roman" w:hAnsi="Times New Roman"/>
          <w:noProof/>
        </w:rPr>
        <w:t>vykonávaním balíka „Fit for 55“</w:t>
      </w:r>
      <w:r w:rsidR="00781785">
        <w:rPr>
          <w:rFonts w:ascii="Times New Roman" w:hAnsi="Times New Roman"/>
          <w:noProof/>
        </w:rPr>
        <w:t xml:space="preserve"> a </w:t>
      </w:r>
      <w:r w:rsidRPr="00781785">
        <w:rPr>
          <w:rFonts w:ascii="Times New Roman" w:hAnsi="Times New Roman"/>
          <w:noProof/>
        </w:rPr>
        <w:t>pri príprave politického rámca</w:t>
      </w:r>
      <w:r w:rsidR="00781785">
        <w:rPr>
          <w:rFonts w:ascii="Times New Roman" w:hAnsi="Times New Roman"/>
          <w:noProof/>
        </w:rPr>
        <w:t xml:space="preserve"> v </w:t>
      </w:r>
      <w:r w:rsidRPr="00781785">
        <w:rPr>
          <w:rFonts w:ascii="Times New Roman" w:hAnsi="Times New Roman"/>
          <w:noProof/>
        </w:rPr>
        <w:t>oblasti klímy po roku 2030</w:t>
      </w:r>
      <w:r w:rsidR="00781785">
        <w:rPr>
          <w:rFonts w:ascii="Times New Roman" w:hAnsi="Times New Roman"/>
          <w:noProof/>
        </w:rPr>
        <w:t>.</w:t>
      </w:r>
    </w:p>
    <w:p w14:paraId="6EAC783D" w14:textId="4BE50C39" w:rsidR="0721F213" w:rsidRPr="00781785" w:rsidRDefault="0721F213" w:rsidP="00FD7704">
      <w:pPr>
        <w:jc w:val="both"/>
        <w:rPr>
          <w:rFonts w:ascii="Times New Roman" w:hAnsi="Times New Roman" w:cs="Times New Roman"/>
          <w:noProof/>
        </w:rPr>
      </w:pPr>
      <w:r w:rsidRPr="00781785">
        <w:rPr>
          <w:rFonts w:ascii="Times New Roman" w:hAnsi="Times New Roman"/>
          <w:noProof/>
        </w:rPr>
        <w:t>V európskom právnom predpise</w:t>
      </w:r>
      <w:r w:rsidR="00781785">
        <w:rPr>
          <w:rFonts w:ascii="Times New Roman" w:hAnsi="Times New Roman"/>
          <w:noProof/>
        </w:rPr>
        <w:t xml:space="preserve"> v </w:t>
      </w:r>
      <w:r w:rsidRPr="00781785">
        <w:rPr>
          <w:rFonts w:ascii="Times New Roman" w:hAnsi="Times New Roman"/>
          <w:noProof/>
        </w:rPr>
        <w:t>oblasti klímy sa každý členský štát vyzýva, aby zriadil národný poradný orgán pre klímu. Niektoré členské štáty tento orgán ešte nezriadili. Poradná rada odporúča, aby ich zriadenie bolo povinné</w:t>
      </w:r>
      <w:r w:rsidRPr="00781785">
        <w:rPr>
          <w:rStyle w:val="FootnoteReference"/>
          <w:rFonts w:ascii="Times New Roman" w:hAnsi="Times New Roman" w:cs="Times New Roman"/>
          <w:noProof/>
        </w:rPr>
        <w:footnoteReference w:id="32"/>
      </w:r>
      <w:r w:rsidRPr="00781785">
        <w:rPr>
          <w:rFonts w:ascii="Times New Roman" w:hAnsi="Times New Roman"/>
          <w:noProof/>
        </w:rPr>
        <w:t>.</w:t>
      </w:r>
    </w:p>
    <w:p w14:paraId="60F9B562" w14:textId="43E1A77D" w:rsidR="00FA38D3" w:rsidRPr="00781785" w:rsidRDefault="00502AE5" w:rsidP="00FD7704">
      <w:pPr>
        <w:jc w:val="both"/>
        <w:rPr>
          <w:rFonts w:ascii="Times New Roman" w:hAnsi="Times New Roman" w:cs="Times New Roman"/>
          <w:b/>
          <w:bCs/>
          <w:noProof/>
        </w:rPr>
      </w:pPr>
      <w:r w:rsidRPr="00781785">
        <w:rPr>
          <w:rFonts w:ascii="Times New Roman" w:hAnsi="Times New Roman"/>
          <w:b/>
          <w:noProof/>
        </w:rPr>
        <w:t>Kontrola súladu</w:t>
      </w:r>
      <w:r w:rsidR="00781785">
        <w:rPr>
          <w:rFonts w:ascii="Times New Roman" w:hAnsi="Times New Roman"/>
          <w:b/>
          <w:noProof/>
        </w:rPr>
        <w:t xml:space="preserve"> s </w:t>
      </w:r>
      <w:r w:rsidRPr="00781785">
        <w:rPr>
          <w:rFonts w:ascii="Times New Roman" w:hAnsi="Times New Roman"/>
          <w:b/>
          <w:noProof/>
        </w:rPr>
        <w:t>cieľmi</w:t>
      </w:r>
      <w:r w:rsidR="00781785">
        <w:rPr>
          <w:rFonts w:ascii="Times New Roman" w:hAnsi="Times New Roman"/>
          <w:b/>
          <w:noProof/>
        </w:rPr>
        <w:t xml:space="preserve"> v </w:t>
      </w:r>
      <w:r w:rsidRPr="00781785">
        <w:rPr>
          <w:rFonts w:ascii="Times New Roman" w:hAnsi="Times New Roman"/>
          <w:b/>
          <w:noProof/>
        </w:rPr>
        <w:t>oblasti klímy</w:t>
      </w:r>
    </w:p>
    <w:p w14:paraId="77496BCB" w14:textId="360ACC53" w:rsidR="00781785" w:rsidRDefault="34B4277F" w:rsidP="00FD7704">
      <w:pPr>
        <w:jc w:val="both"/>
        <w:rPr>
          <w:rFonts w:ascii="Times New Roman" w:hAnsi="Times New Roman"/>
          <w:noProof/>
        </w:rPr>
      </w:pPr>
      <w:r w:rsidRPr="00781785">
        <w:rPr>
          <w:rFonts w:ascii="Times New Roman" w:hAnsi="Times New Roman"/>
          <w:noProof/>
        </w:rPr>
        <w:t>V novembri 2021 Komisia aktualizovala svoje nástroje pre lepšiu právnu reguláciu</w:t>
      </w:r>
      <w:r w:rsidR="00781785">
        <w:rPr>
          <w:rFonts w:ascii="Times New Roman" w:hAnsi="Times New Roman"/>
          <w:noProof/>
        </w:rPr>
        <w:t xml:space="preserve"> s </w:t>
      </w:r>
      <w:r w:rsidRPr="00781785">
        <w:rPr>
          <w:rFonts w:ascii="Times New Roman" w:hAnsi="Times New Roman"/>
          <w:noProof/>
        </w:rPr>
        <w:t>cieľom zabezpečiť, aby nové politiky Únie boli</w:t>
      </w:r>
      <w:r w:rsidR="00781785">
        <w:rPr>
          <w:rFonts w:ascii="Times New Roman" w:hAnsi="Times New Roman"/>
          <w:noProof/>
        </w:rPr>
        <w:t xml:space="preserve"> v </w:t>
      </w:r>
      <w:r w:rsidRPr="00781785">
        <w:rPr>
          <w:rFonts w:ascii="Times New Roman" w:hAnsi="Times New Roman"/>
          <w:noProof/>
        </w:rPr>
        <w:t>súlade</w:t>
      </w:r>
      <w:r w:rsidR="00781785">
        <w:rPr>
          <w:rFonts w:ascii="Times New Roman" w:hAnsi="Times New Roman"/>
          <w:noProof/>
        </w:rPr>
        <w:t xml:space="preserve"> s </w:t>
      </w:r>
      <w:r w:rsidRPr="00781785">
        <w:rPr>
          <w:rFonts w:ascii="Times New Roman" w:hAnsi="Times New Roman"/>
          <w:noProof/>
        </w:rPr>
        <w:t>cieľmi</w:t>
      </w:r>
      <w:r w:rsidR="00781785">
        <w:rPr>
          <w:rFonts w:ascii="Times New Roman" w:hAnsi="Times New Roman"/>
          <w:noProof/>
        </w:rPr>
        <w:t xml:space="preserve"> v </w:t>
      </w:r>
      <w:r w:rsidRPr="00781785">
        <w:rPr>
          <w:rFonts w:ascii="Times New Roman" w:hAnsi="Times New Roman"/>
          <w:noProof/>
        </w:rPr>
        <w:t>oblasti klímy. Všetky navrhované opatrenia Únie sa teraz majú</w:t>
      </w:r>
      <w:r w:rsidR="00781785">
        <w:rPr>
          <w:rFonts w:ascii="Times New Roman" w:hAnsi="Times New Roman"/>
          <w:noProof/>
        </w:rPr>
        <w:t xml:space="preserve"> v </w:t>
      </w:r>
      <w:r w:rsidRPr="00781785">
        <w:rPr>
          <w:rFonts w:ascii="Times New Roman" w:hAnsi="Times New Roman"/>
          <w:noProof/>
        </w:rPr>
        <w:t>rámci procesu posudzovania vplyvu posudzovať</w:t>
      </w:r>
      <w:r w:rsidR="00781785">
        <w:rPr>
          <w:rFonts w:ascii="Times New Roman" w:hAnsi="Times New Roman"/>
          <w:noProof/>
        </w:rPr>
        <w:t xml:space="preserve"> z </w:t>
      </w:r>
      <w:r w:rsidRPr="00781785">
        <w:rPr>
          <w:rFonts w:ascii="Times New Roman" w:hAnsi="Times New Roman"/>
          <w:noProof/>
        </w:rPr>
        <w:t>hľadiska ich súladu</w:t>
      </w:r>
      <w:r w:rsidR="00781785">
        <w:rPr>
          <w:rFonts w:ascii="Times New Roman" w:hAnsi="Times New Roman"/>
          <w:noProof/>
        </w:rPr>
        <w:t xml:space="preserve"> s </w:t>
      </w:r>
      <w:r w:rsidRPr="00781785">
        <w:rPr>
          <w:rFonts w:ascii="Times New Roman" w:hAnsi="Times New Roman"/>
          <w:noProof/>
        </w:rPr>
        <w:t>cieľmi</w:t>
      </w:r>
      <w:r w:rsidR="00781785">
        <w:rPr>
          <w:rFonts w:ascii="Times New Roman" w:hAnsi="Times New Roman"/>
          <w:noProof/>
        </w:rPr>
        <w:t xml:space="preserve"> v </w:t>
      </w:r>
      <w:r w:rsidRPr="00781785">
        <w:rPr>
          <w:rFonts w:ascii="Times New Roman" w:hAnsi="Times New Roman"/>
          <w:noProof/>
        </w:rPr>
        <w:t>oblasti klímy –</w:t>
      </w:r>
      <w:r w:rsidR="00781785">
        <w:rPr>
          <w:rFonts w:ascii="Times New Roman" w:hAnsi="Times New Roman"/>
          <w:noProof/>
        </w:rPr>
        <w:t xml:space="preserve"> s </w:t>
      </w:r>
      <w:r w:rsidRPr="00781785">
        <w:rPr>
          <w:rFonts w:ascii="Times New Roman" w:hAnsi="Times New Roman"/>
          <w:noProof/>
        </w:rPr>
        <w:t>cieľom klimatickej neutrality</w:t>
      </w:r>
      <w:r w:rsidR="00781785">
        <w:rPr>
          <w:rFonts w:ascii="Times New Roman" w:hAnsi="Times New Roman"/>
          <w:noProof/>
        </w:rPr>
        <w:t xml:space="preserve"> a </w:t>
      </w:r>
      <w:r w:rsidRPr="00781785">
        <w:rPr>
          <w:rFonts w:ascii="Times New Roman" w:hAnsi="Times New Roman"/>
          <w:noProof/>
        </w:rPr>
        <w:t>cieľom zabezpečenia pokroku</w:t>
      </w:r>
      <w:r w:rsidR="00781785">
        <w:rPr>
          <w:rFonts w:ascii="Times New Roman" w:hAnsi="Times New Roman"/>
          <w:noProof/>
        </w:rPr>
        <w:t xml:space="preserve"> v </w:t>
      </w:r>
      <w:r w:rsidRPr="00781785">
        <w:rPr>
          <w:rFonts w:ascii="Times New Roman" w:hAnsi="Times New Roman"/>
          <w:noProof/>
        </w:rPr>
        <w:t>oblasti adaptácie. Pri vykonávaní tejto kontroly sa dosiahol dobrý pokrok.</w:t>
      </w:r>
      <w:r w:rsidR="00781785">
        <w:rPr>
          <w:rFonts w:ascii="Times New Roman" w:hAnsi="Times New Roman"/>
          <w:noProof/>
        </w:rPr>
        <w:t xml:space="preserve"> V </w:t>
      </w:r>
      <w:r w:rsidRPr="00781785">
        <w:rPr>
          <w:rFonts w:ascii="Times New Roman" w:hAnsi="Times New Roman"/>
          <w:noProof/>
        </w:rPr>
        <w:t>roku 2022 sa pre toto posúdenie považovalo za relevantných 26 posúdení vplyvu, pričom sa ukázalo, že</w:t>
      </w:r>
      <w:r w:rsidR="00781785">
        <w:rPr>
          <w:rFonts w:ascii="Times New Roman" w:hAnsi="Times New Roman"/>
          <w:noProof/>
        </w:rPr>
        <w:t xml:space="preserve"> v </w:t>
      </w:r>
      <w:r w:rsidRPr="00781785">
        <w:rPr>
          <w:rFonts w:ascii="Times New Roman" w:hAnsi="Times New Roman"/>
          <w:noProof/>
        </w:rPr>
        <w:t>19 posúdeniach vplyvu sa dostatočne posúdil súlad iniciatívy</w:t>
      </w:r>
      <w:r w:rsidR="00781785">
        <w:rPr>
          <w:rFonts w:ascii="Times New Roman" w:hAnsi="Times New Roman"/>
          <w:noProof/>
        </w:rPr>
        <w:t xml:space="preserve"> s </w:t>
      </w:r>
      <w:r w:rsidRPr="00781785">
        <w:rPr>
          <w:rFonts w:ascii="Times New Roman" w:hAnsi="Times New Roman"/>
          <w:noProof/>
        </w:rPr>
        <w:t>cieľmi</w:t>
      </w:r>
      <w:r w:rsidR="00781785">
        <w:rPr>
          <w:rFonts w:ascii="Times New Roman" w:hAnsi="Times New Roman"/>
          <w:noProof/>
        </w:rPr>
        <w:t xml:space="preserve"> v </w:t>
      </w:r>
      <w:r w:rsidRPr="00781785">
        <w:rPr>
          <w:rFonts w:ascii="Times New Roman" w:hAnsi="Times New Roman"/>
          <w:noProof/>
        </w:rPr>
        <w:t>oblasti klímy, zatiaľ čo</w:t>
      </w:r>
      <w:r w:rsidR="00781785">
        <w:rPr>
          <w:rFonts w:ascii="Times New Roman" w:hAnsi="Times New Roman"/>
          <w:noProof/>
        </w:rPr>
        <w:t xml:space="preserve"> v </w:t>
      </w:r>
      <w:r w:rsidRPr="00781785">
        <w:rPr>
          <w:rFonts w:ascii="Times New Roman" w:hAnsi="Times New Roman"/>
          <w:noProof/>
        </w:rPr>
        <w:t>7 posúdeniach vplyvu sa klimatické aspekty neposúdili dostatočne. To predstavuje takmer 73</w:t>
      </w:r>
      <w:r w:rsidR="00781785">
        <w:rPr>
          <w:rFonts w:ascii="Times New Roman" w:hAnsi="Times New Roman"/>
          <w:noProof/>
        </w:rPr>
        <w:t> %</w:t>
      </w:r>
      <w:r w:rsidRPr="00781785">
        <w:rPr>
          <w:rFonts w:ascii="Times New Roman" w:hAnsi="Times New Roman"/>
          <w:noProof/>
        </w:rPr>
        <w:t xml:space="preserve"> relevantných prípadov</w:t>
      </w:r>
      <w:r w:rsidR="00781785">
        <w:rPr>
          <w:rFonts w:ascii="Times New Roman" w:hAnsi="Times New Roman"/>
          <w:noProof/>
        </w:rPr>
        <w:t xml:space="preserve"> a </w:t>
      </w:r>
      <w:r w:rsidRPr="00781785">
        <w:rPr>
          <w:rFonts w:ascii="Times New Roman" w:hAnsi="Times New Roman"/>
          <w:noProof/>
        </w:rPr>
        <w:t>odráža skutočnosť, že ide</w:t>
      </w:r>
      <w:r w:rsidR="00781785">
        <w:rPr>
          <w:rFonts w:ascii="Times New Roman" w:hAnsi="Times New Roman"/>
          <w:noProof/>
        </w:rPr>
        <w:t xml:space="preserve"> o </w:t>
      </w:r>
      <w:r w:rsidRPr="00781785">
        <w:rPr>
          <w:rFonts w:ascii="Times New Roman" w:hAnsi="Times New Roman"/>
          <w:noProof/>
        </w:rPr>
        <w:t>novú požiadavku. Situácia sa</w:t>
      </w:r>
      <w:r w:rsidR="00781785">
        <w:rPr>
          <w:rFonts w:ascii="Times New Roman" w:hAnsi="Times New Roman"/>
          <w:noProof/>
        </w:rPr>
        <w:t xml:space="preserve"> v </w:t>
      </w:r>
      <w:r w:rsidRPr="00781785">
        <w:rPr>
          <w:rFonts w:ascii="Times New Roman" w:hAnsi="Times New Roman"/>
          <w:noProof/>
        </w:rPr>
        <w:t>roku 2023 ďalej zlepšila. Zo 16 posúdení vplyvu, ktoré sa považovali za relevantné pre toto posúdenie, sa</w:t>
      </w:r>
      <w:r w:rsidR="00781785">
        <w:rPr>
          <w:rFonts w:ascii="Times New Roman" w:hAnsi="Times New Roman"/>
          <w:noProof/>
        </w:rPr>
        <w:t xml:space="preserve"> v </w:t>
      </w:r>
      <w:r w:rsidRPr="00781785">
        <w:rPr>
          <w:rFonts w:ascii="Times New Roman" w:hAnsi="Times New Roman"/>
          <w:noProof/>
        </w:rPr>
        <w:t>13 dostatočne posúdil súlad</w:t>
      </w:r>
      <w:r w:rsidR="00781785">
        <w:rPr>
          <w:rFonts w:ascii="Times New Roman" w:hAnsi="Times New Roman"/>
          <w:noProof/>
        </w:rPr>
        <w:t xml:space="preserve"> s </w:t>
      </w:r>
      <w:r w:rsidRPr="00781785">
        <w:rPr>
          <w:rFonts w:ascii="Times New Roman" w:hAnsi="Times New Roman"/>
          <w:noProof/>
        </w:rPr>
        <w:t>právnym predpisom</w:t>
      </w:r>
      <w:r w:rsidR="00781785">
        <w:rPr>
          <w:rFonts w:ascii="Times New Roman" w:hAnsi="Times New Roman"/>
          <w:noProof/>
        </w:rPr>
        <w:t xml:space="preserve"> v </w:t>
      </w:r>
      <w:r w:rsidRPr="00781785">
        <w:rPr>
          <w:rFonts w:ascii="Times New Roman" w:hAnsi="Times New Roman"/>
          <w:noProof/>
        </w:rPr>
        <w:t>oblasti klímy, zatiaľ čo</w:t>
      </w:r>
      <w:r w:rsidR="00781785">
        <w:rPr>
          <w:rFonts w:ascii="Times New Roman" w:hAnsi="Times New Roman"/>
          <w:noProof/>
        </w:rPr>
        <w:t xml:space="preserve"> v </w:t>
      </w:r>
      <w:r w:rsidRPr="00781785">
        <w:rPr>
          <w:rFonts w:ascii="Times New Roman" w:hAnsi="Times New Roman"/>
          <w:noProof/>
        </w:rPr>
        <w:t>3 sa tento aspekt dostatočne neposúdil. To predstavuje 81</w:t>
      </w:r>
      <w:r w:rsidR="00781785">
        <w:rPr>
          <w:rFonts w:ascii="Times New Roman" w:hAnsi="Times New Roman"/>
          <w:noProof/>
        </w:rPr>
        <w:t> %</w:t>
      </w:r>
      <w:r w:rsidRPr="00781785">
        <w:rPr>
          <w:rFonts w:ascii="Times New Roman" w:hAnsi="Times New Roman"/>
          <w:noProof/>
        </w:rPr>
        <w:t xml:space="preserve"> relevantných prípadov</w:t>
      </w:r>
      <w:r w:rsidR="00781785">
        <w:rPr>
          <w:rFonts w:ascii="Times New Roman" w:hAnsi="Times New Roman"/>
          <w:noProof/>
        </w:rPr>
        <w:t xml:space="preserve"> a </w:t>
      </w:r>
      <w:r w:rsidRPr="00781785">
        <w:rPr>
          <w:rFonts w:ascii="Times New Roman" w:hAnsi="Times New Roman"/>
          <w:noProof/>
        </w:rPr>
        <w:t>je znakom nárastu tohto ukazovateľa</w:t>
      </w:r>
      <w:r w:rsidR="00781785">
        <w:rPr>
          <w:rFonts w:ascii="Times New Roman" w:hAnsi="Times New Roman"/>
          <w:noProof/>
        </w:rPr>
        <w:t xml:space="preserve"> v </w:t>
      </w:r>
      <w:r w:rsidRPr="00781785">
        <w:rPr>
          <w:rFonts w:ascii="Times New Roman" w:hAnsi="Times New Roman"/>
          <w:noProof/>
        </w:rPr>
        <w:t>porovnaní</w:t>
      </w:r>
      <w:r w:rsidR="00781785">
        <w:rPr>
          <w:rFonts w:ascii="Times New Roman" w:hAnsi="Times New Roman"/>
          <w:noProof/>
        </w:rPr>
        <w:t xml:space="preserve"> s </w:t>
      </w:r>
      <w:r w:rsidRPr="00781785">
        <w:rPr>
          <w:rFonts w:ascii="Times New Roman" w:hAnsi="Times New Roman"/>
          <w:noProof/>
        </w:rPr>
        <w:t>rokom 2022.</w:t>
      </w:r>
      <w:r w:rsidR="00781785">
        <w:rPr>
          <w:rFonts w:ascii="Times New Roman" w:hAnsi="Times New Roman"/>
          <w:noProof/>
        </w:rPr>
        <w:t xml:space="preserve"> S </w:t>
      </w:r>
      <w:r w:rsidRPr="00781785">
        <w:rPr>
          <w:rFonts w:ascii="Times New Roman" w:hAnsi="Times New Roman"/>
          <w:noProof/>
        </w:rPr>
        <w:t>väčšími skúsenosťami</w:t>
      </w:r>
      <w:r w:rsidR="00781785">
        <w:rPr>
          <w:rFonts w:ascii="Times New Roman" w:hAnsi="Times New Roman"/>
          <w:noProof/>
        </w:rPr>
        <w:t xml:space="preserve"> s </w:t>
      </w:r>
      <w:r w:rsidRPr="00781785">
        <w:rPr>
          <w:rFonts w:ascii="Times New Roman" w:hAnsi="Times New Roman"/>
          <w:noProof/>
        </w:rPr>
        <w:t>vykonávaním kontroly súladu</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a </w:t>
      </w:r>
      <w:r w:rsidRPr="00781785">
        <w:rPr>
          <w:rFonts w:ascii="Times New Roman" w:hAnsi="Times New Roman"/>
          <w:noProof/>
        </w:rPr>
        <w:t>vzhľadom na potrebu lepšieho začlenenia budúcich klimatických rizík do všetkých politík by sa mohlo vykonávanie</w:t>
      </w:r>
      <w:r w:rsidR="00781785">
        <w:rPr>
          <w:rFonts w:ascii="Times New Roman" w:hAnsi="Times New Roman"/>
          <w:noProof/>
        </w:rPr>
        <w:t xml:space="preserve"> a </w:t>
      </w:r>
      <w:r w:rsidRPr="00781785">
        <w:rPr>
          <w:rFonts w:ascii="Times New Roman" w:hAnsi="Times New Roman"/>
          <w:noProof/>
        </w:rPr>
        <w:t>dodržiavanie tejto novej požiadavky na posúdenie vplyvu ďalej zlepšiť. Poradná rada odporúča Komisii, aby systematickejšie posudzovala súlad všetkých návrhov opatrení alebo legislatívnych návrhov</w:t>
      </w:r>
      <w:r w:rsidR="00502AE5" w:rsidRPr="00781785">
        <w:rPr>
          <w:rStyle w:val="FootnoteReference"/>
          <w:rFonts w:ascii="Times New Roman" w:hAnsi="Times New Roman" w:cs="Times New Roman"/>
          <w:noProof/>
        </w:rPr>
        <w:footnoteReference w:id="33"/>
      </w:r>
      <w:r w:rsidR="00781785">
        <w:rPr>
          <w:rFonts w:ascii="Times New Roman" w:hAnsi="Times New Roman"/>
          <w:noProof/>
        </w:rPr>
        <w:t>.</w:t>
      </w:r>
    </w:p>
    <w:p w14:paraId="15567565" w14:textId="40116B2D" w:rsidR="00192A12" w:rsidRPr="00781785" w:rsidRDefault="00192A12" w:rsidP="003959CE">
      <w:pPr>
        <w:jc w:val="both"/>
        <w:rPr>
          <w:rFonts w:ascii="Times New Roman" w:hAnsi="Times New Roman" w:cs="Times New Roman"/>
          <w:b/>
          <w:bCs/>
          <w:noProof/>
        </w:rPr>
      </w:pPr>
      <w:r w:rsidRPr="00781785">
        <w:rPr>
          <w:rFonts w:ascii="Times New Roman" w:hAnsi="Times New Roman"/>
          <w:b/>
          <w:noProof/>
        </w:rPr>
        <w:t>Účasť verejnosti</w:t>
      </w:r>
    </w:p>
    <w:p w14:paraId="0807259E" w14:textId="74A87257" w:rsidR="0B8BDA35" w:rsidRPr="00781785" w:rsidRDefault="0B8BDA35" w:rsidP="00FD7704">
      <w:pPr>
        <w:jc w:val="both"/>
        <w:rPr>
          <w:rFonts w:ascii="Times New Roman" w:hAnsi="Times New Roman" w:cs="Times New Roman"/>
          <w:noProof/>
        </w:rPr>
      </w:pPr>
      <w:r w:rsidRPr="00781785">
        <w:rPr>
          <w:rFonts w:ascii="Times New Roman" w:hAnsi="Times New Roman"/>
          <w:noProof/>
        </w:rPr>
        <w:t>Z celoúnijných prieskumov verejnej mienky vyplýva, že prevažná väčšina občanov EÚ je znepokojená zmenou klímy, podporuje opatrenia EÚ na jej riešenie</w:t>
      </w:r>
      <w:r w:rsidR="00781785">
        <w:rPr>
          <w:rFonts w:ascii="Times New Roman" w:hAnsi="Times New Roman"/>
          <w:noProof/>
        </w:rPr>
        <w:t xml:space="preserve"> a </w:t>
      </w:r>
      <w:r w:rsidRPr="00781785">
        <w:rPr>
          <w:rFonts w:ascii="Times New Roman" w:hAnsi="Times New Roman"/>
          <w:noProof/>
        </w:rPr>
        <w:t>aj sama podniká kroky</w:t>
      </w:r>
      <w:r w:rsidRPr="00781785">
        <w:rPr>
          <w:rStyle w:val="FootnoteReference"/>
          <w:rFonts w:ascii="Times New Roman" w:hAnsi="Times New Roman" w:cs="Times New Roman"/>
          <w:noProof/>
        </w:rPr>
        <w:footnoteReference w:id="34"/>
      </w:r>
      <w:r w:rsidRPr="00781785">
        <w:rPr>
          <w:rFonts w:ascii="Times New Roman" w:hAnsi="Times New Roman"/>
          <w:noProof/>
        </w:rPr>
        <w:t>.</w:t>
      </w:r>
    </w:p>
    <w:p w14:paraId="02AFC679" w14:textId="68175D43" w:rsidR="009C0BB4" w:rsidRPr="00781785" w:rsidRDefault="7709B99D" w:rsidP="00FD7704">
      <w:pPr>
        <w:jc w:val="both"/>
        <w:rPr>
          <w:rFonts w:ascii="Times New Roman" w:hAnsi="Times New Roman" w:cs="Times New Roman"/>
          <w:noProof/>
        </w:rPr>
      </w:pPr>
      <w:r w:rsidRPr="00781785">
        <w:rPr>
          <w:rFonts w:ascii="Times New Roman" w:hAnsi="Times New Roman"/>
          <w:noProof/>
        </w:rPr>
        <w:t>Pre úspech Európskej zelenej dohody má zásadný význam zapojenie</w:t>
      </w:r>
      <w:r w:rsidR="00781785">
        <w:rPr>
          <w:rFonts w:ascii="Times New Roman" w:hAnsi="Times New Roman"/>
          <w:noProof/>
        </w:rPr>
        <w:t xml:space="preserve"> a </w:t>
      </w:r>
      <w:r w:rsidRPr="00781785">
        <w:rPr>
          <w:rFonts w:ascii="Times New Roman" w:hAnsi="Times New Roman"/>
          <w:noProof/>
        </w:rPr>
        <w:t>angažovanosť verejnosti, regiónov, miestnych komunít</w:t>
      </w:r>
      <w:r w:rsidR="00781785">
        <w:rPr>
          <w:rFonts w:ascii="Times New Roman" w:hAnsi="Times New Roman"/>
          <w:noProof/>
        </w:rPr>
        <w:t xml:space="preserve"> a </w:t>
      </w:r>
      <w:r w:rsidRPr="00781785">
        <w:rPr>
          <w:rFonts w:ascii="Times New Roman" w:hAnsi="Times New Roman"/>
          <w:noProof/>
        </w:rPr>
        <w:t>všetkých zainteresovaných strán.</w:t>
      </w:r>
      <w:r w:rsidR="00781785">
        <w:rPr>
          <w:rFonts w:ascii="Times New Roman" w:hAnsi="Times New Roman"/>
          <w:noProof/>
        </w:rPr>
        <w:t xml:space="preserve"> S </w:t>
      </w:r>
      <w:r w:rsidRPr="00781785">
        <w:rPr>
          <w:rFonts w:ascii="Times New Roman" w:hAnsi="Times New Roman"/>
          <w:noProof/>
        </w:rPr>
        <w:t>cieľom informovať občanov</w:t>
      </w:r>
      <w:r w:rsidR="00781785">
        <w:rPr>
          <w:rFonts w:ascii="Times New Roman" w:hAnsi="Times New Roman"/>
          <w:noProof/>
        </w:rPr>
        <w:t xml:space="preserve"> o </w:t>
      </w:r>
      <w:r w:rsidRPr="00781785">
        <w:rPr>
          <w:rFonts w:ascii="Times New Roman" w:hAnsi="Times New Roman"/>
          <w:noProof/>
        </w:rPr>
        <w:t>zmene klímy</w:t>
      </w:r>
      <w:r w:rsidR="00781785">
        <w:rPr>
          <w:rFonts w:ascii="Times New Roman" w:hAnsi="Times New Roman"/>
          <w:noProof/>
        </w:rPr>
        <w:t xml:space="preserve"> a </w:t>
      </w:r>
      <w:r w:rsidRPr="00781785">
        <w:rPr>
          <w:rFonts w:ascii="Times New Roman" w:hAnsi="Times New Roman"/>
          <w:noProof/>
        </w:rPr>
        <w:t>opatreniach</w:t>
      </w:r>
      <w:r w:rsidR="00781785">
        <w:rPr>
          <w:rFonts w:ascii="Times New Roman" w:hAnsi="Times New Roman"/>
          <w:noProof/>
        </w:rPr>
        <w:t xml:space="preserve"> v </w:t>
      </w:r>
      <w:r w:rsidRPr="00781785">
        <w:rPr>
          <w:rFonts w:ascii="Times New Roman" w:hAnsi="Times New Roman"/>
          <w:noProof/>
        </w:rPr>
        <w:t>tejto oblasti</w:t>
      </w:r>
      <w:r w:rsidR="00781785">
        <w:rPr>
          <w:rFonts w:ascii="Times New Roman" w:hAnsi="Times New Roman"/>
          <w:noProof/>
        </w:rPr>
        <w:t xml:space="preserve"> a </w:t>
      </w:r>
      <w:r w:rsidRPr="00781785">
        <w:rPr>
          <w:rFonts w:ascii="Times New Roman" w:hAnsi="Times New Roman"/>
          <w:noProof/>
        </w:rPr>
        <w:t>zapájať ich do nich, ako aj bojovať proti dezinformáciám</w:t>
      </w:r>
      <w:r w:rsidR="00781785">
        <w:rPr>
          <w:rFonts w:ascii="Times New Roman" w:hAnsi="Times New Roman"/>
          <w:noProof/>
        </w:rPr>
        <w:t xml:space="preserve"> o </w:t>
      </w:r>
      <w:r w:rsidRPr="00781785">
        <w:rPr>
          <w:rFonts w:ascii="Times New Roman" w:hAnsi="Times New Roman"/>
          <w:noProof/>
        </w:rPr>
        <w:t>klíme Komisia pokračovala</w:t>
      </w:r>
      <w:r w:rsidR="00781785">
        <w:rPr>
          <w:rFonts w:ascii="Times New Roman" w:hAnsi="Times New Roman"/>
          <w:noProof/>
        </w:rPr>
        <w:t xml:space="preserve"> v </w:t>
      </w:r>
      <w:r w:rsidRPr="00781785">
        <w:rPr>
          <w:rFonts w:ascii="Times New Roman" w:hAnsi="Times New Roman"/>
          <w:noProof/>
        </w:rPr>
        <w:t>práci so širokou verejnosťou prostredníctvom kanálov, ako sú webové sídla, sociálne médiá</w:t>
      </w:r>
      <w:r w:rsidR="00781785">
        <w:rPr>
          <w:rFonts w:ascii="Times New Roman" w:hAnsi="Times New Roman"/>
          <w:noProof/>
        </w:rPr>
        <w:t xml:space="preserve"> a </w:t>
      </w:r>
      <w:r w:rsidRPr="00781785">
        <w:rPr>
          <w:rFonts w:ascii="Times New Roman" w:hAnsi="Times New Roman"/>
          <w:noProof/>
        </w:rPr>
        <w:t>cielené komunikačné aktivity,</w:t>
      </w:r>
      <w:r w:rsidR="00781785">
        <w:rPr>
          <w:rFonts w:ascii="Times New Roman" w:hAnsi="Times New Roman"/>
          <w:noProof/>
        </w:rPr>
        <w:t xml:space="preserve"> a </w:t>
      </w:r>
      <w:r w:rsidRPr="00781785">
        <w:rPr>
          <w:rFonts w:ascii="Times New Roman" w:hAnsi="Times New Roman"/>
          <w:noProof/>
        </w:rPr>
        <w:t>posilnila ju.</w:t>
      </w:r>
      <w:r w:rsidR="00781785">
        <w:rPr>
          <w:rFonts w:ascii="Times New Roman" w:hAnsi="Times New Roman"/>
          <w:noProof/>
        </w:rPr>
        <w:t xml:space="preserve"> V </w:t>
      </w:r>
      <w:r w:rsidRPr="00781785">
        <w:rPr>
          <w:rFonts w:ascii="Times New Roman" w:hAnsi="Times New Roman"/>
          <w:noProof/>
        </w:rPr>
        <w:t>decembri 2020 Komisia predstavila Európsky klimatický pakt</w:t>
      </w:r>
      <w:r w:rsidR="009C0BB4" w:rsidRPr="00781785">
        <w:rPr>
          <w:rStyle w:val="FootnoteReference"/>
          <w:rFonts w:ascii="Times New Roman" w:hAnsi="Times New Roman" w:cs="Times New Roman"/>
          <w:noProof/>
        </w:rPr>
        <w:footnoteReference w:id="35"/>
      </w:r>
      <w:r w:rsidRPr="00781785">
        <w:rPr>
          <w:rFonts w:ascii="Times New Roman" w:hAnsi="Times New Roman"/>
          <w:noProof/>
        </w:rPr>
        <w:t>, aby poskytla občanom širší priestor pri navrhovaní opatrení na zmiernenie zmeny klímy</w:t>
      </w:r>
      <w:r w:rsidR="00781785">
        <w:rPr>
          <w:rFonts w:ascii="Times New Roman" w:hAnsi="Times New Roman"/>
          <w:noProof/>
        </w:rPr>
        <w:t xml:space="preserve"> a </w:t>
      </w:r>
      <w:r w:rsidRPr="00781785">
        <w:rPr>
          <w:rFonts w:ascii="Times New Roman" w:hAnsi="Times New Roman"/>
          <w:noProof/>
        </w:rPr>
        <w:t>adaptáciu na zmenu klímy, ako aj účinnú platformu na tento účel. Pri príležitosti výročia prvých dvoch rokov paktu Komisia</w:t>
      </w:r>
      <w:r w:rsidR="00781785">
        <w:rPr>
          <w:rFonts w:ascii="Times New Roman" w:hAnsi="Times New Roman"/>
          <w:noProof/>
        </w:rPr>
        <w:t xml:space="preserve"> v </w:t>
      </w:r>
      <w:r w:rsidRPr="00781785">
        <w:rPr>
          <w:rFonts w:ascii="Times New Roman" w:hAnsi="Times New Roman"/>
          <w:noProof/>
        </w:rPr>
        <w:t>roku 2023 zorganizovala konferenciu, na ktorej sa stretli ambasádori klimatického paktu, odborníci</w:t>
      </w:r>
      <w:r w:rsidR="00781785">
        <w:rPr>
          <w:rFonts w:ascii="Times New Roman" w:hAnsi="Times New Roman"/>
          <w:noProof/>
        </w:rPr>
        <w:t xml:space="preserve"> a </w:t>
      </w:r>
      <w:r w:rsidRPr="00781785">
        <w:rPr>
          <w:rFonts w:ascii="Times New Roman" w:hAnsi="Times New Roman"/>
          <w:noProof/>
        </w:rPr>
        <w:t>aktivisti. Počas tohto podujatia viac ako 6 600 účastníkov diskutovalo</w:t>
      </w:r>
      <w:r w:rsidR="00781785">
        <w:rPr>
          <w:rFonts w:ascii="Times New Roman" w:hAnsi="Times New Roman"/>
          <w:noProof/>
        </w:rPr>
        <w:t xml:space="preserve"> o </w:t>
      </w:r>
      <w:r w:rsidRPr="00781785">
        <w:rPr>
          <w:rFonts w:ascii="Times New Roman" w:hAnsi="Times New Roman"/>
          <w:noProof/>
        </w:rPr>
        <w:t>spôsoboch budovania udržateľnejšej Európy</w:t>
      </w:r>
      <w:r w:rsidR="00781785">
        <w:rPr>
          <w:rFonts w:ascii="Times New Roman" w:hAnsi="Times New Roman"/>
          <w:noProof/>
        </w:rPr>
        <w:t xml:space="preserve"> v </w:t>
      </w:r>
      <w:r w:rsidRPr="00781785">
        <w:rPr>
          <w:rFonts w:ascii="Times New Roman" w:hAnsi="Times New Roman"/>
          <w:noProof/>
        </w:rPr>
        <w:t>budúcnosti. Do decembra 2023 viac ako 750 ambasádorov paktu formovalo, inšpirovalo</w:t>
      </w:r>
      <w:r w:rsidR="00781785">
        <w:rPr>
          <w:rFonts w:ascii="Times New Roman" w:hAnsi="Times New Roman"/>
          <w:noProof/>
        </w:rPr>
        <w:t xml:space="preserve"> a </w:t>
      </w:r>
      <w:r w:rsidRPr="00781785">
        <w:rPr>
          <w:rFonts w:ascii="Times New Roman" w:hAnsi="Times New Roman"/>
          <w:noProof/>
        </w:rPr>
        <w:t>podporovalo opatrenia</w:t>
      </w:r>
      <w:r w:rsidR="00781785">
        <w:rPr>
          <w:rFonts w:ascii="Times New Roman" w:hAnsi="Times New Roman"/>
          <w:noProof/>
        </w:rPr>
        <w:t xml:space="preserve"> v </w:t>
      </w:r>
      <w:r w:rsidRPr="00781785">
        <w:rPr>
          <w:rFonts w:ascii="Times New Roman" w:hAnsi="Times New Roman"/>
          <w:noProof/>
        </w:rPr>
        <w:t>oblasti klímy vo svojich komunitách</w:t>
      </w:r>
      <w:r w:rsidR="00781785">
        <w:rPr>
          <w:rFonts w:ascii="Times New Roman" w:hAnsi="Times New Roman"/>
          <w:noProof/>
        </w:rPr>
        <w:t xml:space="preserve"> a </w:t>
      </w:r>
      <w:r w:rsidRPr="00781785">
        <w:rPr>
          <w:rFonts w:ascii="Times New Roman" w:hAnsi="Times New Roman"/>
          <w:noProof/>
        </w:rPr>
        <w:t>sieťach</w:t>
      </w:r>
      <w:r w:rsidR="00781785">
        <w:rPr>
          <w:rFonts w:ascii="Times New Roman" w:hAnsi="Times New Roman"/>
          <w:noProof/>
        </w:rPr>
        <w:t xml:space="preserve"> a </w:t>
      </w:r>
      <w:r w:rsidRPr="00781785">
        <w:rPr>
          <w:rFonts w:ascii="Times New Roman" w:hAnsi="Times New Roman"/>
          <w:noProof/>
        </w:rPr>
        <w:t>vyhlásila sa výzva, aby sa organizácie stali partnermi paktu.</w:t>
      </w:r>
      <w:r w:rsidR="00781785">
        <w:rPr>
          <w:rFonts w:ascii="Times New Roman" w:hAnsi="Times New Roman"/>
          <w:noProof/>
        </w:rPr>
        <w:t xml:space="preserve"> V </w:t>
      </w:r>
      <w:r w:rsidRPr="00781785">
        <w:rPr>
          <w:rFonts w:ascii="Times New Roman" w:hAnsi="Times New Roman"/>
          <w:noProof/>
        </w:rPr>
        <w:t>rámci paktu sa takisto nadväzovali partnerstvá</w:t>
      </w:r>
      <w:r w:rsidR="00781785">
        <w:rPr>
          <w:rFonts w:ascii="Times New Roman" w:hAnsi="Times New Roman"/>
          <w:noProof/>
        </w:rPr>
        <w:t xml:space="preserve"> s </w:t>
      </w:r>
      <w:r w:rsidRPr="00781785">
        <w:rPr>
          <w:rFonts w:ascii="Times New Roman" w:hAnsi="Times New Roman"/>
          <w:noProof/>
        </w:rPr>
        <w:t>celosvetovými kampaňami, ktoré podporujú individuálne opatrenia</w:t>
      </w:r>
      <w:r w:rsidR="00781785">
        <w:rPr>
          <w:rFonts w:ascii="Times New Roman" w:hAnsi="Times New Roman"/>
          <w:noProof/>
        </w:rPr>
        <w:t xml:space="preserve"> v </w:t>
      </w:r>
      <w:r w:rsidRPr="00781785">
        <w:rPr>
          <w:rFonts w:ascii="Times New Roman" w:hAnsi="Times New Roman"/>
          <w:noProof/>
        </w:rPr>
        <w:t>oblasti zmeny klímy</w:t>
      </w:r>
      <w:r w:rsidRPr="00781785">
        <w:rPr>
          <w:rStyle w:val="FootnoteReference"/>
          <w:rFonts w:ascii="Times New Roman" w:hAnsi="Times New Roman" w:cs="Times New Roman"/>
          <w:noProof/>
        </w:rPr>
        <w:footnoteReference w:id="36"/>
      </w:r>
      <w:r w:rsidRPr="00781785">
        <w:rPr>
          <w:rFonts w:ascii="Times New Roman" w:hAnsi="Times New Roman"/>
          <w:noProof/>
        </w:rPr>
        <w:t>,</w:t>
      </w:r>
      <w:r w:rsidR="00781785">
        <w:rPr>
          <w:rFonts w:ascii="Times New Roman" w:hAnsi="Times New Roman"/>
          <w:noProof/>
        </w:rPr>
        <w:t xml:space="preserve"> a </w:t>
      </w:r>
      <w:r w:rsidRPr="00781785">
        <w:rPr>
          <w:rFonts w:ascii="Times New Roman" w:hAnsi="Times New Roman"/>
          <w:noProof/>
        </w:rPr>
        <w:t>organizovali podujatia</w:t>
      </w:r>
      <w:r w:rsidR="00781785">
        <w:rPr>
          <w:rFonts w:ascii="Times New Roman" w:hAnsi="Times New Roman"/>
          <w:noProof/>
        </w:rPr>
        <w:t xml:space="preserve"> a </w:t>
      </w:r>
      <w:r w:rsidRPr="00781785">
        <w:rPr>
          <w:rFonts w:ascii="Times New Roman" w:hAnsi="Times New Roman"/>
          <w:noProof/>
        </w:rPr>
        <w:t>aktivity na vnútroštátnej úrovni vo všetkých členských štátoch.</w:t>
      </w:r>
    </w:p>
    <w:p w14:paraId="52D595DB" w14:textId="69F2A4CE" w:rsidR="232EB929" w:rsidRPr="00781785" w:rsidRDefault="004639A7" w:rsidP="00FD7704">
      <w:pPr>
        <w:jc w:val="both"/>
        <w:rPr>
          <w:rFonts w:ascii="Times New Roman" w:hAnsi="Times New Roman" w:cs="Times New Roman"/>
          <w:noProof/>
        </w:rPr>
      </w:pPr>
      <w:r w:rsidRPr="00781785">
        <w:rPr>
          <w:rFonts w:ascii="Times New Roman" w:hAnsi="Times New Roman"/>
          <w:noProof/>
        </w:rPr>
        <w:t>V súlade</w:t>
      </w:r>
      <w:r w:rsidR="00781785">
        <w:rPr>
          <w:rFonts w:ascii="Times New Roman" w:hAnsi="Times New Roman"/>
          <w:noProof/>
        </w:rPr>
        <w:t xml:space="preserve"> s </w:t>
      </w:r>
      <w:r w:rsidRPr="00781785">
        <w:rPr>
          <w:rFonts w:ascii="Times New Roman" w:hAnsi="Times New Roman"/>
          <w:noProof/>
        </w:rPr>
        <w:t>pravidlami lepšej právnej regulácie Komisia začala niekoľko verejných konzultácií</w:t>
      </w:r>
      <w:r w:rsidR="00781785">
        <w:rPr>
          <w:rFonts w:ascii="Times New Roman" w:hAnsi="Times New Roman"/>
          <w:noProof/>
        </w:rPr>
        <w:t xml:space="preserve"> a </w:t>
      </w:r>
      <w:r w:rsidRPr="00781785">
        <w:rPr>
          <w:rFonts w:ascii="Times New Roman" w:hAnsi="Times New Roman"/>
          <w:noProof/>
        </w:rPr>
        <w:t>podujatí so zainteresovanými stranami, napríklad</w:t>
      </w:r>
      <w:r w:rsidR="00781785">
        <w:rPr>
          <w:rFonts w:ascii="Times New Roman" w:hAnsi="Times New Roman"/>
          <w:noProof/>
        </w:rPr>
        <w:t xml:space="preserve"> s </w:t>
      </w:r>
      <w:r w:rsidRPr="00781785">
        <w:rPr>
          <w:rFonts w:ascii="Times New Roman" w:hAnsi="Times New Roman"/>
          <w:noProof/>
        </w:rPr>
        <w:t>cieľom získať názory na cieľ Únie</w:t>
      </w:r>
      <w:r w:rsidR="00781785">
        <w:rPr>
          <w:rFonts w:ascii="Times New Roman" w:hAnsi="Times New Roman"/>
          <w:noProof/>
        </w:rPr>
        <w:t xml:space="preserve"> v </w:t>
      </w:r>
      <w:r w:rsidRPr="00781785">
        <w:rPr>
          <w:rFonts w:ascii="Times New Roman" w:hAnsi="Times New Roman"/>
          <w:noProof/>
        </w:rPr>
        <w:t>oblasti klímy do roku 2040. Počas európskeho hodnotenia opatrení</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v </w:t>
      </w:r>
      <w:r w:rsidRPr="00781785">
        <w:rPr>
          <w:rFonts w:ascii="Times New Roman" w:hAnsi="Times New Roman"/>
          <w:noProof/>
        </w:rPr>
        <w:t>októbri 2023 diskutovali tvorcovia politík</w:t>
      </w:r>
      <w:r w:rsidR="00781785">
        <w:rPr>
          <w:rFonts w:ascii="Times New Roman" w:hAnsi="Times New Roman"/>
          <w:noProof/>
        </w:rPr>
        <w:t xml:space="preserve"> a </w:t>
      </w:r>
      <w:r w:rsidRPr="00781785">
        <w:rPr>
          <w:rFonts w:ascii="Times New Roman" w:hAnsi="Times New Roman"/>
          <w:noProof/>
        </w:rPr>
        <w:t>zainteresované strany</w:t>
      </w:r>
      <w:r w:rsidR="00781785">
        <w:rPr>
          <w:rFonts w:ascii="Times New Roman" w:hAnsi="Times New Roman"/>
          <w:noProof/>
        </w:rPr>
        <w:t xml:space="preserve"> o </w:t>
      </w:r>
      <w:r w:rsidRPr="00781785">
        <w:rPr>
          <w:rFonts w:ascii="Times New Roman" w:hAnsi="Times New Roman"/>
          <w:noProof/>
        </w:rPr>
        <w:t>pokroku</w:t>
      </w:r>
      <w:r w:rsidR="00781785">
        <w:rPr>
          <w:rFonts w:ascii="Times New Roman" w:hAnsi="Times New Roman"/>
          <w:noProof/>
        </w:rPr>
        <w:t xml:space="preserve"> a </w:t>
      </w:r>
      <w:r w:rsidRPr="00781785">
        <w:rPr>
          <w:rFonts w:ascii="Times New Roman" w:hAnsi="Times New Roman"/>
          <w:noProof/>
        </w:rPr>
        <w:t>úspechoch dosiahnutých pri plnení cieľov Parížskej dohody, čím prispeli</w:t>
      </w:r>
      <w:r w:rsidR="00781785">
        <w:rPr>
          <w:rFonts w:ascii="Times New Roman" w:hAnsi="Times New Roman"/>
          <w:noProof/>
        </w:rPr>
        <w:t xml:space="preserve"> k </w:t>
      </w:r>
      <w:r w:rsidRPr="00781785">
        <w:rPr>
          <w:rFonts w:ascii="Times New Roman" w:hAnsi="Times New Roman"/>
          <w:noProof/>
        </w:rPr>
        <w:t>diskusii pred globálnym hodnotením. Na konferencii</w:t>
      </w:r>
      <w:r w:rsidR="00781785">
        <w:rPr>
          <w:rFonts w:ascii="Times New Roman" w:hAnsi="Times New Roman"/>
          <w:noProof/>
        </w:rPr>
        <w:t xml:space="preserve"> v </w:t>
      </w:r>
      <w:r w:rsidRPr="00781785">
        <w:rPr>
          <w:rFonts w:ascii="Times New Roman" w:hAnsi="Times New Roman"/>
          <w:noProof/>
        </w:rPr>
        <w:t>Bruseli sa osobne zúčastnilo viac ako 350 účastníkov</w:t>
      </w:r>
      <w:r w:rsidR="00781785">
        <w:rPr>
          <w:rFonts w:ascii="Times New Roman" w:hAnsi="Times New Roman"/>
          <w:noProof/>
        </w:rPr>
        <w:t xml:space="preserve"> a </w:t>
      </w:r>
      <w:r w:rsidRPr="00781785">
        <w:rPr>
          <w:rFonts w:ascii="Times New Roman" w:hAnsi="Times New Roman"/>
          <w:noProof/>
        </w:rPr>
        <w:t>online ju sledovalo viac ako 7 400 osôb</w:t>
      </w:r>
      <w:r w:rsidR="00781785">
        <w:rPr>
          <w:rFonts w:ascii="Times New Roman" w:hAnsi="Times New Roman"/>
          <w:noProof/>
        </w:rPr>
        <w:t xml:space="preserve"> z </w:t>
      </w:r>
      <w:r w:rsidRPr="00781785">
        <w:rPr>
          <w:rFonts w:ascii="Times New Roman" w:hAnsi="Times New Roman"/>
          <w:noProof/>
        </w:rPr>
        <w:t>93 krajín sveta.</w:t>
      </w:r>
    </w:p>
    <w:p w14:paraId="1E82B255" w14:textId="437EA651" w:rsidR="00781785" w:rsidRDefault="004639A7" w:rsidP="00FD7704">
      <w:pPr>
        <w:jc w:val="both"/>
        <w:rPr>
          <w:rFonts w:ascii="Times New Roman" w:hAnsi="Times New Roman"/>
          <w:noProof/>
        </w:rPr>
      </w:pPr>
      <w:r w:rsidRPr="00781785">
        <w:rPr>
          <w:rFonts w:ascii="Times New Roman" w:hAnsi="Times New Roman"/>
          <w:noProof/>
        </w:rPr>
        <w:t>Okrem toho prebieha dialóg</w:t>
      </w:r>
      <w:r w:rsidR="00781785">
        <w:rPr>
          <w:rFonts w:ascii="Times New Roman" w:hAnsi="Times New Roman"/>
          <w:noProof/>
        </w:rPr>
        <w:t xml:space="preserve"> s </w:t>
      </w:r>
      <w:r w:rsidRPr="00781785">
        <w:rPr>
          <w:rFonts w:ascii="Times New Roman" w:hAnsi="Times New Roman"/>
          <w:noProof/>
        </w:rPr>
        <w:t>priemyslom prostredníctvom dialógov</w:t>
      </w:r>
      <w:r w:rsidR="00781785">
        <w:rPr>
          <w:rFonts w:ascii="Times New Roman" w:hAnsi="Times New Roman"/>
          <w:noProof/>
        </w:rPr>
        <w:t xml:space="preserve"> o </w:t>
      </w:r>
      <w:r w:rsidRPr="00781785">
        <w:rPr>
          <w:rFonts w:ascii="Times New Roman" w:hAnsi="Times New Roman"/>
          <w:noProof/>
        </w:rPr>
        <w:t>prechode na čistú energiu</w:t>
      </w:r>
      <w:r w:rsidR="00781785">
        <w:rPr>
          <w:rFonts w:ascii="Times New Roman" w:hAnsi="Times New Roman"/>
          <w:noProof/>
        </w:rPr>
        <w:t xml:space="preserve"> a </w:t>
      </w:r>
      <w:r w:rsidRPr="00781785">
        <w:rPr>
          <w:rFonts w:ascii="Times New Roman" w:hAnsi="Times New Roman"/>
          <w:noProof/>
        </w:rPr>
        <w:t>začal sa aj strategický dialóg</w:t>
      </w:r>
      <w:r w:rsidR="00781785">
        <w:rPr>
          <w:rFonts w:ascii="Times New Roman" w:hAnsi="Times New Roman"/>
          <w:noProof/>
        </w:rPr>
        <w:t xml:space="preserve"> o </w:t>
      </w:r>
      <w:r w:rsidRPr="00781785">
        <w:rPr>
          <w:rFonts w:ascii="Times New Roman" w:hAnsi="Times New Roman"/>
          <w:noProof/>
        </w:rPr>
        <w:t>budúcnosti poľnohospodárstva</w:t>
      </w:r>
      <w:r w:rsidR="00781785">
        <w:rPr>
          <w:rFonts w:ascii="Times New Roman" w:hAnsi="Times New Roman"/>
          <w:noProof/>
        </w:rPr>
        <w:t xml:space="preserve"> s </w:t>
      </w:r>
      <w:r w:rsidRPr="00781785">
        <w:rPr>
          <w:rFonts w:ascii="Times New Roman" w:hAnsi="Times New Roman"/>
          <w:noProof/>
        </w:rPr>
        <w:t>poľnohospodármi</w:t>
      </w:r>
      <w:r w:rsidR="00781785">
        <w:rPr>
          <w:rFonts w:ascii="Times New Roman" w:hAnsi="Times New Roman"/>
          <w:noProof/>
        </w:rPr>
        <w:t xml:space="preserve"> a </w:t>
      </w:r>
      <w:r w:rsidRPr="00781785">
        <w:rPr>
          <w:rFonts w:ascii="Times New Roman" w:hAnsi="Times New Roman"/>
          <w:noProof/>
        </w:rPr>
        <w:t>ďalšími aktérmi potravinového reťazca</w:t>
      </w:r>
      <w:r w:rsidR="00781785">
        <w:rPr>
          <w:rFonts w:ascii="Times New Roman" w:hAnsi="Times New Roman"/>
          <w:noProof/>
        </w:rPr>
        <w:t>.</w:t>
      </w:r>
    </w:p>
    <w:p w14:paraId="6A461EE6" w14:textId="4A535E83" w:rsidR="09B6918B" w:rsidRPr="00781785" w:rsidRDefault="09B6918B" w:rsidP="00FD7704">
      <w:pPr>
        <w:spacing w:line="257" w:lineRule="auto"/>
        <w:jc w:val="both"/>
        <w:rPr>
          <w:rFonts w:ascii="Times New Roman" w:hAnsi="Times New Roman" w:cs="Times New Roman"/>
          <w:noProof/>
        </w:rPr>
      </w:pPr>
      <w:r w:rsidRPr="00781785">
        <w:rPr>
          <w:rFonts w:ascii="Times New Roman" w:hAnsi="Times New Roman"/>
          <w:noProof/>
        </w:rPr>
        <w:t>V roku 2023 podpísali Európsky parlament, Rada</w:t>
      </w:r>
      <w:r w:rsidR="00781785">
        <w:rPr>
          <w:rFonts w:ascii="Times New Roman" w:hAnsi="Times New Roman"/>
          <w:noProof/>
        </w:rPr>
        <w:t xml:space="preserve"> a </w:t>
      </w:r>
      <w:r w:rsidRPr="00781785">
        <w:rPr>
          <w:rFonts w:ascii="Times New Roman" w:hAnsi="Times New Roman"/>
          <w:noProof/>
        </w:rPr>
        <w:t>Komisia spoločné vyhlásenie, ktorým sa 15. júl vyhlasuje za Deň EÚ na pamiatku obetí globálnej klimatickej krízy. Tento deň bude každoročne slúžiť na pripomenutie si obetí</w:t>
      </w:r>
      <w:r w:rsidR="00781785">
        <w:rPr>
          <w:rFonts w:ascii="Times New Roman" w:hAnsi="Times New Roman"/>
          <w:noProof/>
        </w:rPr>
        <w:t xml:space="preserve"> v </w:t>
      </w:r>
      <w:r w:rsidRPr="00781785">
        <w:rPr>
          <w:rFonts w:ascii="Times New Roman" w:hAnsi="Times New Roman"/>
          <w:noProof/>
        </w:rPr>
        <w:t>Európe</w:t>
      </w:r>
      <w:r w:rsidR="00781785">
        <w:rPr>
          <w:rFonts w:ascii="Times New Roman" w:hAnsi="Times New Roman"/>
          <w:noProof/>
        </w:rPr>
        <w:t xml:space="preserve"> a </w:t>
      </w:r>
      <w:r w:rsidRPr="00781785">
        <w:rPr>
          <w:rFonts w:ascii="Times New Roman" w:hAnsi="Times New Roman"/>
          <w:noProof/>
        </w:rPr>
        <w:t>na celom svete</w:t>
      </w:r>
      <w:r w:rsidR="00781785">
        <w:rPr>
          <w:rFonts w:ascii="Times New Roman" w:hAnsi="Times New Roman"/>
          <w:noProof/>
        </w:rPr>
        <w:t xml:space="preserve"> a </w:t>
      </w:r>
      <w:r w:rsidRPr="00781785">
        <w:rPr>
          <w:rFonts w:ascii="Times New Roman" w:hAnsi="Times New Roman"/>
          <w:noProof/>
        </w:rPr>
        <w:t>na zvyšovanie informovanosti</w:t>
      </w:r>
      <w:r w:rsidR="00781785">
        <w:rPr>
          <w:rFonts w:ascii="Times New Roman" w:hAnsi="Times New Roman"/>
          <w:noProof/>
        </w:rPr>
        <w:t xml:space="preserve"> o </w:t>
      </w:r>
      <w:r w:rsidRPr="00781785">
        <w:rPr>
          <w:rFonts w:ascii="Times New Roman" w:hAnsi="Times New Roman"/>
          <w:noProof/>
        </w:rPr>
        <w:t>konkrétnych krokoch, ktoré môžu obyvatelia podniknúť na svojej úrovni, aby pomohli predchádzať klimatickým katastrofám, boli na ne lepšie pripravení</w:t>
      </w:r>
      <w:r w:rsidR="00781785">
        <w:rPr>
          <w:rFonts w:ascii="Times New Roman" w:hAnsi="Times New Roman"/>
          <w:noProof/>
        </w:rPr>
        <w:t xml:space="preserve"> a </w:t>
      </w:r>
      <w:r w:rsidRPr="00781785">
        <w:rPr>
          <w:rFonts w:ascii="Times New Roman" w:hAnsi="Times New Roman"/>
          <w:noProof/>
        </w:rPr>
        <w:t>mohli na ne lepšie reagovať.</w:t>
      </w:r>
    </w:p>
    <w:p w14:paraId="0AFF24EB" w14:textId="38E56040" w:rsidR="2F517E8B" w:rsidRPr="00781785" w:rsidRDefault="6CA4186B" w:rsidP="00FD7704">
      <w:pPr>
        <w:spacing w:line="257" w:lineRule="auto"/>
        <w:jc w:val="both"/>
        <w:rPr>
          <w:rFonts w:ascii="Times New Roman" w:eastAsia="Times New Roman" w:hAnsi="Times New Roman" w:cs="Times New Roman"/>
          <w:noProof/>
        </w:rPr>
      </w:pPr>
      <w:r w:rsidRPr="00781785">
        <w:rPr>
          <w:rFonts w:ascii="Times New Roman" w:hAnsi="Times New Roman"/>
          <w:noProof/>
        </w:rPr>
        <w:t>V oznámení</w:t>
      </w:r>
      <w:r w:rsidR="00781785">
        <w:rPr>
          <w:rFonts w:ascii="Times New Roman" w:hAnsi="Times New Roman"/>
          <w:noProof/>
        </w:rPr>
        <w:t xml:space="preserve"> o </w:t>
      </w:r>
      <w:r w:rsidRPr="00781785">
        <w:rPr>
          <w:rFonts w:ascii="Times New Roman" w:hAnsi="Times New Roman"/>
          <w:noProof/>
        </w:rPr>
        <w:t>cieli Únie</w:t>
      </w:r>
      <w:r w:rsidR="00781785">
        <w:rPr>
          <w:rFonts w:ascii="Times New Roman" w:hAnsi="Times New Roman"/>
          <w:noProof/>
        </w:rPr>
        <w:t xml:space="preserve"> v </w:t>
      </w:r>
      <w:r w:rsidRPr="00781785">
        <w:rPr>
          <w:rFonts w:ascii="Times New Roman" w:hAnsi="Times New Roman"/>
          <w:noProof/>
        </w:rPr>
        <w:t>oblasti klímy do roku 2040 sa takisto predpokladá posilnenie štruktúrovaného</w:t>
      </w:r>
      <w:r w:rsidR="00781785">
        <w:rPr>
          <w:rFonts w:ascii="Times New Roman" w:hAnsi="Times New Roman"/>
          <w:noProof/>
        </w:rPr>
        <w:t xml:space="preserve"> a </w:t>
      </w:r>
      <w:r w:rsidRPr="00781785">
        <w:rPr>
          <w:rFonts w:ascii="Times New Roman" w:hAnsi="Times New Roman"/>
          <w:noProof/>
        </w:rPr>
        <w:t>systematického dialógu so sociálnymi partnermi</w:t>
      </w:r>
      <w:r w:rsidR="00781785">
        <w:rPr>
          <w:rFonts w:ascii="Times New Roman" w:hAnsi="Times New Roman"/>
          <w:noProof/>
        </w:rPr>
        <w:t xml:space="preserve"> s </w:t>
      </w:r>
      <w:r w:rsidRPr="00781785">
        <w:rPr>
          <w:rFonts w:ascii="Times New Roman" w:hAnsi="Times New Roman"/>
          <w:noProof/>
        </w:rPr>
        <w:t>cieľom zabezpečiť ich príspevok</w:t>
      </w:r>
      <w:r w:rsidR="00781785">
        <w:rPr>
          <w:rFonts w:ascii="Times New Roman" w:hAnsi="Times New Roman"/>
          <w:noProof/>
        </w:rPr>
        <w:t xml:space="preserve"> a </w:t>
      </w:r>
      <w:r w:rsidRPr="00781785">
        <w:rPr>
          <w:rFonts w:ascii="Times New Roman" w:hAnsi="Times New Roman"/>
          <w:noProof/>
        </w:rPr>
        <w:t>zapojenie so zameraním na zamestnanosť, zručnosti</w:t>
      </w:r>
      <w:r w:rsidR="00781785">
        <w:rPr>
          <w:rFonts w:ascii="Times New Roman" w:hAnsi="Times New Roman"/>
          <w:noProof/>
        </w:rPr>
        <w:t xml:space="preserve"> a </w:t>
      </w:r>
      <w:r w:rsidRPr="00781785">
        <w:rPr>
          <w:rFonts w:ascii="Times New Roman" w:hAnsi="Times New Roman"/>
          <w:noProof/>
        </w:rPr>
        <w:t>spravodlivú transformáciu.</w:t>
      </w:r>
    </w:p>
    <w:p w14:paraId="47484A42" w14:textId="42341527" w:rsidR="00192A12" w:rsidRPr="00781785" w:rsidRDefault="00192A12" w:rsidP="003959CE">
      <w:pPr>
        <w:jc w:val="both"/>
        <w:rPr>
          <w:rFonts w:ascii="Times New Roman" w:hAnsi="Times New Roman" w:cs="Times New Roman"/>
          <w:b/>
          <w:bCs/>
          <w:noProof/>
        </w:rPr>
      </w:pPr>
      <w:r w:rsidRPr="00781785">
        <w:rPr>
          <w:rFonts w:ascii="Times New Roman" w:hAnsi="Times New Roman"/>
          <w:b/>
          <w:noProof/>
        </w:rPr>
        <w:t>Odvetvové plány</w:t>
      </w:r>
    </w:p>
    <w:p w14:paraId="6F318A7D" w14:textId="349A894C" w:rsidR="00187B3A" w:rsidRPr="00781785" w:rsidRDefault="565D8CA9" w:rsidP="00FD7704">
      <w:pPr>
        <w:jc w:val="both"/>
        <w:rPr>
          <w:rFonts w:ascii="Times New Roman" w:hAnsi="Times New Roman" w:cs="Times New Roman"/>
          <w:noProof/>
        </w:rPr>
      </w:pPr>
      <w:r w:rsidRPr="00781785">
        <w:rPr>
          <w:rFonts w:ascii="Times New Roman" w:hAnsi="Times New Roman"/>
          <w:noProof/>
        </w:rPr>
        <w:t>Komisia spolupracuje</w:t>
      </w:r>
      <w:r w:rsidR="00781785">
        <w:rPr>
          <w:rFonts w:ascii="Times New Roman" w:hAnsi="Times New Roman"/>
          <w:noProof/>
        </w:rPr>
        <w:t xml:space="preserve"> s </w:t>
      </w:r>
      <w:r w:rsidRPr="00781785">
        <w:rPr>
          <w:rFonts w:ascii="Times New Roman" w:hAnsi="Times New Roman"/>
          <w:noProof/>
        </w:rPr>
        <w:t>viacerými európskymi priemyselnými ekosystémami na príprave odvetvových „spôsobov transformácie“,</w:t>
      </w:r>
      <w:r w:rsidR="00781785">
        <w:rPr>
          <w:rFonts w:ascii="Times New Roman" w:hAnsi="Times New Roman"/>
          <w:noProof/>
        </w:rPr>
        <w:t xml:space="preserve"> a </w:t>
      </w:r>
      <w:r w:rsidRPr="00781785">
        <w:rPr>
          <w:rFonts w:ascii="Times New Roman" w:hAnsi="Times New Roman"/>
          <w:noProof/>
        </w:rPr>
        <w:t>to už od aktualizovanej priemyselnej stratégie</w:t>
      </w:r>
      <w:r w:rsidR="00781785">
        <w:rPr>
          <w:rFonts w:ascii="Times New Roman" w:hAnsi="Times New Roman"/>
          <w:noProof/>
        </w:rPr>
        <w:t xml:space="preserve"> z </w:t>
      </w:r>
      <w:r w:rsidRPr="00781785">
        <w:rPr>
          <w:rFonts w:ascii="Times New Roman" w:hAnsi="Times New Roman"/>
          <w:noProof/>
        </w:rPr>
        <w:t>roku 2021</w:t>
      </w:r>
      <w:r w:rsidR="00187B3A" w:rsidRPr="00781785">
        <w:rPr>
          <w:rStyle w:val="FootnoteReference"/>
          <w:rFonts w:ascii="Times New Roman" w:hAnsi="Times New Roman" w:cs="Times New Roman"/>
          <w:noProof/>
        </w:rPr>
        <w:footnoteReference w:id="37"/>
      </w:r>
      <w:r w:rsidRPr="00781785">
        <w:rPr>
          <w:rFonts w:ascii="Times New Roman" w:hAnsi="Times New Roman"/>
          <w:noProof/>
        </w:rPr>
        <w:t>. Na tento účel Komisia</w:t>
      </w:r>
      <w:r w:rsidR="00781785">
        <w:rPr>
          <w:rFonts w:ascii="Times New Roman" w:hAnsi="Times New Roman"/>
          <w:noProof/>
        </w:rPr>
        <w:t xml:space="preserve"> a </w:t>
      </w:r>
      <w:r w:rsidRPr="00781785">
        <w:rPr>
          <w:rFonts w:ascii="Times New Roman" w:hAnsi="Times New Roman"/>
          <w:noProof/>
        </w:rPr>
        <w:t xml:space="preserve">priemyselné fórum EÚ vypracovali </w:t>
      </w:r>
      <w:hyperlink r:id="rId18" w:history="1">
        <w:r w:rsidRPr="00781785">
          <w:rPr>
            <w:rFonts w:ascii="Times New Roman" w:hAnsi="Times New Roman"/>
            <w:noProof/>
          </w:rPr>
          <w:t>koncepciu spôsobov transformácie priemyselných ekosystémov</w:t>
        </w:r>
        <w:r w:rsidR="00135BF5" w:rsidRPr="00781785">
          <w:rPr>
            <w:rStyle w:val="FootnoteReference"/>
            <w:rFonts w:ascii="Times New Roman" w:hAnsi="Times New Roman" w:cs="Times New Roman"/>
            <w:noProof/>
          </w:rPr>
          <w:footnoteReference w:id="38"/>
        </w:r>
      </w:hyperlink>
      <w:r w:rsidRPr="00781785">
        <w:rPr>
          <w:rFonts w:ascii="Times New Roman" w:hAnsi="Times New Roman"/>
          <w:noProof/>
        </w:rPr>
        <w:t>, ktorá obsahuje aj dodatok</w:t>
      </w:r>
      <w:r w:rsidR="00135BF5" w:rsidRPr="00781785">
        <w:rPr>
          <w:rStyle w:val="FootnoteReference"/>
          <w:rFonts w:ascii="Times New Roman" w:hAnsi="Times New Roman" w:cs="Times New Roman"/>
          <w:noProof/>
        </w:rPr>
        <w:footnoteReference w:id="39"/>
      </w:r>
      <w:r w:rsidR="00781785">
        <w:rPr>
          <w:rFonts w:ascii="Times New Roman" w:hAnsi="Times New Roman"/>
          <w:noProof/>
        </w:rPr>
        <w:t xml:space="preserve"> s </w:t>
      </w:r>
      <w:r w:rsidRPr="00781785">
        <w:rPr>
          <w:rFonts w:ascii="Times New Roman" w:hAnsi="Times New Roman"/>
          <w:noProof/>
        </w:rPr>
        <w:t>cieľom riešiť potrebu urýchlenej zelenej transformácie</w:t>
      </w:r>
      <w:r w:rsidR="00781785">
        <w:rPr>
          <w:rFonts w:ascii="Times New Roman" w:hAnsi="Times New Roman"/>
          <w:noProof/>
        </w:rPr>
        <w:t xml:space="preserve"> a </w:t>
      </w:r>
      <w:r w:rsidRPr="00781785">
        <w:rPr>
          <w:rFonts w:ascii="Times New Roman" w:hAnsi="Times New Roman"/>
          <w:noProof/>
        </w:rPr>
        <w:t>zároveň zabezpečiť vyššiu diverzifikáciu dodávok (vrátane energie), cenovo dostupnejšiu energiu, vyššiu energetickú účinnosť, ako aj väčšiu kontrolu nad strategickými hodnotovými reťazcami po ruskej invázii na Ukrajinu.</w:t>
      </w:r>
    </w:p>
    <w:p w14:paraId="3EC401AF" w14:textId="64018A37" w:rsidR="00187B3A" w:rsidRPr="00781785" w:rsidRDefault="32C55736" w:rsidP="00FD7704">
      <w:pPr>
        <w:jc w:val="both"/>
        <w:rPr>
          <w:rFonts w:ascii="Times New Roman" w:hAnsi="Times New Roman" w:cs="Times New Roman"/>
          <w:noProof/>
        </w:rPr>
      </w:pPr>
      <w:r w:rsidRPr="00781785">
        <w:rPr>
          <w:rFonts w:ascii="Times New Roman" w:hAnsi="Times New Roman"/>
          <w:noProof/>
        </w:rPr>
        <w:t>Aktuálne sú pripravené spôsoby transformácie</w:t>
      </w:r>
      <w:r w:rsidR="565D8CA9" w:rsidRPr="00781785">
        <w:rPr>
          <w:rStyle w:val="FootnoteReference"/>
          <w:rFonts w:ascii="Times New Roman" w:hAnsi="Times New Roman" w:cs="Times New Roman"/>
          <w:noProof/>
        </w:rPr>
        <w:footnoteReference w:id="40"/>
      </w:r>
      <w:r w:rsidRPr="00781785">
        <w:rPr>
          <w:rFonts w:ascii="Times New Roman" w:hAnsi="Times New Roman"/>
          <w:noProof/>
        </w:rPr>
        <w:t xml:space="preserve"> pre tieto ekosystémy: cestovný ruch, chemikálie, stavebníctvo, proximitné</w:t>
      </w:r>
      <w:r w:rsidR="00781785">
        <w:rPr>
          <w:rFonts w:ascii="Times New Roman" w:hAnsi="Times New Roman"/>
          <w:noProof/>
        </w:rPr>
        <w:t xml:space="preserve"> a </w:t>
      </w:r>
      <w:r w:rsidRPr="00781785">
        <w:rPr>
          <w:rFonts w:ascii="Times New Roman" w:hAnsi="Times New Roman"/>
          <w:noProof/>
        </w:rPr>
        <w:t>sociálne hospodárstvo, textil, mobilita, agropotravinársky priemysel</w:t>
      </w:r>
      <w:r w:rsidR="00781785">
        <w:rPr>
          <w:rFonts w:ascii="Times New Roman" w:hAnsi="Times New Roman"/>
          <w:noProof/>
        </w:rPr>
        <w:t xml:space="preserve"> a </w:t>
      </w:r>
      <w:r w:rsidRPr="00781785">
        <w:rPr>
          <w:rFonts w:ascii="Times New Roman" w:hAnsi="Times New Roman"/>
          <w:noProof/>
        </w:rPr>
        <w:t>maloobchod. Podobné spôsoby transformácie, ktoré sú zahrnuté</w:t>
      </w:r>
      <w:r w:rsidR="00781785">
        <w:rPr>
          <w:rFonts w:ascii="Times New Roman" w:hAnsi="Times New Roman"/>
          <w:noProof/>
        </w:rPr>
        <w:t xml:space="preserve"> v </w:t>
      </w:r>
      <w:r w:rsidRPr="00781785">
        <w:rPr>
          <w:rFonts w:ascii="Times New Roman" w:hAnsi="Times New Roman"/>
          <w:noProof/>
        </w:rPr>
        <w:t>ďalších priemyselných stratégiách, existujú aj</w:t>
      </w:r>
      <w:r w:rsidR="00781785">
        <w:rPr>
          <w:rFonts w:ascii="Times New Roman" w:hAnsi="Times New Roman"/>
          <w:noProof/>
        </w:rPr>
        <w:t xml:space="preserve"> v </w:t>
      </w:r>
      <w:r w:rsidRPr="00781785">
        <w:rPr>
          <w:rFonts w:ascii="Times New Roman" w:hAnsi="Times New Roman"/>
          <w:noProof/>
        </w:rPr>
        <w:t>prípade energeticky náročných priemyselných odvetví, obnoviteľných zdrojov, zdravotníctva, kreatívneho</w:t>
      </w:r>
      <w:r w:rsidR="00781785">
        <w:rPr>
          <w:rFonts w:ascii="Times New Roman" w:hAnsi="Times New Roman"/>
          <w:noProof/>
        </w:rPr>
        <w:t xml:space="preserve"> a </w:t>
      </w:r>
      <w:r w:rsidRPr="00781785">
        <w:rPr>
          <w:rFonts w:ascii="Times New Roman" w:hAnsi="Times New Roman"/>
          <w:noProof/>
        </w:rPr>
        <w:t>kultúrneho priemyslu, digitálnej oblasti či elektroniky. Pripravujú sa spôsoby transformácie</w:t>
      </w:r>
      <w:r w:rsidR="00781785">
        <w:rPr>
          <w:rFonts w:ascii="Times New Roman" w:hAnsi="Times New Roman"/>
          <w:noProof/>
        </w:rPr>
        <w:t xml:space="preserve"> v </w:t>
      </w:r>
      <w:r w:rsidRPr="00781785">
        <w:rPr>
          <w:rFonts w:ascii="Times New Roman" w:hAnsi="Times New Roman"/>
          <w:noProof/>
        </w:rPr>
        <w:t>ekosystémoch leteckého</w:t>
      </w:r>
      <w:r w:rsidR="00781785">
        <w:rPr>
          <w:rFonts w:ascii="Times New Roman" w:hAnsi="Times New Roman"/>
          <w:noProof/>
        </w:rPr>
        <w:t xml:space="preserve"> a </w:t>
      </w:r>
      <w:r w:rsidRPr="00781785">
        <w:rPr>
          <w:rFonts w:ascii="Times New Roman" w:hAnsi="Times New Roman"/>
          <w:noProof/>
        </w:rPr>
        <w:t>kovového priemyslu.</w:t>
      </w:r>
    </w:p>
    <w:p w14:paraId="7D4FE093" w14:textId="59FC2893" w:rsidR="00781785" w:rsidRDefault="4859FC16" w:rsidP="000D7E45">
      <w:pPr>
        <w:jc w:val="both"/>
        <w:rPr>
          <w:rFonts w:ascii="Times New Roman" w:hAnsi="Times New Roman"/>
          <w:noProof/>
        </w:rPr>
      </w:pPr>
      <w:r w:rsidRPr="00781785">
        <w:rPr>
          <w:rFonts w:ascii="Times New Roman" w:hAnsi="Times New Roman"/>
          <w:noProof/>
        </w:rPr>
        <w:t>V záujme podpory dekarbonizácie európskeho priemyslu pri vykonávaní Európskej zelenej dohody sa Komisia zapojila do organizovania dialógov</w:t>
      </w:r>
      <w:r w:rsidR="00781785">
        <w:rPr>
          <w:rFonts w:ascii="Times New Roman" w:hAnsi="Times New Roman"/>
          <w:noProof/>
        </w:rPr>
        <w:t xml:space="preserve"> o </w:t>
      </w:r>
      <w:r w:rsidRPr="00781785">
        <w:rPr>
          <w:rFonts w:ascii="Times New Roman" w:hAnsi="Times New Roman"/>
          <w:noProof/>
        </w:rPr>
        <w:t>prechode na čistú energiu na najvyššej úrovni</w:t>
      </w:r>
      <w:r w:rsidR="00781785">
        <w:rPr>
          <w:rFonts w:ascii="Times New Roman" w:hAnsi="Times New Roman"/>
          <w:noProof/>
        </w:rPr>
        <w:t xml:space="preserve"> s </w:t>
      </w:r>
      <w:r w:rsidRPr="00781785">
        <w:rPr>
          <w:rFonts w:ascii="Times New Roman" w:hAnsi="Times New Roman"/>
          <w:noProof/>
        </w:rPr>
        <w:t>viacerými odvetviami</w:t>
      </w:r>
      <w:r w:rsidR="00781785">
        <w:rPr>
          <w:rFonts w:ascii="Times New Roman" w:hAnsi="Times New Roman"/>
          <w:noProof/>
        </w:rPr>
        <w:t xml:space="preserve"> a </w:t>
      </w:r>
      <w:r w:rsidRPr="00781785">
        <w:rPr>
          <w:rFonts w:ascii="Times New Roman" w:hAnsi="Times New Roman"/>
          <w:noProof/>
        </w:rPr>
        <w:t>ich hodnotovými reťazcami</w:t>
      </w:r>
      <w:r w:rsidR="00781785">
        <w:rPr>
          <w:rFonts w:ascii="Times New Roman" w:hAnsi="Times New Roman"/>
          <w:noProof/>
        </w:rPr>
        <w:t xml:space="preserve"> s </w:t>
      </w:r>
      <w:r w:rsidRPr="00781785">
        <w:rPr>
          <w:rFonts w:ascii="Times New Roman" w:hAnsi="Times New Roman"/>
          <w:noProof/>
        </w:rPr>
        <w:t>cieľom identifikovať hlavné prekážky urýchlenia ich investícií do dekarbonizácie</w:t>
      </w:r>
      <w:r w:rsidR="00781785">
        <w:rPr>
          <w:rFonts w:ascii="Times New Roman" w:hAnsi="Times New Roman"/>
          <w:noProof/>
        </w:rPr>
        <w:t xml:space="preserve"> a </w:t>
      </w:r>
      <w:r w:rsidRPr="00781785">
        <w:rPr>
          <w:rFonts w:ascii="Times New Roman" w:hAnsi="Times New Roman"/>
          <w:noProof/>
        </w:rPr>
        <w:t>spôsoby, ako posilniť priemyselný rozmer Európskej zelenej dohody vo všeobecnosti. Doteraz sa uskutočnili tieto dialógy</w:t>
      </w:r>
      <w:r w:rsidR="00781785">
        <w:rPr>
          <w:rFonts w:ascii="Times New Roman" w:hAnsi="Times New Roman"/>
          <w:noProof/>
        </w:rPr>
        <w:t xml:space="preserve"> o </w:t>
      </w:r>
      <w:r w:rsidRPr="00781785">
        <w:rPr>
          <w:rFonts w:ascii="Times New Roman" w:hAnsi="Times New Roman"/>
          <w:noProof/>
        </w:rPr>
        <w:t>prechode na čistú energiu: vodík, energetická náročnosť, čisté technológie, kritické suroviny, infraštruktúra Zelenej dohody, lesy</w:t>
      </w:r>
      <w:r w:rsidR="00781785">
        <w:rPr>
          <w:rFonts w:ascii="Times New Roman" w:hAnsi="Times New Roman"/>
          <w:noProof/>
        </w:rPr>
        <w:t xml:space="preserve"> a </w:t>
      </w:r>
      <w:r w:rsidRPr="00781785">
        <w:rPr>
          <w:rFonts w:ascii="Times New Roman" w:hAnsi="Times New Roman"/>
          <w:noProof/>
        </w:rPr>
        <w:t>vlastníci lesov, veľkomestá, oceliarsky priemysel, čistá mobilita. Viaceré odvetvia</w:t>
      </w:r>
      <w:r w:rsidR="00781785">
        <w:rPr>
          <w:rFonts w:ascii="Times New Roman" w:hAnsi="Times New Roman"/>
          <w:noProof/>
        </w:rPr>
        <w:t xml:space="preserve"> v </w:t>
      </w:r>
      <w:r w:rsidRPr="00781785">
        <w:rPr>
          <w:rFonts w:ascii="Times New Roman" w:hAnsi="Times New Roman"/>
          <w:noProof/>
        </w:rPr>
        <w:t>rámci klastra energeticky náročných priemyselných odvetví vydali odvetvové manifesty</w:t>
      </w:r>
      <w:r w:rsidR="00781785">
        <w:rPr>
          <w:rFonts w:ascii="Times New Roman" w:hAnsi="Times New Roman"/>
          <w:noProof/>
        </w:rPr>
        <w:t xml:space="preserve"> o </w:t>
      </w:r>
      <w:r w:rsidRPr="00781785">
        <w:rPr>
          <w:rFonts w:ascii="Times New Roman" w:hAnsi="Times New Roman"/>
          <w:noProof/>
        </w:rPr>
        <w:t>dekarbonizácii. Komisia predložila hodnotenie dialógov</w:t>
      </w:r>
      <w:r w:rsidR="00781785">
        <w:rPr>
          <w:rFonts w:ascii="Times New Roman" w:hAnsi="Times New Roman"/>
          <w:noProof/>
        </w:rPr>
        <w:t xml:space="preserve"> o </w:t>
      </w:r>
      <w:r w:rsidRPr="00781785">
        <w:rPr>
          <w:rFonts w:ascii="Times New Roman" w:hAnsi="Times New Roman"/>
          <w:noProof/>
        </w:rPr>
        <w:t>prechode na čistú energiu pred mimoriadnym zasadnutím Európskej rady, ktoré sa uskutoční</w:t>
      </w:r>
      <w:r w:rsidR="00781785">
        <w:rPr>
          <w:rFonts w:ascii="Times New Roman" w:hAnsi="Times New Roman"/>
          <w:noProof/>
        </w:rPr>
        <w:t xml:space="preserve"> v </w:t>
      </w:r>
      <w:r w:rsidRPr="00781785">
        <w:rPr>
          <w:rFonts w:ascii="Times New Roman" w:hAnsi="Times New Roman"/>
          <w:noProof/>
        </w:rPr>
        <w:t>apríli tohto roku</w:t>
      </w:r>
      <w:r w:rsidR="10EA79E2" w:rsidRPr="00781785">
        <w:rPr>
          <w:rStyle w:val="FootnoteReference"/>
          <w:rFonts w:ascii="Times New Roman" w:hAnsi="Times New Roman" w:cs="Times New Roman"/>
          <w:noProof/>
        </w:rPr>
        <w:footnoteReference w:id="41"/>
      </w:r>
      <w:r w:rsidR="00781785">
        <w:rPr>
          <w:rFonts w:ascii="Times New Roman" w:hAnsi="Times New Roman"/>
          <w:noProof/>
        </w:rPr>
        <w:t>.</w:t>
      </w:r>
    </w:p>
    <w:p w14:paraId="4501D043" w14:textId="26FDC7D4" w:rsidR="0055728F" w:rsidRPr="00781785" w:rsidRDefault="2379A898" w:rsidP="00FD7704">
      <w:pPr>
        <w:jc w:val="both"/>
        <w:rPr>
          <w:rFonts w:ascii="Times New Roman" w:hAnsi="Times New Roman" w:cs="Times New Roman"/>
          <w:noProof/>
        </w:rPr>
      </w:pPr>
      <w:r w:rsidRPr="00781785">
        <w:rPr>
          <w:rFonts w:ascii="Times New Roman" w:hAnsi="Times New Roman"/>
          <w:noProof/>
        </w:rPr>
        <w:t>Hlavným základným problémom zostáva dostupnosť</w:t>
      </w:r>
      <w:r w:rsidR="00781785">
        <w:rPr>
          <w:rFonts w:ascii="Times New Roman" w:hAnsi="Times New Roman"/>
          <w:noProof/>
        </w:rPr>
        <w:t xml:space="preserve"> a </w:t>
      </w:r>
      <w:r w:rsidRPr="00781785">
        <w:rPr>
          <w:rFonts w:ascii="Times New Roman" w:hAnsi="Times New Roman"/>
          <w:noProof/>
        </w:rPr>
        <w:t>cenová prístupnosť čistej energie</w:t>
      </w:r>
      <w:r w:rsidR="00781785">
        <w:rPr>
          <w:rFonts w:ascii="Times New Roman" w:hAnsi="Times New Roman"/>
          <w:noProof/>
        </w:rPr>
        <w:t xml:space="preserve"> v </w:t>
      </w:r>
      <w:r w:rsidRPr="00781785">
        <w:rPr>
          <w:rFonts w:ascii="Times New Roman" w:hAnsi="Times New Roman"/>
          <w:noProof/>
        </w:rPr>
        <w:t>súčasnosti</w:t>
      </w:r>
      <w:r w:rsidR="00781785">
        <w:rPr>
          <w:rFonts w:ascii="Times New Roman" w:hAnsi="Times New Roman"/>
          <w:noProof/>
        </w:rPr>
        <w:t xml:space="preserve"> i v </w:t>
      </w:r>
      <w:r w:rsidRPr="00781785">
        <w:rPr>
          <w:rFonts w:ascii="Times New Roman" w:hAnsi="Times New Roman"/>
          <w:noProof/>
        </w:rPr>
        <w:t>budúcnosti, vytvorenie trhov pre klimaticky neutrálne výrobky obehového hospodárstva, potreba kvalifikovanejšej sily pre prechod, ako aj väčšia dostupnosť súkromného financovania</w:t>
      </w:r>
      <w:r w:rsidR="00781785">
        <w:rPr>
          <w:rFonts w:ascii="Times New Roman" w:hAnsi="Times New Roman"/>
          <w:noProof/>
        </w:rPr>
        <w:t xml:space="preserve"> a </w:t>
      </w:r>
      <w:r w:rsidRPr="00781785">
        <w:rPr>
          <w:rFonts w:ascii="Times New Roman" w:hAnsi="Times New Roman"/>
          <w:noProof/>
        </w:rPr>
        <w:t>kapitálu na cielenú podporu rozšírenia prelomových technológií</w:t>
      </w:r>
      <w:r w:rsidR="00781785">
        <w:rPr>
          <w:rFonts w:ascii="Times New Roman" w:hAnsi="Times New Roman"/>
          <w:noProof/>
        </w:rPr>
        <w:t xml:space="preserve"> a </w:t>
      </w:r>
      <w:r w:rsidRPr="00781785">
        <w:rPr>
          <w:rFonts w:ascii="Times New Roman" w:hAnsi="Times New Roman"/>
          <w:noProof/>
        </w:rPr>
        <w:t>vznikajúcich trhov pre dekarbonizáciu.</w:t>
      </w:r>
    </w:p>
    <w:p w14:paraId="3E9647F2" w14:textId="77777777" w:rsidR="00622067" w:rsidRPr="00781785" w:rsidRDefault="00622067" w:rsidP="003959CE">
      <w:pPr>
        <w:pStyle w:val="ListParagraph"/>
        <w:jc w:val="both"/>
        <w:rPr>
          <w:rFonts w:ascii="Times New Roman" w:hAnsi="Times New Roman" w:cs="Times New Roman"/>
          <w:b/>
          <w:bCs/>
          <w:noProof/>
        </w:rPr>
      </w:pPr>
    </w:p>
    <w:p w14:paraId="38032779" w14:textId="1BFC8BAF" w:rsidR="00622067" w:rsidRPr="00781785" w:rsidRDefault="00622067" w:rsidP="003959CE">
      <w:pPr>
        <w:pStyle w:val="ListParagraph"/>
        <w:numPr>
          <w:ilvl w:val="0"/>
          <w:numId w:val="1"/>
        </w:numPr>
        <w:jc w:val="both"/>
        <w:rPr>
          <w:rFonts w:ascii="Times New Roman" w:hAnsi="Times New Roman" w:cs="Times New Roman"/>
          <w:b/>
          <w:bCs/>
          <w:noProof/>
        </w:rPr>
      </w:pPr>
      <w:r w:rsidRPr="00781785">
        <w:rPr>
          <w:rFonts w:ascii="Times New Roman" w:hAnsi="Times New Roman"/>
          <w:b/>
          <w:noProof/>
        </w:rPr>
        <w:t>Fungovanie nariadenia</w:t>
      </w:r>
      <w:r w:rsidR="00781785">
        <w:rPr>
          <w:rFonts w:ascii="Times New Roman" w:hAnsi="Times New Roman"/>
          <w:b/>
          <w:noProof/>
        </w:rPr>
        <w:t xml:space="preserve"> o </w:t>
      </w:r>
      <w:r w:rsidRPr="00781785">
        <w:rPr>
          <w:rFonts w:ascii="Times New Roman" w:hAnsi="Times New Roman"/>
          <w:b/>
          <w:noProof/>
        </w:rPr>
        <w:t>spoločnom úsilí</w:t>
      </w:r>
    </w:p>
    <w:p w14:paraId="564BCA86" w14:textId="77777777" w:rsidR="00622067" w:rsidRPr="00781785" w:rsidRDefault="00622067" w:rsidP="003959CE">
      <w:pPr>
        <w:pStyle w:val="ListParagraph"/>
        <w:jc w:val="both"/>
        <w:rPr>
          <w:rFonts w:ascii="Times New Roman" w:hAnsi="Times New Roman" w:cs="Times New Roman"/>
          <w:b/>
          <w:bCs/>
          <w:noProof/>
        </w:rPr>
      </w:pPr>
    </w:p>
    <w:p w14:paraId="27B64332" w14:textId="4D7B77FF" w:rsidR="00781785" w:rsidRDefault="00D30FEF" w:rsidP="00FD7704">
      <w:pPr>
        <w:pStyle w:val="ListParagraph"/>
        <w:ind w:left="0"/>
        <w:jc w:val="both"/>
        <w:rPr>
          <w:rFonts w:ascii="Times New Roman" w:hAnsi="Times New Roman"/>
          <w:noProof/>
        </w:rPr>
      </w:pPr>
      <w:r w:rsidRPr="00781785">
        <w:rPr>
          <w:rFonts w:ascii="Times New Roman" w:hAnsi="Times New Roman"/>
          <w:noProof/>
        </w:rPr>
        <w:t>V nariadení</w:t>
      </w:r>
      <w:r w:rsidR="00781785">
        <w:rPr>
          <w:rFonts w:ascii="Times New Roman" w:hAnsi="Times New Roman"/>
          <w:noProof/>
        </w:rPr>
        <w:t xml:space="preserve"> o </w:t>
      </w:r>
      <w:r w:rsidRPr="00781785">
        <w:rPr>
          <w:rFonts w:ascii="Times New Roman" w:hAnsi="Times New Roman"/>
          <w:noProof/>
        </w:rPr>
        <w:t>spoločnom úsilí sa pre každý členský štát stanovuje národný cieľ zníženia emisií skleníkových plynov do roku 2030, ktorý kolektívne prispeje</w:t>
      </w:r>
      <w:r w:rsidR="00781785">
        <w:rPr>
          <w:rFonts w:ascii="Times New Roman" w:hAnsi="Times New Roman"/>
          <w:noProof/>
        </w:rPr>
        <w:t xml:space="preserve"> k </w:t>
      </w:r>
      <w:r w:rsidRPr="00781785">
        <w:rPr>
          <w:rFonts w:ascii="Times New Roman" w:hAnsi="Times New Roman"/>
          <w:noProof/>
        </w:rPr>
        <w:t>zníženiu emisií na úrovni EÚ</w:t>
      </w:r>
      <w:r w:rsidR="00781785">
        <w:rPr>
          <w:rFonts w:ascii="Times New Roman" w:hAnsi="Times New Roman"/>
          <w:noProof/>
        </w:rPr>
        <w:t xml:space="preserve"> o </w:t>
      </w:r>
      <w:r w:rsidRPr="00781785">
        <w:rPr>
          <w:rFonts w:ascii="Times New Roman" w:hAnsi="Times New Roman"/>
          <w:noProof/>
        </w:rPr>
        <w:t>40</w:t>
      </w:r>
      <w:r w:rsidR="00781785">
        <w:rPr>
          <w:rFonts w:ascii="Times New Roman" w:hAnsi="Times New Roman"/>
          <w:noProof/>
        </w:rPr>
        <w:t> % v </w:t>
      </w:r>
      <w:r w:rsidRPr="00781785">
        <w:rPr>
          <w:rFonts w:ascii="Times New Roman" w:hAnsi="Times New Roman"/>
          <w:noProof/>
        </w:rPr>
        <w:t>porovnaní</w:t>
      </w:r>
      <w:r w:rsidR="00781785">
        <w:rPr>
          <w:rFonts w:ascii="Times New Roman" w:hAnsi="Times New Roman"/>
          <w:noProof/>
        </w:rPr>
        <w:t xml:space="preserve"> s </w:t>
      </w:r>
      <w:r w:rsidRPr="00781785">
        <w:rPr>
          <w:rFonts w:ascii="Times New Roman" w:hAnsi="Times New Roman"/>
          <w:noProof/>
        </w:rPr>
        <w:t>úrovňami</w:t>
      </w:r>
      <w:r w:rsidR="00781785">
        <w:rPr>
          <w:rFonts w:ascii="Times New Roman" w:hAnsi="Times New Roman"/>
          <w:noProof/>
        </w:rPr>
        <w:t xml:space="preserve"> z </w:t>
      </w:r>
      <w:r w:rsidRPr="00781785">
        <w:rPr>
          <w:rFonts w:ascii="Times New Roman" w:hAnsi="Times New Roman"/>
          <w:noProof/>
        </w:rPr>
        <w:t>roku 2005. Tieto ciele sú spravodlivo rozlíšené na základe hrubého domáceho produktu (HDP) členských štátov na obyvateľa</w:t>
      </w:r>
      <w:r w:rsidR="00781785">
        <w:rPr>
          <w:rFonts w:ascii="Times New Roman" w:hAnsi="Times New Roman"/>
          <w:noProof/>
        </w:rPr>
        <w:t xml:space="preserve"> a </w:t>
      </w:r>
      <w:r w:rsidRPr="00781785">
        <w:rPr>
          <w:rFonts w:ascii="Times New Roman" w:hAnsi="Times New Roman"/>
          <w:noProof/>
        </w:rPr>
        <w:t>nákladovej účinnosti. Na dosiahnutie cieľov do roku 2030 sa</w:t>
      </w:r>
      <w:r w:rsidR="00781785">
        <w:rPr>
          <w:rFonts w:ascii="Times New Roman" w:hAnsi="Times New Roman"/>
          <w:noProof/>
        </w:rPr>
        <w:t xml:space="preserve"> v </w:t>
      </w:r>
      <w:r w:rsidRPr="00781785">
        <w:rPr>
          <w:rFonts w:ascii="Times New Roman" w:hAnsi="Times New Roman"/>
          <w:noProof/>
        </w:rPr>
        <w:t>nariadení</w:t>
      </w:r>
      <w:r w:rsidR="00781785">
        <w:rPr>
          <w:rFonts w:ascii="Times New Roman" w:hAnsi="Times New Roman"/>
          <w:noProof/>
        </w:rPr>
        <w:t xml:space="preserve"> o </w:t>
      </w:r>
      <w:r w:rsidRPr="00781785">
        <w:rPr>
          <w:rFonts w:ascii="Times New Roman" w:hAnsi="Times New Roman"/>
          <w:noProof/>
        </w:rPr>
        <w:t>spoločnom úsilí stanovujú aj ročné emisné limity vyjadrené</w:t>
      </w:r>
      <w:r w:rsidR="00781785">
        <w:rPr>
          <w:rFonts w:ascii="Times New Roman" w:hAnsi="Times New Roman"/>
          <w:noProof/>
        </w:rPr>
        <w:t xml:space="preserve"> v </w:t>
      </w:r>
      <w:r w:rsidRPr="00781785">
        <w:rPr>
          <w:rFonts w:ascii="Times New Roman" w:hAnsi="Times New Roman"/>
          <w:noProof/>
        </w:rPr>
        <w:t>ročne pridelených emisných kvótach na roky 2021 – 2030</w:t>
      </w:r>
      <w:r w:rsidR="00781785">
        <w:rPr>
          <w:rFonts w:ascii="Times New Roman" w:hAnsi="Times New Roman"/>
          <w:noProof/>
        </w:rPr>
        <w:t>.</w:t>
      </w:r>
    </w:p>
    <w:p w14:paraId="56A829BC" w14:textId="7C677311" w:rsidR="00D30FEF" w:rsidRPr="00781785" w:rsidRDefault="00D30FEF" w:rsidP="00FD7704">
      <w:pPr>
        <w:pStyle w:val="ListParagraph"/>
        <w:ind w:left="0"/>
        <w:jc w:val="both"/>
        <w:rPr>
          <w:rFonts w:ascii="Times New Roman" w:hAnsi="Times New Roman" w:cs="Times New Roman"/>
          <w:noProof/>
        </w:rPr>
      </w:pPr>
    </w:p>
    <w:p w14:paraId="2E832886" w14:textId="65F4DC8A" w:rsidR="00781785" w:rsidRDefault="20D4A83A" w:rsidP="00FD7704">
      <w:pPr>
        <w:pStyle w:val="ListParagraph"/>
        <w:ind w:left="0"/>
        <w:jc w:val="both"/>
        <w:rPr>
          <w:rFonts w:ascii="Times New Roman" w:hAnsi="Times New Roman"/>
          <w:noProof/>
        </w:rPr>
      </w:pPr>
      <w:r w:rsidRPr="00781785">
        <w:rPr>
          <w:rFonts w:ascii="Times New Roman" w:hAnsi="Times New Roman"/>
          <w:noProof/>
        </w:rPr>
        <w:t>Nariadenie</w:t>
      </w:r>
      <w:r w:rsidR="00781785">
        <w:rPr>
          <w:rFonts w:ascii="Times New Roman" w:hAnsi="Times New Roman"/>
          <w:noProof/>
        </w:rPr>
        <w:t xml:space="preserve"> o </w:t>
      </w:r>
      <w:r w:rsidRPr="00781785">
        <w:rPr>
          <w:rFonts w:ascii="Times New Roman" w:hAnsi="Times New Roman"/>
          <w:noProof/>
        </w:rPr>
        <w:t>spoločnom úsilí bolo revidované</w:t>
      </w:r>
      <w:r w:rsidR="00781785">
        <w:rPr>
          <w:rFonts w:ascii="Times New Roman" w:hAnsi="Times New Roman"/>
          <w:noProof/>
        </w:rPr>
        <w:t xml:space="preserve"> v </w:t>
      </w:r>
      <w:r w:rsidRPr="00781785">
        <w:rPr>
          <w:rFonts w:ascii="Times New Roman" w:hAnsi="Times New Roman"/>
          <w:noProof/>
        </w:rPr>
        <w:t>rámci balíka „Fit for 55“, pričom sa zvýšila úroveň ambícií tak, aby boli zosúladené</w:t>
      </w:r>
      <w:r w:rsidR="00781785">
        <w:rPr>
          <w:rFonts w:ascii="Times New Roman" w:hAnsi="Times New Roman"/>
          <w:noProof/>
        </w:rPr>
        <w:t xml:space="preserve"> s </w:t>
      </w:r>
      <w:r w:rsidRPr="00781785">
        <w:rPr>
          <w:rFonts w:ascii="Times New Roman" w:hAnsi="Times New Roman"/>
          <w:noProof/>
        </w:rPr>
        <w:t>aktualizovaným cieľom znížiť čisté emisie skleníkových plynov do roku 2030 aspoň</w:t>
      </w:r>
      <w:r w:rsidR="00781785">
        <w:rPr>
          <w:rFonts w:ascii="Times New Roman" w:hAnsi="Times New Roman"/>
          <w:noProof/>
        </w:rPr>
        <w:t xml:space="preserve"> o </w:t>
      </w:r>
      <w:r w:rsidRPr="00781785">
        <w:rPr>
          <w:rFonts w:ascii="Times New Roman" w:hAnsi="Times New Roman"/>
          <w:noProof/>
        </w:rPr>
        <w:t>55</w:t>
      </w:r>
      <w:r w:rsidR="00781785">
        <w:rPr>
          <w:rFonts w:ascii="Times New Roman" w:hAnsi="Times New Roman"/>
          <w:noProof/>
        </w:rPr>
        <w:t> %</w:t>
      </w:r>
      <w:r w:rsidRPr="00781785">
        <w:rPr>
          <w:rFonts w:ascii="Times New Roman" w:hAnsi="Times New Roman"/>
          <w:noProof/>
        </w:rPr>
        <w:t>, ktorý je stanovený</w:t>
      </w:r>
      <w:r w:rsidR="00781785">
        <w:rPr>
          <w:rFonts w:ascii="Times New Roman" w:hAnsi="Times New Roman"/>
          <w:noProof/>
        </w:rPr>
        <w:t xml:space="preserve"> v </w:t>
      </w:r>
      <w:r w:rsidRPr="00781785">
        <w:rPr>
          <w:rFonts w:ascii="Times New Roman" w:hAnsi="Times New Roman"/>
          <w:noProof/>
        </w:rPr>
        <w:t>európskom právnom predpise</w:t>
      </w:r>
      <w:r w:rsidR="00781785">
        <w:rPr>
          <w:rFonts w:ascii="Times New Roman" w:hAnsi="Times New Roman"/>
          <w:noProof/>
        </w:rPr>
        <w:t xml:space="preserve"> v </w:t>
      </w:r>
      <w:r w:rsidRPr="00781785">
        <w:rPr>
          <w:rFonts w:ascii="Times New Roman" w:hAnsi="Times New Roman"/>
          <w:noProof/>
        </w:rPr>
        <w:t>oblasti klímy.</w:t>
      </w:r>
      <w:r w:rsidRPr="00781785">
        <w:rPr>
          <w:rStyle w:val="FootnoteReference"/>
          <w:rFonts w:ascii="Times New Roman" w:hAnsi="Times New Roman"/>
          <w:noProof/>
        </w:rPr>
        <w:t xml:space="preserve"> </w:t>
      </w:r>
      <w:r w:rsidRPr="00781785">
        <w:rPr>
          <w:rFonts w:ascii="Times New Roman" w:hAnsi="Times New Roman"/>
          <w:noProof/>
        </w:rPr>
        <w:t>Cieľom zmeneného nariadenia</w:t>
      </w:r>
      <w:r w:rsidR="00781785">
        <w:rPr>
          <w:rFonts w:ascii="Times New Roman" w:hAnsi="Times New Roman"/>
          <w:noProof/>
        </w:rPr>
        <w:t xml:space="preserve"> o </w:t>
      </w:r>
      <w:r w:rsidRPr="00781785">
        <w:rPr>
          <w:rFonts w:ascii="Times New Roman" w:hAnsi="Times New Roman"/>
          <w:noProof/>
        </w:rPr>
        <w:t>spoločnom úsilí je znížiť emisie skleníkových plynov</w:t>
      </w:r>
      <w:r w:rsidR="00781785">
        <w:rPr>
          <w:rFonts w:ascii="Times New Roman" w:hAnsi="Times New Roman"/>
          <w:noProof/>
        </w:rPr>
        <w:t xml:space="preserve"> v </w:t>
      </w:r>
      <w:r w:rsidRPr="00781785">
        <w:rPr>
          <w:rFonts w:ascii="Times New Roman" w:hAnsi="Times New Roman"/>
          <w:noProof/>
        </w:rPr>
        <w:t>roku 2030</w:t>
      </w:r>
      <w:r w:rsidR="00781785">
        <w:rPr>
          <w:rFonts w:ascii="Times New Roman" w:hAnsi="Times New Roman"/>
          <w:noProof/>
        </w:rPr>
        <w:t xml:space="preserve"> o </w:t>
      </w:r>
      <w:r w:rsidRPr="00781785">
        <w:rPr>
          <w:rFonts w:ascii="Times New Roman" w:hAnsi="Times New Roman"/>
          <w:noProof/>
        </w:rPr>
        <w:t>40</w:t>
      </w:r>
      <w:r w:rsidR="00781785">
        <w:rPr>
          <w:rFonts w:ascii="Times New Roman" w:hAnsi="Times New Roman"/>
          <w:noProof/>
        </w:rPr>
        <w:t> % v </w:t>
      </w:r>
      <w:r w:rsidRPr="00781785">
        <w:rPr>
          <w:rFonts w:ascii="Times New Roman" w:hAnsi="Times New Roman"/>
          <w:noProof/>
        </w:rPr>
        <w:t>porovnaní</w:t>
      </w:r>
      <w:r w:rsidR="00781785">
        <w:rPr>
          <w:rFonts w:ascii="Times New Roman" w:hAnsi="Times New Roman"/>
          <w:noProof/>
        </w:rPr>
        <w:t xml:space="preserve"> s </w:t>
      </w:r>
      <w:r w:rsidRPr="00781785">
        <w:rPr>
          <w:rFonts w:ascii="Times New Roman" w:hAnsi="Times New Roman"/>
          <w:noProof/>
        </w:rPr>
        <w:t>úrovňami</w:t>
      </w:r>
      <w:r w:rsidR="00781785">
        <w:rPr>
          <w:rFonts w:ascii="Times New Roman" w:hAnsi="Times New Roman"/>
          <w:noProof/>
        </w:rPr>
        <w:t xml:space="preserve"> z </w:t>
      </w:r>
      <w:r w:rsidRPr="00781785">
        <w:rPr>
          <w:rFonts w:ascii="Times New Roman" w:hAnsi="Times New Roman"/>
          <w:noProof/>
        </w:rPr>
        <w:t>roku 2005, čo predstavuje zvýšenie úrovne ambícií</w:t>
      </w:r>
      <w:r w:rsidR="00781785">
        <w:rPr>
          <w:rFonts w:ascii="Times New Roman" w:hAnsi="Times New Roman"/>
          <w:noProof/>
        </w:rPr>
        <w:t xml:space="preserve"> o </w:t>
      </w:r>
      <w:r w:rsidRPr="00781785">
        <w:rPr>
          <w:rFonts w:ascii="Times New Roman" w:hAnsi="Times New Roman"/>
          <w:noProof/>
        </w:rPr>
        <w:t>11 percentuálnych bodov.</w:t>
      </w:r>
      <w:r w:rsidRPr="00781785">
        <w:rPr>
          <w:rStyle w:val="FootnoteReference"/>
          <w:rFonts w:ascii="Times New Roman" w:hAnsi="Times New Roman"/>
          <w:noProof/>
        </w:rPr>
        <w:t xml:space="preserve"> </w:t>
      </w:r>
      <w:r w:rsidRPr="00781785">
        <w:rPr>
          <w:rFonts w:ascii="Times New Roman" w:hAnsi="Times New Roman"/>
          <w:noProof/>
        </w:rPr>
        <w:t>So zvýšenou úrovňou ambícií sa zosúladili aj ročné emisné limity.</w:t>
      </w:r>
      <w:r w:rsidR="001421E5" w:rsidRPr="00781785">
        <w:rPr>
          <w:rStyle w:val="FootnoteReference"/>
          <w:rFonts w:ascii="Times New Roman" w:hAnsi="Times New Roman" w:cs="Times New Roman"/>
          <w:noProof/>
        </w:rPr>
        <w:footnoteReference w:id="42"/>
      </w:r>
      <w:r w:rsidRPr="00781785">
        <w:rPr>
          <w:rFonts w:ascii="Times New Roman" w:hAnsi="Times New Roman"/>
          <w:noProof/>
        </w:rPr>
        <w:t xml:space="preserve"> Rozsah pôsobnosti nariadenia sa nezmenil</w:t>
      </w:r>
      <w:r w:rsidR="00781785">
        <w:rPr>
          <w:rFonts w:ascii="Times New Roman" w:hAnsi="Times New Roman"/>
          <w:noProof/>
        </w:rPr>
        <w:t xml:space="preserve"> a </w:t>
      </w:r>
      <w:r w:rsidRPr="00781785">
        <w:rPr>
          <w:rFonts w:ascii="Times New Roman" w:hAnsi="Times New Roman"/>
          <w:noProof/>
        </w:rPr>
        <w:t>naďalej sa vzťahuje na emisie skleníkových plynov</w:t>
      </w:r>
      <w:r w:rsidR="00781785">
        <w:rPr>
          <w:rFonts w:ascii="Times New Roman" w:hAnsi="Times New Roman"/>
          <w:noProof/>
        </w:rPr>
        <w:t xml:space="preserve"> z </w:t>
      </w:r>
      <w:r w:rsidRPr="00781785">
        <w:rPr>
          <w:rFonts w:ascii="Times New Roman" w:hAnsi="Times New Roman"/>
          <w:noProof/>
        </w:rPr>
        <w:t>odvetví vnútroštátnej dopravy (okrem emisií CO</w:t>
      </w:r>
      <w:r w:rsidRPr="00781785">
        <w:rPr>
          <w:rFonts w:ascii="Times New Roman" w:hAnsi="Times New Roman"/>
          <w:noProof/>
          <w:vertAlign w:val="subscript"/>
        </w:rPr>
        <w:t>2</w:t>
      </w:r>
      <w:r w:rsidR="00781785">
        <w:rPr>
          <w:rFonts w:ascii="Times New Roman" w:hAnsi="Times New Roman"/>
          <w:noProof/>
        </w:rPr>
        <w:t xml:space="preserve"> z </w:t>
      </w:r>
      <w:r w:rsidRPr="00781785">
        <w:rPr>
          <w:rFonts w:ascii="Times New Roman" w:hAnsi="Times New Roman"/>
          <w:noProof/>
        </w:rPr>
        <w:t>leteckej dopravy), budov, poľnohospodárstva, odpadu</w:t>
      </w:r>
      <w:r w:rsidR="00781785">
        <w:rPr>
          <w:rFonts w:ascii="Times New Roman" w:hAnsi="Times New Roman"/>
          <w:noProof/>
        </w:rPr>
        <w:t xml:space="preserve"> a </w:t>
      </w:r>
      <w:r w:rsidRPr="00781785">
        <w:rPr>
          <w:rFonts w:ascii="Times New Roman" w:hAnsi="Times New Roman"/>
          <w:noProof/>
        </w:rPr>
        <w:t>malých priemyselných podnikov. Nariadenie</w:t>
      </w:r>
      <w:r w:rsidR="00781785">
        <w:rPr>
          <w:rFonts w:ascii="Times New Roman" w:hAnsi="Times New Roman"/>
          <w:noProof/>
        </w:rPr>
        <w:t xml:space="preserve"> o </w:t>
      </w:r>
      <w:r w:rsidRPr="00781785">
        <w:rPr>
          <w:rFonts w:ascii="Times New Roman" w:hAnsi="Times New Roman"/>
          <w:noProof/>
        </w:rPr>
        <w:t>spoločnom úsilí dopĺňajú opatrenia na úrovni EÚ, ktoré majú členským štátom pomôcť znížiť emisie</w:t>
      </w:r>
      <w:r w:rsidR="00781785">
        <w:rPr>
          <w:rFonts w:ascii="Times New Roman" w:hAnsi="Times New Roman"/>
          <w:noProof/>
        </w:rPr>
        <w:t xml:space="preserve"> v </w:t>
      </w:r>
      <w:r w:rsidRPr="00781785">
        <w:rPr>
          <w:rFonts w:ascii="Times New Roman" w:hAnsi="Times New Roman"/>
          <w:noProof/>
        </w:rPr>
        <w:t>odvetviach, na ktoré sa vzťahuje toto nariadenie, ako sú emisné normy CO</w:t>
      </w:r>
      <w:r w:rsidRPr="00781785">
        <w:rPr>
          <w:rFonts w:ascii="Times New Roman" w:hAnsi="Times New Roman"/>
          <w:noProof/>
          <w:vertAlign w:val="subscript"/>
        </w:rPr>
        <w:t>2</w:t>
      </w:r>
      <w:r w:rsidRPr="00781785">
        <w:rPr>
          <w:rFonts w:ascii="Times New Roman" w:hAnsi="Times New Roman"/>
          <w:noProof/>
        </w:rPr>
        <w:t xml:space="preserve"> pre osobné automobily, dodávky</w:t>
      </w:r>
      <w:r w:rsidR="002B5622" w:rsidRPr="00781785">
        <w:rPr>
          <w:rStyle w:val="FootnoteReference"/>
          <w:rFonts w:ascii="Times New Roman" w:hAnsi="Times New Roman" w:cs="Times New Roman"/>
          <w:noProof/>
        </w:rPr>
        <w:footnoteReference w:id="43"/>
      </w:r>
      <w:r w:rsidR="00781785">
        <w:rPr>
          <w:rFonts w:ascii="Times New Roman" w:hAnsi="Times New Roman"/>
          <w:noProof/>
        </w:rPr>
        <w:t xml:space="preserve"> a </w:t>
      </w:r>
      <w:r w:rsidRPr="00781785">
        <w:rPr>
          <w:rFonts w:ascii="Times New Roman" w:hAnsi="Times New Roman"/>
          <w:noProof/>
        </w:rPr>
        <w:t>ťažké úžitkové vozidlá</w:t>
      </w:r>
      <w:r w:rsidR="002D7B6A" w:rsidRPr="00781785">
        <w:rPr>
          <w:rStyle w:val="FootnoteReference"/>
          <w:rFonts w:ascii="Times New Roman" w:hAnsi="Times New Roman" w:cs="Times New Roman"/>
          <w:noProof/>
        </w:rPr>
        <w:footnoteReference w:id="44"/>
      </w:r>
      <w:r w:rsidRPr="00781785">
        <w:rPr>
          <w:rFonts w:ascii="Times New Roman" w:hAnsi="Times New Roman"/>
          <w:noProof/>
        </w:rPr>
        <w:t>, internalizácia externých nákladov na CO</w:t>
      </w:r>
      <w:r w:rsidRPr="00781785">
        <w:rPr>
          <w:rFonts w:ascii="Times New Roman" w:hAnsi="Times New Roman"/>
          <w:noProof/>
          <w:vertAlign w:val="subscript"/>
        </w:rPr>
        <w:t>2</w:t>
      </w:r>
      <w:r w:rsidR="00781785">
        <w:rPr>
          <w:rFonts w:ascii="Times New Roman" w:hAnsi="Times New Roman"/>
          <w:noProof/>
        </w:rPr>
        <w:t xml:space="preserve"> v </w:t>
      </w:r>
      <w:r w:rsidRPr="00781785">
        <w:rPr>
          <w:rFonts w:ascii="Times New Roman" w:hAnsi="Times New Roman"/>
          <w:noProof/>
        </w:rPr>
        <w:t>mýte</w:t>
      </w:r>
      <w:r w:rsidR="002D7B6A" w:rsidRPr="00781785">
        <w:rPr>
          <w:rStyle w:val="FootnoteReference"/>
          <w:rFonts w:ascii="Times New Roman" w:hAnsi="Times New Roman" w:cs="Times New Roman"/>
          <w:noProof/>
        </w:rPr>
        <w:footnoteReference w:id="45"/>
      </w:r>
      <w:r w:rsidRPr="00781785">
        <w:rPr>
          <w:rFonts w:ascii="Times New Roman" w:hAnsi="Times New Roman"/>
          <w:noProof/>
        </w:rPr>
        <w:t>a právne predpisy</w:t>
      </w:r>
      <w:r w:rsidR="00781785">
        <w:rPr>
          <w:rFonts w:ascii="Times New Roman" w:hAnsi="Times New Roman"/>
          <w:noProof/>
        </w:rPr>
        <w:t xml:space="preserve"> v </w:t>
      </w:r>
      <w:r w:rsidRPr="00781785">
        <w:rPr>
          <w:rFonts w:ascii="Times New Roman" w:hAnsi="Times New Roman"/>
          <w:noProof/>
        </w:rPr>
        <w:t>oblasti energetiky</w:t>
      </w:r>
      <w:r w:rsidR="00191BC0" w:rsidRPr="00781785">
        <w:rPr>
          <w:rStyle w:val="FootnoteReference"/>
          <w:rFonts w:ascii="Times New Roman" w:hAnsi="Times New Roman" w:cs="Times New Roman"/>
          <w:noProof/>
        </w:rPr>
        <w:footnoteReference w:id="46"/>
      </w:r>
      <w:r w:rsidRPr="00781785">
        <w:rPr>
          <w:rFonts w:ascii="Times New Roman" w:hAnsi="Times New Roman"/>
          <w:noProof/>
        </w:rPr>
        <w:t>. Členské štáty podnikajú kroky prostredníctvom politík</w:t>
      </w:r>
      <w:r w:rsidR="00781785">
        <w:rPr>
          <w:rFonts w:ascii="Times New Roman" w:hAnsi="Times New Roman"/>
          <w:noProof/>
        </w:rPr>
        <w:t xml:space="preserve"> a </w:t>
      </w:r>
      <w:r w:rsidRPr="00781785">
        <w:rPr>
          <w:rFonts w:ascii="Times New Roman" w:hAnsi="Times New Roman"/>
          <w:noProof/>
        </w:rPr>
        <w:t>opatrení na vnútroštátnej úrovni, ktoré zohľadňujú ich špecifické vnútroštátne podmienky</w:t>
      </w:r>
      <w:r w:rsidR="00781785">
        <w:rPr>
          <w:rFonts w:ascii="Times New Roman" w:hAnsi="Times New Roman"/>
          <w:noProof/>
        </w:rPr>
        <w:t>.</w:t>
      </w:r>
    </w:p>
    <w:p w14:paraId="2BE88671" w14:textId="163C9DEC" w:rsidR="004F64E2" w:rsidRPr="00781785" w:rsidRDefault="004F64E2" w:rsidP="00FD7704">
      <w:pPr>
        <w:pStyle w:val="ListParagraph"/>
        <w:ind w:left="0"/>
        <w:jc w:val="both"/>
        <w:rPr>
          <w:rFonts w:ascii="Times New Roman" w:hAnsi="Times New Roman" w:cs="Times New Roman"/>
          <w:noProof/>
        </w:rPr>
      </w:pPr>
    </w:p>
    <w:p w14:paraId="07F10065" w14:textId="5A408641" w:rsidR="00781785" w:rsidRDefault="004F64E2" w:rsidP="00FD7704">
      <w:pPr>
        <w:pStyle w:val="ListParagraph"/>
        <w:ind w:left="0"/>
        <w:jc w:val="both"/>
        <w:rPr>
          <w:rFonts w:ascii="Times New Roman" w:hAnsi="Times New Roman"/>
          <w:noProof/>
        </w:rPr>
      </w:pPr>
      <w:r w:rsidRPr="00781785">
        <w:rPr>
          <w:rFonts w:ascii="Times New Roman" w:hAnsi="Times New Roman"/>
          <w:noProof/>
        </w:rPr>
        <w:t>S cieľom podporiť členské štáty pri nákladovo efektívnom dosahovaní ich cieľov sa</w:t>
      </w:r>
      <w:r w:rsidR="00781785">
        <w:rPr>
          <w:rFonts w:ascii="Times New Roman" w:hAnsi="Times New Roman"/>
          <w:noProof/>
        </w:rPr>
        <w:t xml:space="preserve"> v </w:t>
      </w:r>
      <w:r w:rsidRPr="00781785">
        <w:rPr>
          <w:rFonts w:ascii="Times New Roman" w:hAnsi="Times New Roman"/>
          <w:noProof/>
        </w:rPr>
        <w:t>nariadení</w:t>
      </w:r>
      <w:r w:rsidR="00781785">
        <w:rPr>
          <w:rFonts w:ascii="Times New Roman" w:hAnsi="Times New Roman"/>
          <w:noProof/>
        </w:rPr>
        <w:t xml:space="preserve"> o </w:t>
      </w:r>
      <w:r w:rsidRPr="00781785">
        <w:rPr>
          <w:rFonts w:ascii="Times New Roman" w:hAnsi="Times New Roman"/>
          <w:noProof/>
        </w:rPr>
        <w:t>spoločnom úsilí dáva členským štátom určitá miera flexibility pri zosúlaďovaní ich emisií</w:t>
      </w:r>
      <w:r w:rsidR="00781785">
        <w:rPr>
          <w:rFonts w:ascii="Times New Roman" w:hAnsi="Times New Roman"/>
          <w:noProof/>
        </w:rPr>
        <w:t xml:space="preserve"> v </w:t>
      </w:r>
      <w:r w:rsidRPr="00781785">
        <w:rPr>
          <w:rFonts w:ascii="Times New Roman" w:hAnsi="Times New Roman"/>
          <w:noProof/>
        </w:rPr>
        <w:t>zmysle nariadenia</w:t>
      </w:r>
      <w:r w:rsidR="00781785">
        <w:rPr>
          <w:rFonts w:ascii="Times New Roman" w:hAnsi="Times New Roman"/>
          <w:noProof/>
        </w:rPr>
        <w:t xml:space="preserve"> o </w:t>
      </w:r>
      <w:r w:rsidRPr="00781785">
        <w:rPr>
          <w:rFonts w:ascii="Times New Roman" w:hAnsi="Times New Roman"/>
          <w:noProof/>
        </w:rPr>
        <w:t>spoločnom úsilí</w:t>
      </w:r>
      <w:r w:rsidR="00781785">
        <w:rPr>
          <w:rFonts w:ascii="Times New Roman" w:hAnsi="Times New Roman"/>
          <w:noProof/>
        </w:rPr>
        <w:t xml:space="preserve"> s </w:t>
      </w:r>
      <w:r w:rsidRPr="00781785">
        <w:rPr>
          <w:rFonts w:ascii="Times New Roman" w:hAnsi="Times New Roman"/>
          <w:noProof/>
        </w:rPr>
        <w:t>ročne pridelenými emisnými kvótami</w:t>
      </w:r>
      <w:r w:rsidR="00781785">
        <w:rPr>
          <w:rFonts w:ascii="Times New Roman" w:hAnsi="Times New Roman"/>
          <w:noProof/>
        </w:rPr>
        <w:t xml:space="preserve"> v </w:t>
      </w:r>
      <w:r w:rsidRPr="00781785">
        <w:rPr>
          <w:rFonts w:ascii="Times New Roman" w:hAnsi="Times New Roman"/>
          <w:noProof/>
        </w:rPr>
        <w:t>priebehu času</w:t>
      </w:r>
      <w:r w:rsidR="00781785">
        <w:rPr>
          <w:rFonts w:ascii="Times New Roman" w:hAnsi="Times New Roman"/>
          <w:noProof/>
        </w:rPr>
        <w:t xml:space="preserve"> a </w:t>
      </w:r>
      <w:r w:rsidRPr="00781785">
        <w:rPr>
          <w:rFonts w:ascii="Times New Roman" w:hAnsi="Times New Roman"/>
          <w:noProof/>
        </w:rPr>
        <w:t>niektorým členským štátom sa poskytuje možnosť zrušiť obmedzené množstvo kvót EU ETS za ekvivalentné množstvo ročne pridelených emisných kvót. Členské štáty môžu takisto využiť obmedzený počet kreditov podľa nariadenia LULUCF na splnenie svojich národných emisných limitov podľa nariadenia</w:t>
      </w:r>
      <w:r w:rsidR="00781785">
        <w:rPr>
          <w:rFonts w:ascii="Times New Roman" w:hAnsi="Times New Roman"/>
          <w:noProof/>
        </w:rPr>
        <w:t xml:space="preserve"> o </w:t>
      </w:r>
      <w:r w:rsidRPr="00781785">
        <w:rPr>
          <w:rFonts w:ascii="Times New Roman" w:hAnsi="Times New Roman"/>
          <w:noProof/>
        </w:rPr>
        <w:t>spoločnom úsilí, aby stimulovali ďalšie opatrenia</w:t>
      </w:r>
      <w:r w:rsidR="00781785">
        <w:rPr>
          <w:rFonts w:ascii="Times New Roman" w:hAnsi="Times New Roman"/>
          <w:noProof/>
        </w:rPr>
        <w:t xml:space="preserve"> v </w:t>
      </w:r>
      <w:r w:rsidRPr="00781785">
        <w:rPr>
          <w:rFonts w:ascii="Times New Roman" w:hAnsi="Times New Roman"/>
          <w:noProof/>
        </w:rPr>
        <w:t>odvetví využívania pôdy. Flexibilita je vyššia</w:t>
      </w:r>
      <w:r w:rsidR="00781785">
        <w:rPr>
          <w:rFonts w:ascii="Times New Roman" w:hAnsi="Times New Roman"/>
          <w:noProof/>
        </w:rPr>
        <w:t xml:space="preserve"> v </w:t>
      </w:r>
      <w:r w:rsidRPr="00781785">
        <w:rPr>
          <w:rFonts w:ascii="Times New Roman" w:hAnsi="Times New Roman"/>
          <w:noProof/>
        </w:rPr>
        <w:t>prípade členských štátov</w:t>
      </w:r>
      <w:r w:rsidR="00781785">
        <w:rPr>
          <w:rFonts w:ascii="Times New Roman" w:hAnsi="Times New Roman"/>
          <w:noProof/>
        </w:rPr>
        <w:t xml:space="preserve"> s </w:t>
      </w:r>
      <w:r w:rsidRPr="00781785">
        <w:rPr>
          <w:rFonts w:ascii="Times New Roman" w:hAnsi="Times New Roman"/>
          <w:noProof/>
        </w:rPr>
        <w:t>väčším podielom emisií</w:t>
      </w:r>
      <w:r w:rsidR="00781785">
        <w:rPr>
          <w:rFonts w:ascii="Times New Roman" w:hAnsi="Times New Roman"/>
          <w:noProof/>
        </w:rPr>
        <w:t xml:space="preserve"> z </w:t>
      </w:r>
      <w:r w:rsidRPr="00781785">
        <w:rPr>
          <w:rFonts w:ascii="Times New Roman" w:hAnsi="Times New Roman"/>
          <w:noProof/>
        </w:rPr>
        <w:t>poľnohospodárstva</w:t>
      </w:r>
      <w:r w:rsidR="00781785">
        <w:rPr>
          <w:rFonts w:ascii="Times New Roman" w:hAnsi="Times New Roman"/>
          <w:noProof/>
        </w:rPr>
        <w:t>.</w:t>
      </w:r>
    </w:p>
    <w:p w14:paraId="6F10A465" w14:textId="78B66296" w:rsidR="004F64E2" w:rsidRPr="00781785" w:rsidRDefault="004F64E2" w:rsidP="00FD7704">
      <w:pPr>
        <w:pStyle w:val="ListParagraph"/>
        <w:ind w:left="0"/>
        <w:jc w:val="both"/>
        <w:rPr>
          <w:rFonts w:ascii="Times New Roman" w:hAnsi="Times New Roman" w:cs="Times New Roman"/>
          <w:noProof/>
        </w:rPr>
      </w:pPr>
    </w:p>
    <w:p w14:paraId="3CA91E43" w14:textId="3B0B196B" w:rsidR="00781785" w:rsidRDefault="222DA3D3" w:rsidP="00FD7704">
      <w:pPr>
        <w:pStyle w:val="ListParagraph"/>
        <w:ind w:left="0"/>
        <w:jc w:val="both"/>
        <w:rPr>
          <w:rFonts w:ascii="Times New Roman" w:hAnsi="Times New Roman"/>
          <w:noProof/>
        </w:rPr>
      </w:pPr>
      <w:r w:rsidRPr="00781785">
        <w:rPr>
          <w:rFonts w:ascii="Times New Roman" w:hAnsi="Times New Roman"/>
          <w:noProof/>
        </w:rPr>
        <w:t>Ako Komisia zhodnotila vo svojej správe</w:t>
      </w:r>
      <w:r w:rsidR="00781785">
        <w:rPr>
          <w:rFonts w:ascii="Times New Roman" w:hAnsi="Times New Roman"/>
          <w:noProof/>
        </w:rPr>
        <w:t xml:space="preserve"> o </w:t>
      </w:r>
      <w:r w:rsidRPr="00781785">
        <w:rPr>
          <w:rFonts w:ascii="Times New Roman" w:hAnsi="Times New Roman"/>
          <w:noProof/>
        </w:rPr>
        <w:t>pokroku opatrení</w:t>
      </w:r>
      <w:r w:rsidR="00781785">
        <w:rPr>
          <w:rFonts w:ascii="Times New Roman" w:hAnsi="Times New Roman"/>
          <w:noProof/>
        </w:rPr>
        <w:t xml:space="preserve"> v </w:t>
      </w:r>
      <w:r w:rsidRPr="00781785">
        <w:rPr>
          <w:rFonts w:ascii="Times New Roman" w:hAnsi="Times New Roman"/>
          <w:noProof/>
        </w:rPr>
        <w:t>oblasti klímy do roku 2023 na základe údajov</w:t>
      </w:r>
      <w:r w:rsidR="00781785">
        <w:rPr>
          <w:rFonts w:ascii="Times New Roman" w:hAnsi="Times New Roman"/>
          <w:noProof/>
        </w:rPr>
        <w:t xml:space="preserve"> z </w:t>
      </w:r>
      <w:r w:rsidRPr="00781785">
        <w:rPr>
          <w:rFonts w:ascii="Times New Roman" w:hAnsi="Times New Roman"/>
          <w:noProof/>
        </w:rPr>
        <w:t>inventúry skleníkových plynov členských štátov</w:t>
      </w:r>
      <w:r w:rsidR="00781785">
        <w:rPr>
          <w:rFonts w:ascii="Times New Roman" w:hAnsi="Times New Roman"/>
          <w:noProof/>
        </w:rPr>
        <w:t xml:space="preserve"> a </w:t>
      </w:r>
      <w:r w:rsidRPr="00781785">
        <w:rPr>
          <w:rFonts w:ascii="Times New Roman" w:hAnsi="Times New Roman"/>
          <w:noProof/>
        </w:rPr>
        <w:t>prognóz emisií, na úrovni EÚ sa</w:t>
      </w:r>
      <w:r w:rsidR="00781785">
        <w:rPr>
          <w:rFonts w:ascii="Times New Roman" w:hAnsi="Times New Roman"/>
          <w:noProof/>
        </w:rPr>
        <w:t xml:space="preserve"> v </w:t>
      </w:r>
      <w:r w:rsidRPr="00781785">
        <w:rPr>
          <w:rFonts w:ascii="Times New Roman" w:hAnsi="Times New Roman"/>
          <w:noProof/>
        </w:rPr>
        <w:t>prvých rokoch fungovania nariadenia</w:t>
      </w:r>
      <w:r w:rsidR="00781785">
        <w:rPr>
          <w:rFonts w:ascii="Times New Roman" w:hAnsi="Times New Roman"/>
          <w:noProof/>
        </w:rPr>
        <w:t xml:space="preserve"> o </w:t>
      </w:r>
      <w:r w:rsidRPr="00781785">
        <w:rPr>
          <w:rFonts w:ascii="Times New Roman" w:hAnsi="Times New Roman"/>
          <w:noProof/>
        </w:rPr>
        <w:t>spoločnom úsilí očakáva prebytok ročne pridelených emisných kvót. Odhadované emisie podľa nariadenia</w:t>
      </w:r>
      <w:r w:rsidR="00781785">
        <w:rPr>
          <w:rFonts w:ascii="Times New Roman" w:hAnsi="Times New Roman"/>
          <w:noProof/>
        </w:rPr>
        <w:t xml:space="preserve"> o </w:t>
      </w:r>
      <w:r w:rsidRPr="00781785">
        <w:rPr>
          <w:rFonts w:ascii="Times New Roman" w:hAnsi="Times New Roman"/>
          <w:noProof/>
        </w:rPr>
        <w:t>spoločnom úsilí sú</w:t>
      </w:r>
      <w:r w:rsidR="00781785">
        <w:rPr>
          <w:rFonts w:ascii="Times New Roman" w:hAnsi="Times New Roman"/>
          <w:noProof/>
        </w:rPr>
        <w:t xml:space="preserve"> o </w:t>
      </w:r>
      <w:r w:rsidRPr="00781785">
        <w:rPr>
          <w:rFonts w:ascii="Times New Roman" w:hAnsi="Times New Roman"/>
          <w:noProof/>
        </w:rPr>
        <w:t>3,3</w:t>
      </w:r>
      <w:r w:rsidR="00781785">
        <w:rPr>
          <w:rFonts w:ascii="Times New Roman" w:hAnsi="Times New Roman"/>
          <w:noProof/>
        </w:rPr>
        <w:t> %</w:t>
      </w:r>
      <w:r w:rsidRPr="00781785">
        <w:rPr>
          <w:rFonts w:ascii="Times New Roman" w:hAnsi="Times New Roman"/>
          <w:noProof/>
        </w:rPr>
        <w:t xml:space="preserve"> nižšie než súhrnný emisný limit členských štátov</w:t>
      </w:r>
      <w:r w:rsidR="00781785">
        <w:rPr>
          <w:rFonts w:ascii="Times New Roman" w:hAnsi="Times New Roman"/>
          <w:noProof/>
        </w:rPr>
        <w:t xml:space="preserve"> v </w:t>
      </w:r>
      <w:r w:rsidRPr="00781785">
        <w:rPr>
          <w:rFonts w:ascii="Times New Roman" w:hAnsi="Times New Roman"/>
          <w:noProof/>
        </w:rPr>
        <w:t>roku 2021</w:t>
      </w:r>
      <w:r w:rsidR="00781785">
        <w:rPr>
          <w:rFonts w:ascii="Times New Roman" w:hAnsi="Times New Roman"/>
          <w:noProof/>
        </w:rPr>
        <w:t xml:space="preserve"> a o </w:t>
      </w:r>
      <w:r w:rsidRPr="00781785">
        <w:rPr>
          <w:rFonts w:ascii="Times New Roman" w:hAnsi="Times New Roman"/>
          <w:noProof/>
        </w:rPr>
        <w:t>2</w:t>
      </w:r>
      <w:r w:rsidR="00781785">
        <w:rPr>
          <w:rFonts w:ascii="Times New Roman" w:hAnsi="Times New Roman"/>
          <w:noProof/>
        </w:rPr>
        <w:t> %</w:t>
      </w:r>
      <w:r w:rsidRPr="00781785">
        <w:rPr>
          <w:rFonts w:ascii="Times New Roman" w:hAnsi="Times New Roman"/>
          <w:noProof/>
        </w:rPr>
        <w:t xml:space="preserve"> nižšie než</w:t>
      </w:r>
      <w:r w:rsidR="00781785">
        <w:rPr>
          <w:rFonts w:ascii="Times New Roman" w:hAnsi="Times New Roman"/>
          <w:noProof/>
        </w:rPr>
        <w:t xml:space="preserve"> v </w:t>
      </w:r>
      <w:r w:rsidRPr="00781785">
        <w:rPr>
          <w:rFonts w:ascii="Times New Roman" w:hAnsi="Times New Roman"/>
          <w:noProof/>
        </w:rPr>
        <w:t>roku 2022.</w:t>
      </w:r>
      <w:r w:rsidR="00BB5993" w:rsidRPr="00781785">
        <w:rPr>
          <w:rStyle w:val="FootnoteReference"/>
          <w:rFonts w:ascii="Times New Roman" w:hAnsi="Times New Roman" w:cs="Times New Roman"/>
          <w:noProof/>
        </w:rPr>
        <w:footnoteReference w:id="47"/>
      </w:r>
      <w:r w:rsidRPr="00781785">
        <w:rPr>
          <w:rFonts w:ascii="Times New Roman" w:hAnsi="Times New Roman"/>
          <w:noProof/>
        </w:rPr>
        <w:t xml:space="preserve"> Zatiaľ čo</w:t>
      </w:r>
      <w:r w:rsidR="00781785">
        <w:rPr>
          <w:rFonts w:ascii="Times New Roman" w:hAnsi="Times New Roman"/>
          <w:noProof/>
        </w:rPr>
        <w:t xml:space="preserve"> v </w:t>
      </w:r>
      <w:r w:rsidRPr="00781785">
        <w:rPr>
          <w:rFonts w:ascii="Times New Roman" w:hAnsi="Times New Roman"/>
          <w:noProof/>
        </w:rPr>
        <w:t>roku 2023 sa ešte očakáva malý prebytok ročne pridelených emisných kvót,</w:t>
      </w:r>
      <w:r w:rsidR="00781785">
        <w:rPr>
          <w:rFonts w:ascii="Times New Roman" w:hAnsi="Times New Roman"/>
          <w:noProof/>
        </w:rPr>
        <w:t xml:space="preserve"> v </w:t>
      </w:r>
      <w:r w:rsidRPr="00781785">
        <w:rPr>
          <w:rFonts w:ascii="Times New Roman" w:hAnsi="Times New Roman"/>
          <w:noProof/>
        </w:rPr>
        <w:t>ďalších rokoch sa očakáva deficit. Na obchodovanie medzi členskými štátmi tak môže byť dostupné len obmedzené množstvo ročne pridelených emisných kvót.</w:t>
      </w:r>
      <w:r w:rsidR="00781785">
        <w:rPr>
          <w:rFonts w:ascii="Times New Roman" w:hAnsi="Times New Roman"/>
          <w:noProof/>
        </w:rPr>
        <w:t xml:space="preserve"> V </w:t>
      </w:r>
      <w:r w:rsidRPr="00781785">
        <w:rPr>
          <w:rFonts w:ascii="Times New Roman" w:hAnsi="Times New Roman"/>
          <w:noProof/>
        </w:rPr>
        <w:t>období 2021 – 2030 sa predpokladá kumulatívny deficit ročne pridelených emisných kvót od roku 2027</w:t>
      </w:r>
      <w:r w:rsidR="00781785">
        <w:rPr>
          <w:rFonts w:ascii="Times New Roman" w:hAnsi="Times New Roman"/>
          <w:noProof/>
        </w:rPr>
        <w:t>.</w:t>
      </w:r>
    </w:p>
    <w:p w14:paraId="761D5476" w14:textId="43A8C562" w:rsidR="004F64E2" w:rsidRPr="00781785" w:rsidRDefault="004F64E2" w:rsidP="00FD7704">
      <w:pPr>
        <w:pStyle w:val="ListParagraph"/>
        <w:ind w:left="0"/>
        <w:jc w:val="both"/>
        <w:rPr>
          <w:rFonts w:ascii="Times New Roman" w:hAnsi="Times New Roman" w:cs="Times New Roman"/>
          <w:noProof/>
        </w:rPr>
      </w:pPr>
    </w:p>
    <w:p w14:paraId="5E3E2D60" w14:textId="2FF2AB7A" w:rsidR="004F64E2" w:rsidRPr="00781785" w:rsidRDefault="00E8055D" w:rsidP="00FD7704">
      <w:pPr>
        <w:pStyle w:val="ListParagraph"/>
        <w:ind w:left="0"/>
        <w:jc w:val="both"/>
        <w:rPr>
          <w:rFonts w:ascii="Times New Roman" w:hAnsi="Times New Roman" w:cs="Times New Roman"/>
          <w:noProof/>
        </w:rPr>
      </w:pPr>
      <w:r w:rsidRPr="00781785">
        <w:rPr>
          <w:rFonts w:ascii="Times New Roman" w:hAnsi="Times New Roman"/>
          <w:noProof/>
        </w:rPr>
        <w:t>Flexibilita môže niektorým členským štátom pomôcť odstrániť alebo znížiť rozdiel medzi ich plánovanými emisiami skleníkových plynov</w:t>
      </w:r>
      <w:r w:rsidR="00781785">
        <w:rPr>
          <w:rFonts w:ascii="Times New Roman" w:hAnsi="Times New Roman"/>
          <w:noProof/>
        </w:rPr>
        <w:t xml:space="preserve"> a </w:t>
      </w:r>
      <w:r w:rsidRPr="00781785">
        <w:rPr>
          <w:rFonts w:ascii="Times New Roman" w:hAnsi="Times New Roman"/>
          <w:noProof/>
        </w:rPr>
        <w:t>emisnými limitmi podľa nariadenia</w:t>
      </w:r>
      <w:r w:rsidR="00781785">
        <w:rPr>
          <w:rFonts w:ascii="Times New Roman" w:hAnsi="Times New Roman"/>
          <w:noProof/>
        </w:rPr>
        <w:t xml:space="preserve"> o </w:t>
      </w:r>
      <w:r w:rsidRPr="00781785">
        <w:rPr>
          <w:rFonts w:ascii="Times New Roman" w:hAnsi="Times New Roman"/>
          <w:noProof/>
        </w:rPr>
        <w:t>spoločnom úsilí. Keďže flexibilita medzi nariadením</w:t>
      </w:r>
      <w:r w:rsidR="00781785">
        <w:rPr>
          <w:rFonts w:ascii="Times New Roman" w:hAnsi="Times New Roman"/>
          <w:noProof/>
        </w:rPr>
        <w:t xml:space="preserve"> o </w:t>
      </w:r>
      <w:r w:rsidRPr="00781785">
        <w:rPr>
          <w:rFonts w:ascii="Times New Roman" w:hAnsi="Times New Roman"/>
          <w:noProof/>
        </w:rPr>
        <w:t>spoločnom úsilí</w:t>
      </w:r>
      <w:r w:rsidR="00781785">
        <w:rPr>
          <w:rFonts w:ascii="Times New Roman" w:hAnsi="Times New Roman"/>
          <w:noProof/>
        </w:rPr>
        <w:t xml:space="preserve"> a </w:t>
      </w:r>
      <w:r w:rsidRPr="00781785">
        <w:rPr>
          <w:rFonts w:ascii="Times New Roman" w:hAnsi="Times New Roman"/>
          <w:noProof/>
        </w:rPr>
        <w:t>nariadením</w:t>
      </w:r>
      <w:r w:rsidR="00781785">
        <w:rPr>
          <w:rFonts w:ascii="Times New Roman" w:hAnsi="Times New Roman"/>
          <w:noProof/>
        </w:rPr>
        <w:t xml:space="preserve"> o </w:t>
      </w:r>
      <w:r w:rsidRPr="00781785">
        <w:rPr>
          <w:rFonts w:ascii="Times New Roman" w:hAnsi="Times New Roman"/>
          <w:noProof/>
        </w:rPr>
        <w:t>LULUCF funguje oboma smermi, opatrenia členských štátov</w:t>
      </w:r>
      <w:r w:rsidR="00781785">
        <w:rPr>
          <w:rFonts w:ascii="Times New Roman" w:hAnsi="Times New Roman"/>
          <w:noProof/>
        </w:rPr>
        <w:t xml:space="preserve"> v </w:t>
      </w:r>
      <w:r w:rsidRPr="00781785">
        <w:rPr>
          <w:rFonts w:ascii="Times New Roman" w:hAnsi="Times New Roman"/>
          <w:noProof/>
        </w:rPr>
        <w:t>odvetví pôdy môžu negatívne aj pozitívne prispieť</w:t>
      </w:r>
      <w:r w:rsidR="00781785">
        <w:rPr>
          <w:rFonts w:ascii="Times New Roman" w:hAnsi="Times New Roman"/>
          <w:noProof/>
        </w:rPr>
        <w:t xml:space="preserve"> k </w:t>
      </w:r>
      <w:r w:rsidRPr="00781785">
        <w:rPr>
          <w:rFonts w:ascii="Times New Roman" w:hAnsi="Times New Roman"/>
          <w:noProof/>
        </w:rPr>
        <w:t>ich schopnosti dosiahnuť svoje ciele. Napriek existujúcej flexibilite sú na dosiahnutie cieľa nariadenia</w:t>
      </w:r>
      <w:r w:rsidR="00781785">
        <w:rPr>
          <w:rFonts w:ascii="Times New Roman" w:hAnsi="Times New Roman"/>
          <w:noProof/>
        </w:rPr>
        <w:t xml:space="preserve"> o </w:t>
      </w:r>
      <w:r w:rsidRPr="00781785">
        <w:rPr>
          <w:rFonts w:ascii="Times New Roman" w:hAnsi="Times New Roman"/>
          <w:noProof/>
        </w:rPr>
        <w:t>spoločnom úsilí do roku 2030 potrebné ďalšie opatrenia.</w:t>
      </w:r>
    </w:p>
    <w:p w14:paraId="125F951E" w14:textId="77777777" w:rsidR="004F64E2" w:rsidRPr="00781785" w:rsidRDefault="004F64E2" w:rsidP="00FD7704">
      <w:pPr>
        <w:pStyle w:val="ListParagraph"/>
        <w:ind w:left="0"/>
        <w:jc w:val="both"/>
        <w:rPr>
          <w:rFonts w:ascii="Times New Roman" w:hAnsi="Times New Roman" w:cs="Times New Roman"/>
          <w:noProof/>
        </w:rPr>
      </w:pPr>
    </w:p>
    <w:p w14:paraId="3675D505" w14:textId="26758A49" w:rsidR="00781785" w:rsidRDefault="004F64E2" w:rsidP="00FD7704">
      <w:pPr>
        <w:pStyle w:val="ListParagraph"/>
        <w:ind w:left="0"/>
        <w:jc w:val="both"/>
        <w:rPr>
          <w:rFonts w:ascii="Times New Roman" w:hAnsi="Times New Roman"/>
          <w:noProof/>
        </w:rPr>
      </w:pPr>
      <w:r w:rsidRPr="00781785">
        <w:rPr>
          <w:rFonts w:ascii="Times New Roman" w:hAnsi="Times New Roman"/>
          <w:noProof/>
        </w:rPr>
        <w:t>Zo správy</w:t>
      </w:r>
      <w:r w:rsidR="00781785">
        <w:rPr>
          <w:rFonts w:ascii="Times New Roman" w:hAnsi="Times New Roman"/>
          <w:noProof/>
        </w:rPr>
        <w:t xml:space="preserve"> o </w:t>
      </w:r>
      <w:r w:rsidRPr="00781785">
        <w:rPr>
          <w:rFonts w:ascii="Times New Roman" w:hAnsi="Times New Roman"/>
          <w:noProof/>
        </w:rPr>
        <w:t>pokroku opatrení</w:t>
      </w:r>
      <w:r w:rsidR="00781785">
        <w:rPr>
          <w:rFonts w:ascii="Times New Roman" w:hAnsi="Times New Roman"/>
          <w:noProof/>
        </w:rPr>
        <w:t xml:space="preserve"> v </w:t>
      </w:r>
      <w:r w:rsidRPr="00781785">
        <w:rPr>
          <w:rFonts w:ascii="Times New Roman" w:hAnsi="Times New Roman"/>
          <w:noProof/>
        </w:rPr>
        <w:t>oblasti klímy vyplynulo, že predpokladané zníženie emisií skleníkových plynov podľa nariadenia</w:t>
      </w:r>
      <w:r w:rsidR="00781785">
        <w:rPr>
          <w:rFonts w:ascii="Times New Roman" w:hAnsi="Times New Roman"/>
          <w:noProof/>
        </w:rPr>
        <w:t xml:space="preserve"> o </w:t>
      </w:r>
      <w:r w:rsidRPr="00781785">
        <w:rPr>
          <w:rFonts w:ascii="Times New Roman" w:hAnsi="Times New Roman"/>
          <w:noProof/>
        </w:rPr>
        <w:t>spoločnom úsilí dosiahne do roku 2030 32</w:t>
      </w:r>
      <w:r w:rsidR="00781785">
        <w:rPr>
          <w:rFonts w:ascii="Times New Roman" w:hAnsi="Times New Roman"/>
          <w:noProof/>
        </w:rPr>
        <w:t> % v </w:t>
      </w:r>
      <w:r w:rsidRPr="00781785">
        <w:rPr>
          <w:rFonts w:ascii="Times New Roman" w:hAnsi="Times New Roman"/>
          <w:noProof/>
        </w:rPr>
        <w:t>porovnaní</w:t>
      </w:r>
      <w:r w:rsidR="00781785">
        <w:rPr>
          <w:rFonts w:ascii="Times New Roman" w:hAnsi="Times New Roman"/>
          <w:noProof/>
        </w:rPr>
        <w:t xml:space="preserve"> s </w:t>
      </w:r>
      <w:r w:rsidRPr="00781785">
        <w:rPr>
          <w:rFonts w:ascii="Times New Roman" w:hAnsi="Times New Roman"/>
          <w:noProof/>
        </w:rPr>
        <w:t>úrovňami</w:t>
      </w:r>
      <w:r w:rsidR="00781785">
        <w:rPr>
          <w:rFonts w:ascii="Times New Roman" w:hAnsi="Times New Roman"/>
          <w:noProof/>
        </w:rPr>
        <w:t xml:space="preserve"> z </w:t>
      </w:r>
      <w:r w:rsidRPr="00781785">
        <w:rPr>
          <w:rFonts w:ascii="Times New Roman" w:hAnsi="Times New Roman"/>
          <w:noProof/>
        </w:rPr>
        <w:t>roku 2005, čo je oproti cieľu 40</w:t>
      </w:r>
      <w:r w:rsidR="00781785">
        <w:rPr>
          <w:rFonts w:ascii="Times New Roman" w:hAnsi="Times New Roman"/>
          <w:noProof/>
        </w:rPr>
        <w:t> %</w:t>
      </w:r>
      <w:r w:rsidRPr="00781785">
        <w:rPr>
          <w:rFonts w:ascii="Times New Roman" w:hAnsi="Times New Roman"/>
          <w:noProof/>
        </w:rPr>
        <w:t xml:space="preserve"> značný rozdiel. Členské štáty zároveň aktualizujú svoje národné energetické</w:t>
      </w:r>
      <w:r w:rsidR="00781785">
        <w:rPr>
          <w:rFonts w:ascii="Times New Roman" w:hAnsi="Times New Roman"/>
          <w:noProof/>
        </w:rPr>
        <w:t xml:space="preserve"> a </w:t>
      </w:r>
      <w:r w:rsidRPr="00781785">
        <w:rPr>
          <w:rFonts w:ascii="Times New Roman" w:hAnsi="Times New Roman"/>
          <w:noProof/>
        </w:rPr>
        <w:t>klimatické plány (NEKP), aby ich zosúladili</w:t>
      </w:r>
      <w:r w:rsidR="00781785">
        <w:rPr>
          <w:rFonts w:ascii="Times New Roman" w:hAnsi="Times New Roman"/>
          <w:noProof/>
        </w:rPr>
        <w:t xml:space="preserve"> s </w:t>
      </w:r>
      <w:r w:rsidRPr="00781785">
        <w:rPr>
          <w:rFonts w:ascii="Times New Roman" w:hAnsi="Times New Roman"/>
          <w:noProof/>
        </w:rPr>
        <w:t>aktualizovanými cieľmi</w:t>
      </w:r>
      <w:r w:rsidR="00781785">
        <w:rPr>
          <w:rFonts w:ascii="Times New Roman" w:hAnsi="Times New Roman"/>
          <w:noProof/>
        </w:rPr>
        <w:t xml:space="preserve"> v </w:t>
      </w:r>
      <w:r w:rsidRPr="00781785">
        <w:rPr>
          <w:rFonts w:ascii="Times New Roman" w:hAnsi="Times New Roman"/>
          <w:noProof/>
        </w:rPr>
        <w:t>oblasti energetiky</w:t>
      </w:r>
      <w:r w:rsidR="00781785">
        <w:rPr>
          <w:rFonts w:ascii="Times New Roman" w:hAnsi="Times New Roman"/>
          <w:noProof/>
        </w:rPr>
        <w:t xml:space="preserve"> a </w:t>
      </w:r>
      <w:r w:rsidRPr="00781785">
        <w:rPr>
          <w:rFonts w:ascii="Times New Roman" w:hAnsi="Times New Roman"/>
          <w:noProof/>
        </w:rPr>
        <w:t>klímy. To zahŕňa aj zosúladenie ich aktualizovaných NEKP</w:t>
      </w:r>
      <w:r w:rsidR="00781785">
        <w:rPr>
          <w:rFonts w:ascii="Times New Roman" w:hAnsi="Times New Roman"/>
          <w:noProof/>
        </w:rPr>
        <w:t xml:space="preserve"> s </w:t>
      </w:r>
      <w:r w:rsidRPr="00781785">
        <w:rPr>
          <w:rFonts w:ascii="Times New Roman" w:hAnsi="Times New Roman"/>
          <w:noProof/>
        </w:rPr>
        <w:t>aktualizovanými cieľmi podľa nariadenia</w:t>
      </w:r>
      <w:r w:rsidR="00781785">
        <w:rPr>
          <w:rFonts w:ascii="Times New Roman" w:hAnsi="Times New Roman"/>
          <w:noProof/>
        </w:rPr>
        <w:t xml:space="preserve"> o </w:t>
      </w:r>
      <w:r w:rsidRPr="00781785">
        <w:rPr>
          <w:rFonts w:ascii="Times New Roman" w:hAnsi="Times New Roman"/>
          <w:noProof/>
        </w:rPr>
        <w:t>spoločnom úsilí. Členské štáty mali predložiť návrhy aktualizovaných NEKP do 30</w:t>
      </w:r>
      <w:r w:rsidR="00781785">
        <w:rPr>
          <w:rFonts w:ascii="Times New Roman" w:hAnsi="Times New Roman"/>
          <w:noProof/>
        </w:rPr>
        <w:t>. júna</w:t>
      </w:r>
      <w:r w:rsidRPr="00781785">
        <w:rPr>
          <w:rFonts w:ascii="Times New Roman" w:hAnsi="Times New Roman"/>
          <w:noProof/>
        </w:rPr>
        <w:t xml:space="preserve"> 2023</w:t>
      </w:r>
      <w:r w:rsidR="00781785">
        <w:rPr>
          <w:rFonts w:ascii="Times New Roman" w:hAnsi="Times New Roman"/>
          <w:noProof/>
        </w:rPr>
        <w:t xml:space="preserve"> a </w:t>
      </w:r>
      <w:r w:rsidRPr="00781785">
        <w:rPr>
          <w:rFonts w:ascii="Times New Roman" w:hAnsi="Times New Roman"/>
          <w:noProof/>
        </w:rPr>
        <w:t>konečné znenie aktualizovaných NEKP do 30</w:t>
      </w:r>
      <w:r w:rsidR="00781785">
        <w:rPr>
          <w:rFonts w:ascii="Times New Roman" w:hAnsi="Times New Roman"/>
          <w:noProof/>
        </w:rPr>
        <w:t>. júna</w:t>
      </w:r>
      <w:r w:rsidRPr="00781785">
        <w:rPr>
          <w:rFonts w:ascii="Times New Roman" w:hAnsi="Times New Roman"/>
          <w:noProof/>
        </w:rPr>
        <w:t xml:space="preserve"> 2024</w:t>
      </w:r>
      <w:r w:rsidR="00781785">
        <w:rPr>
          <w:rFonts w:ascii="Times New Roman" w:hAnsi="Times New Roman"/>
          <w:noProof/>
        </w:rPr>
        <w:t>.</w:t>
      </w:r>
    </w:p>
    <w:p w14:paraId="05DE15A7" w14:textId="3EFACC21" w:rsidR="006E7D5C" w:rsidRPr="00781785" w:rsidRDefault="006E7D5C" w:rsidP="00FD7704">
      <w:pPr>
        <w:pStyle w:val="ListParagraph"/>
        <w:ind w:left="0"/>
        <w:jc w:val="both"/>
        <w:rPr>
          <w:rFonts w:ascii="Times New Roman" w:hAnsi="Times New Roman" w:cs="Times New Roman"/>
          <w:noProof/>
        </w:rPr>
      </w:pPr>
    </w:p>
    <w:p w14:paraId="20B143C6" w14:textId="12A10B30" w:rsidR="00781785" w:rsidRDefault="222DA3D3" w:rsidP="00FD7704">
      <w:pPr>
        <w:pStyle w:val="ListParagraph"/>
        <w:ind w:left="0"/>
        <w:jc w:val="both"/>
        <w:rPr>
          <w:rFonts w:ascii="Times New Roman" w:hAnsi="Times New Roman"/>
          <w:noProof/>
        </w:rPr>
      </w:pPr>
      <w:r w:rsidRPr="00781785">
        <w:rPr>
          <w:rFonts w:ascii="Times New Roman" w:hAnsi="Times New Roman"/>
          <w:noProof/>
        </w:rPr>
        <w:t>Návrh aktualizovaných NEKP vykazuje určité zlepšenie</w:t>
      </w:r>
      <w:r w:rsidR="00781785">
        <w:rPr>
          <w:rFonts w:ascii="Times New Roman" w:hAnsi="Times New Roman"/>
          <w:noProof/>
        </w:rPr>
        <w:t xml:space="preserve"> v </w:t>
      </w:r>
      <w:r w:rsidRPr="00781785">
        <w:rPr>
          <w:rFonts w:ascii="Times New Roman" w:hAnsi="Times New Roman"/>
          <w:noProof/>
        </w:rPr>
        <w:t>porovnaní so správou</w:t>
      </w:r>
      <w:r w:rsidR="00781785">
        <w:rPr>
          <w:rFonts w:ascii="Times New Roman" w:hAnsi="Times New Roman"/>
          <w:noProof/>
        </w:rPr>
        <w:t xml:space="preserve"> o </w:t>
      </w:r>
      <w:r w:rsidRPr="00781785">
        <w:rPr>
          <w:rFonts w:ascii="Times New Roman" w:hAnsi="Times New Roman"/>
          <w:noProof/>
        </w:rPr>
        <w:t>pokroku</w:t>
      </w:r>
      <w:r w:rsidR="00781785">
        <w:rPr>
          <w:rFonts w:ascii="Times New Roman" w:hAnsi="Times New Roman"/>
          <w:noProof/>
        </w:rPr>
        <w:t xml:space="preserve"> v </w:t>
      </w:r>
      <w:r w:rsidRPr="00781785">
        <w:rPr>
          <w:rFonts w:ascii="Times New Roman" w:hAnsi="Times New Roman"/>
          <w:noProof/>
        </w:rPr>
        <w:t>oblasti klímy, pričom predpokladané zníženie emisií skleníkových plynov do roku 2030 dosiahne 33,8</w:t>
      </w:r>
      <w:r w:rsidR="00781785">
        <w:rPr>
          <w:rFonts w:ascii="Times New Roman" w:hAnsi="Times New Roman"/>
          <w:noProof/>
        </w:rPr>
        <w:t> %</w:t>
      </w:r>
      <w:r w:rsidRPr="00781785">
        <w:rPr>
          <w:rFonts w:ascii="Times New Roman" w:hAnsi="Times New Roman"/>
          <w:noProof/>
        </w:rPr>
        <w:t>, no stále pretrváva značný rozdiel oproti celoúnijnému cieľu 40</w:t>
      </w:r>
      <w:r w:rsidR="00781785">
        <w:rPr>
          <w:rFonts w:ascii="Times New Roman" w:hAnsi="Times New Roman"/>
          <w:noProof/>
        </w:rPr>
        <w:t> %</w:t>
      </w:r>
      <w:r w:rsidRPr="00781785">
        <w:rPr>
          <w:rFonts w:ascii="Times New Roman" w:hAnsi="Times New Roman"/>
          <w:noProof/>
        </w:rPr>
        <w:t>.</w:t>
      </w:r>
      <w:r w:rsidR="002F505A" w:rsidRPr="00781785">
        <w:rPr>
          <w:rStyle w:val="FootnoteReference"/>
          <w:rFonts w:ascii="Times New Roman" w:hAnsi="Times New Roman" w:cs="Times New Roman"/>
          <w:noProof/>
        </w:rPr>
        <w:footnoteReference w:id="48"/>
      </w:r>
      <w:r w:rsidRPr="00781785">
        <w:rPr>
          <w:rFonts w:ascii="Times New Roman" w:hAnsi="Times New Roman"/>
          <w:noProof/>
        </w:rPr>
        <w:t xml:space="preserve"> Keďže aktualizované ciele podľa nariadenia</w:t>
      </w:r>
      <w:r w:rsidR="00781785">
        <w:rPr>
          <w:rFonts w:ascii="Times New Roman" w:hAnsi="Times New Roman"/>
          <w:noProof/>
        </w:rPr>
        <w:t xml:space="preserve"> o </w:t>
      </w:r>
      <w:r w:rsidRPr="00781785">
        <w:rPr>
          <w:rFonts w:ascii="Times New Roman" w:hAnsi="Times New Roman"/>
          <w:noProof/>
        </w:rPr>
        <w:t>spoločnom úsilí boli dohodnuté až koncom roka 2022, členské štáty môžu ešte stále aktualizovať svoje prognózy</w:t>
      </w:r>
      <w:r w:rsidR="00781785">
        <w:rPr>
          <w:rFonts w:ascii="Times New Roman" w:hAnsi="Times New Roman"/>
          <w:noProof/>
        </w:rPr>
        <w:t xml:space="preserve"> a </w:t>
      </w:r>
      <w:r w:rsidRPr="00781785">
        <w:rPr>
          <w:rFonts w:ascii="Times New Roman" w:hAnsi="Times New Roman"/>
          <w:noProof/>
        </w:rPr>
        <w:t>zaviesť dodatočné politiky</w:t>
      </w:r>
      <w:r w:rsidR="00781785">
        <w:rPr>
          <w:rFonts w:ascii="Times New Roman" w:hAnsi="Times New Roman"/>
          <w:noProof/>
        </w:rPr>
        <w:t xml:space="preserve"> a </w:t>
      </w:r>
      <w:r w:rsidRPr="00781785">
        <w:rPr>
          <w:rFonts w:ascii="Times New Roman" w:hAnsi="Times New Roman"/>
          <w:noProof/>
        </w:rPr>
        <w:t>opatrenia, aby sa zohľadnila zvýšená úroveň ambícií</w:t>
      </w:r>
      <w:r w:rsidR="00781785">
        <w:rPr>
          <w:rFonts w:ascii="Times New Roman" w:hAnsi="Times New Roman"/>
          <w:noProof/>
        </w:rPr>
        <w:t xml:space="preserve"> a </w:t>
      </w:r>
      <w:r w:rsidRPr="00781785">
        <w:rPr>
          <w:rFonts w:ascii="Times New Roman" w:hAnsi="Times New Roman"/>
          <w:noProof/>
        </w:rPr>
        <w:t>aby EÚ splnila svoj cieľ do roku 2030 podľa nariadenia</w:t>
      </w:r>
      <w:r w:rsidR="00781785">
        <w:rPr>
          <w:rFonts w:ascii="Times New Roman" w:hAnsi="Times New Roman"/>
          <w:noProof/>
        </w:rPr>
        <w:t xml:space="preserve"> o </w:t>
      </w:r>
      <w:r w:rsidRPr="00781785">
        <w:rPr>
          <w:rFonts w:ascii="Times New Roman" w:hAnsi="Times New Roman"/>
          <w:noProof/>
        </w:rPr>
        <w:t>spoločnom úsilí</w:t>
      </w:r>
      <w:r w:rsidR="00781785">
        <w:rPr>
          <w:rFonts w:ascii="Times New Roman" w:hAnsi="Times New Roman"/>
          <w:noProof/>
        </w:rPr>
        <w:t>.</w:t>
      </w:r>
    </w:p>
    <w:p w14:paraId="7CAAAE6E" w14:textId="617A0226" w:rsidR="007F23FC" w:rsidRPr="00781785" w:rsidRDefault="007F23FC" w:rsidP="00FD7704">
      <w:pPr>
        <w:pStyle w:val="ListParagraph"/>
        <w:ind w:left="0"/>
        <w:jc w:val="both"/>
        <w:rPr>
          <w:rFonts w:ascii="Times New Roman" w:hAnsi="Times New Roman" w:cs="Times New Roman"/>
          <w:noProof/>
        </w:rPr>
      </w:pPr>
    </w:p>
    <w:p w14:paraId="4BA9B528" w14:textId="192DEEE5" w:rsidR="00781785" w:rsidRDefault="00FC261F" w:rsidP="00FD7704">
      <w:pPr>
        <w:pStyle w:val="ListParagraph"/>
        <w:ind w:left="0"/>
        <w:jc w:val="both"/>
        <w:rPr>
          <w:rFonts w:ascii="Times New Roman" w:hAnsi="Times New Roman"/>
          <w:noProof/>
        </w:rPr>
      </w:pPr>
      <w:r w:rsidRPr="00781785">
        <w:rPr>
          <w:rFonts w:ascii="Times New Roman" w:hAnsi="Times New Roman"/>
          <w:noProof/>
        </w:rPr>
        <w:t>Na základe návrhu aktualizovaných NEKP Komisia poskytla členským štátom odporúčania na zlepšenie ich konečného znenia aktualizovaných NEKP. Komisia odporučila väčšine členských štátov, aby zaviedli dostatočné ďalšie politiky</w:t>
      </w:r>
      <w:r w:rsidR="00781785">
        <w:rPr>
          <w:rFonts w:ascii="Times New Roman" w:hAnsi="Times New Roman"/>
          <w:noProof/>
        </w:rPr>
        <w:t xml:space="preserve"> a </w:t>
      </w:r>
      <w:r w:rsidRPr="00781785">
        <w:rPr>
          <w:rFonts w:ascii="Times New Roman" w:hAnsi="Times New Roman"/>
          <w:noProof/>
        </w:rPr>
        <w:t>opatrenia na preklenutie medzery pri dosahovaní cieľov</w:t>
      </w:r>
      <w:r w:rsidR="00781785">
        <w:rPr>
          <w:rFonts w:ascii="Times New Roman" w:hAnsi="Times New Roman"/>
          <w:noProof/>
        </w:rPr>
        <w:t xml:space="preserve"> v </w:t>
      </w:r>
      <w:r w:rsidRPr="00781785">
        <w:rPr>
          <w:rFonts w:ascii="Times New Roman" w:hAnsi="Times New Roman"/>
          <w:noProof/>
        </w:rPr>
        <w:t>oblasti spoločného úsilia. Komisia poukázala na nedostatočné zníženie emisií</w:t>
      </w:r>
      <w:r w:rsidR="00781785">
        <w:rPr>
          <w:rFonts w:ascii="Times New Roman" w:hAnsi="Times New Roman"/>
          <w:noProof/>
        </w:rPr>
        <w:t xml:space="preserve"> v </w:t>
      </w:r>
      <w:r w:rsidRPr="00781785">
        <w:rPr>
          <w:rFonts w:ascii="Times New Roman" w:hAnsi="Times New Roman"/>
          <w:noProof/>
        </w:rPr>
        <w:t>oblasti budov</w:t>
      </w:r>
      <w:r w:rsidR="00781785">
        <w:rPr>
          <w:rFonts w:ascii="Times New Roman" w:hAnsi="Times New Roman"/>
          <w:noProof/>
        </w:rPr>
        <w:t xml:space="preserve"> a </w:t>
      </w:r>
      <w:r w:rsidRPr="00781785">
        <w:rPr>
          <w:rFonts w:ascii="Times New Roman" w:hAnsi="Times New Roman"/>
          <w:noProof/>
        </w:rPr>
        <w:t>dopravy</w:t>
      </w:r>
      <w:r w:rsidR="00781785">
        <w:rPr>
          <w:rFonts w:ascii="Times New Roman" w:hAnsi="Times New Roman"/>
          <w:noProof/>
        </w:rPr>
        <w:t xml:space="preserve"> a </w:t>
      </w:r>
      <w:r w:rsidRPr="00781785">
        <w:rPr>
          <w:rFonts w:ascii="Times New Roman" w:hAnsi="Times New Roman"/>
          <w:noProof/>
        </w:rPr>
        <w:t>vyzvala členské štáty, aby prijali ďalšie opatrenia</w:t>
      </w:r>
      <w:r w:rsidR="00781785">
        <w:rPr>
          <w:rFonts w:ascii="Times New Roman" w:hAnsi="Times New Roman"/>
          <w:noProof/>
        </w:rPr>
        <w:t xml:space="preserve"> v </w:t>
      </w:r>
      <w:r w:rsidRPr="00781785">
        <w:rPr>
          <w:rFonts w:ascii="Times New Roman" w:hAnsi="Times New Roman"/>
          <w:noProof/>
        </w:rPr>
        <w:t>tejto oblasti. Komisia konštatovala, že len málo členských štátov zohľadnilo vo svojich prognózach zníženia emisií do roku 2030 nový systém ETS, ktorý sa vzťahuje na budovy</w:t>
      </w:r>
      <w:r w:rsidR="00781785">
        <w:rPr>
          <w:rFonts w:ascii="Times New Roman" w:hAnsi="Times New Roman"/>
          <w:noProof/>
        </w:rPr>
        <w:t xml:space="preserve"> a </w:t>
      </w:r>
      <w:r w:rsidRPr="00781785">
        <w:rPr>
          <w:rFonts w:ascii="Times New Roman" w:hAnsi="Times New Roman"/>
          <w:noProof/>
        </w:rPr>
        <w:t>cestnú dopravu</w:t>
      </w:r>
      <w:r w:rsidR="00781785">
        <w:rPr>
          <w:rFonts w:ascii="Times New Roman" w:hAnsi="Times New Roman"/>
          <w:noProof/>
        </w:rPr>
        <w:t xml:space="preserve"> a </w:t>
      </w:r>
      <w:r w:rsidRPr="00781785">
        <w:rPr>
          <w:rFonts w:ascii="Times New Roman" w:hAnsi="Times New Roman"/>
          <w:noProof/>
        </w:rPr>
        <w:t>ktorý začne fungovať</w:t>
      </w:r>
      <w:r w:rsidR="00781785">
        <w:rPr>
          <w:rFonts w:ascii="Times New Roman" w:hAnsi="Times New Roman"/>
          <w:noProof/>
        </w:rPr>
        <w:t xml:space="preserve"> v </w:t>
      </w:r>
      <w:r w:rsidRPr="00781785">
        <w:rPr>
          <w:rFonts w:ascii="Times New Roman" w:hAnsi="Times New Roman"/>
          <w:noProof/>
        </w:rPr>
        <w:t>roku 2027 (ETS 2, ako sa uvádza</w:t>
      </w:r>
      <w:r w:rsidR="00781785">
        <w:rPr>
          <w:rFonts w:ascii="Times New Roman" w:hAnsi="Times New Roman"/>
          <w:noProof/>
        </w:rPr>
        <w:t xml:space="preserve"> v </w:t>
      </w:r>
      <w:r w:rsidRPr="00781785">
        <w:rPr>
          <w:rFonts w:ascii="Times New Roman" w:hAnsi="Times New Roman"/>
          <w:noProof/>
        </w:rPr>
        <w:t>oddiele 4</w:t>
      </w:r>
      <w:r w:rsidR="00781785">
        <w:rPr>
          <w:rFonts w:ascii="Times New Roman" w:hAnsi="Times New Roman"/>
          <w:noProof/>
        </w:rPr>
        <w:t xml:space="preserve"> v </w:t>
      </w:r>
      <w:r w:rsidRPr="00781785">
        <w:rPr>
          <w:rFonts w:ascii="Times New Roman" w:hAnsi="Times New Roman"/>
          <w:noProof/>
        </w:rPr>
        <w:t>ďalšom texte). Ako je vysvetlené ďalej, systém ETS 2 pomôže členským štátom dosiahnuť ich ciele zníženia emisií skleníkových plynov podľa nariadenia</w:t>
      </w:r>
      <w:r w:rsidR="00781785">
        <w:rPr>
          <w:rFonts w:ascii="Times New Roman" w:hAnsi="Times New Roman"/>
          <w:noProof/>
        </w:rPr>
        <w:t xml:space="preserve"> o </w:t>
      </w:r>
      <w:r w:rsidRPr="00781785">
        <w:rPr>
          <w:rFonts w:ascii="Times New Roman" w:hAnsi="Times New Roman"/>
          <w:noProof/>
        </w:rPr>
        <w:t>spoločnom úsilí</w:t>
      </w:r>
      <w:r w:rsidR="00781785">
        <w:rPr>
          <w:rFonts w:ascii="Times New Roman" w:hAnsi="Times New Roman"/>
          <w:noProof/>
        </w:rPr>
        <w:t>.</w:t>
      </w:r>
    </w:p>
    <w:p w14:paraId="31287FC8" w14:textId="4B81BFD9" w:rsidR="00F736B0" w:rsidRPr="00781785" w:rsidRDefault="00F736B0" w:rsidP="00FD7704">
      <w:pPr>
        <w:pStyle w:val="ListParagraph"/>
        <w:ind w:left="0"/>
        <w:jc w:val="both"/>
        <w:rPr>
          <w:rFonts w:ascii="Times New Roman" w:hAnsi="Times New Roman" w:cs="Times New Roman"/>
          <w:noProof/>
        </w:rPr>
      </w:pPr>
    </w:p>
    <w:p w14:paraId="495A9749" w14:textId="57106BC5" w:rsidR="00C14995" w:rsidRPr="00781785" w:rsidRDefault="00C14995" w:rsidP="00FD7704">
      <w:pPr>
        <w:pStyle w:val="ListParagraph"/>
        <w:ind w:left="0"/>
        <w:jc w:val="both"/>
        <w:rPr>
          <w:rFonts w:ascii="Times New Roman" w:hAnsi="Times New Roman" w:cs="Times New Roman"/>
          <w:noProof/>
        </w:rPr>
      </w:pPr>
      <w:r w:rsidRPr="00781785">
        <w:rPr>
          <w:rFonts w:ascii="Times New Roman" w:hAnsi="Times New Roman"/>
          <w:noProof/>
        </w:rPr>
        <w:t>Na úrovni EÚ sú celkové emisie</w:t>
      </w:r>
      <w:r w:rsidR="00781785">
        <w:rPr>
          <w:rFonts w:ascii="Times New Roman" w:hAnsi="Times New Roman"/>
          <w:noProof/>
        </w:rPr>
        <w:t xml:space="preserve"> z </w:t>
      </w:r>
      <w:r w:rsidRPr="00781785">
        <w:rPr>
          <w:rFonts w:ascii="Times New Roman" w:hAnsi="Times New Roman"/>
          <w:noProof/>
        </w:rPr>
        <w:t>poľnohospodárstva od roku 2010 stabilné. Prognózy členských štátov</w:t>
      </w:r>
      <w:r w:rsidR="00781785">
        <w:rPr>
          <w:rFonts w:ascii="Times New Roman" w:hAnsi="Times New Roman"/>
          <w:noProof/>
        </w:rPr>
        <w:t xml:space="preserve"> v </w:t>
      </w:r>
      <w:r w:rsidRPr="00781785">
        <w:rPr>
          <w:rFonts w:ascii="Times New Roman" w:hAnsi="Times New Roman"/>
          <w:noProof/>
        </w:rPr>
        <w:t>národných energetických</w:t>
      </w:r>
      <w:r w:rsidR="00781785">
        <w:rPr>
          <w:rFonts w:ascii="Times New Roman" w:hAnsi="Times New Roman"/>
          <w:noProof/>
        </w:rPr>
        <w:t xml:space="preserve"> a </w:t>
      </w:r>
      <w:r w:rsidRPr="00781785">
        <w:rPr>
          <w:rFonts w:ascii="Times New Roman" w:hAnsi="Times New Roman"/>
          <w:noProof/>
        </w:rPr>
        <w:t>klimatických plánoch vykazujú diverzifikovanejší obraz. Zdá sa, že predpokladané emisie</w:t>
      </w:r>
      <w:r w:rsidR="00781785">
        <w:rPr>
          <w:rFonts w:ascii="Times New Roman" w:hAnsi="Times New Roman"/>
          <w:noProof/>
        </w:rPr>
        <w:t xml:space="preserve"> z </w:t>
      </w:r>
      <w:r w:rsidRPr="00781785">
        <w:rPr>
          <w:rFonts w:ascii="Times New Roman" w:hAnsi="Times New Roman"/>
          <w:noProof/>
        </w:rPr>
        <w:t>poľnohospodárstva klesajú veľmi pomaly</w:t>
      </w:r>
      <w:r w:rsidR="00781785">
        <w:rPr>
          <w:rFonts w:ascii="Times New Roman" w:hAnsi="Times New Roman"/>
          <w:noProof/>
        </w:rPr>
        <w:t xml:space="preserve"> a </w:t>
      </w:r>
      <w:r w:rsidRPr="00781785">
        <w:rPr>
          <w:rFonts w:ascii="Times New Roman" w:hAnsi="Times New Roman"/>
          <w:noProof/>
        </w:rPr>
        <w:t>budú si vyžadovať väčšie úsilie.</w:t>
      </w:r>
    </w:p>
    <w:p w14:paraId="4B3D88D4" w14:textId="77777777" w:rsidR="007F23FC" w:rsidRPr="00781785" w:rsidRDefault="007F23FC" w:rsidP="00FD7704">
      <w:pPr>
        <w:pStyle w:val="ListParagraph"/>
        <w:ind w:left="0"/>
        <w:jc w:val="both"/>
        <w:rPr>
          <w:rFonts w:ascii="Times New Roman" w:hAnsi="Times New Roman" w:cs="Times New Roman"/>
          <w:noProof/>
        </w:rPr>
      </w:pPr>
    </w:p>
    <w:p w14:paraId="7D7E852D" w14:textId="219B651E" w:rsidR="00781785" w:rsidRDefault="222DA3D3" w:rsidP="00FD7704">
      <w:pPr>
        <w:pStyle w:val="ListParagraph"/>
        <w:ind w:left="0"/>
        <w:jc w:val="both"/>
        <w:rPr>
          <w:rFonts w:ascii="Times New Roman" w:hAnsi="Times New Roman"/>
          <w:noProof/>
        </w:rPr>
      </w:pPr>
      <w:r w:rsidRPr="00781785">
        <w:rPr>
          <w:rFonts w:ascii="Times New Roman" w:hAnsi="Times New Roman"/>
          <w:noProof/>
        </w:rPr>
        <w:t>Ciele podľa nariadenia</w:t>
      </w:r>
      <w:r w:rsidR="00781785">
        <w:rPr>
          <w:rFonts w:ascii="Times New Roman" w:hAnsi="Times New Roman"/>
          <w:noProof/>
        </w:rPr>
        <w:t xml:space="preserve"> o </w:t>
      </w:r>
      <w:r w:rsidRPr="00781785">
        <w:rPr>
          <w:rFonts w:ascii="Times New Roman" w:hAnsi="Times New Roman"/>
          <w:noProof/>
        </w:rPr>
        <w:t>spoločnom úsilí</w:t>
      </w:r>
      <w:r w:rsidR="00781785">
        <w:rPr>
          <w:rFonts w:ascii="Times New Roman" w:hAnsi="Times New Roman"/>
          <w:noProof/>
        </w:rPr>
        <w:t xml:space="preserve"> v </w:t>
      </w:r>
      <w:r w:rsidRPr="00781785">
        <w:rPr>
          <w:rFonts w:ascii="Times New Roman" w:hAnsi="Times New Roman"/>
          <w:noProof/>
        </w:rPr>
        <w:t>celej EÚ sú stanovené</w:t>
      </w:r>
      <w:r w:rsidR="00781785">
        <w:rPr>
          <w:rFonts w:ascii="Times New Roman" w:hAnsi="Times New Roman"/>
          <w:noProof/>
        </w:rPr>
        <w:t xml:space="preserve"> v </w:t>
      </w:r>
      <w:r w:rsidRPr="00781785">
        <w:rPr>
          <w:rFonts w:ascii="Times New Roman" w:hAnsi="Times New Roman"/>
          <w:noProof/>
        </w:rPr>
        <w:t>súlade so strednodobým cieľom EÚ stanoveným</w:t>
      </w:r>
      <w:r w:rsidR="00781785">
        <w:rPr>
          <w:rFonts w:ascii="Times New Roman" w:hAnsi="Times New Roman"/>
          <w:noProof/>
        </w:rPr>
        <w:t xml:space="preserve"> v </w:t>
      </w:r>
      <w:r w:rsidRPr="00781785">
        <w:rPr>
          <w:rFonts w:ascii="Times New Roman" w:hAnsi="Times New Roman"/>
          <w:noProof/>
        </w:rPr>
        <w:t>európskom právnom predpise</w:t>
      </w:r>
      <w:r w:rsidR="00781785">
        <w:rPr>
          <w:rFonts w:ascii="Times New Roman" w:hAnsi="Times New Roman"/>
          <w:noProof/>
        </w:rPr>
        <w:t xml:space="preserve"> v </w:t>
      </w:r>
      <w:r w:rsidRPr="00781785">
        <w:rPr>
          <w:rFonts w:ascii="Times New Roman" w:hAnsi="Times New Roman"/>
          <w:noProof/>
        </w:rPr>
        <w:t>oblasti klímy, ktorým je znížiť čisté emisie skleníkových plynov do roku 2030 aspoň</w:t>
      </w:r>
      <w:r w:rsidR="00781785">
        <w:rPr>
          <w:rFonts w:ascii="Times New Roman" w:hAnsi="Times New Roman"/>
          <w:noProof/>
        </w:rPr>
        <w:t xml:space="preserve"> o </w:t>
      </w:r>
      <w:r w:rsidRPr="00781785">
        <w:rPr>
          <w:rFonts w:ascii="Times New Roman" w:hAnsi="Times New Roman"/>
          <w:noProof/>
        </w:rPr>
        <w:t>55</w:t>
      </w:r>
      <w:r w:rsidR="00781785">
        <w:rPr>
          <w:rFonts w:ascii="Times New Roman" w:hAnsi="Times New Roman"/>
          <w:noProof/>
        </w:rPr>
        <w:t> % v </w:t>
      </w:r>
      <w:r w:rsidRPr="00781785">
        <w:rPr>
          <w:rFonts w:ascii="Times New Roman" w:hAnsi="Times New Roman"/>
          <w:noProof/>
        </w:rPr>
        <w:t>porovnaní</w:t>
      </w:r>
      <w:r w:rsidR="00781785">
        <w:rPr>
          <w:rFonts w:ascii="Times New Roman" w:hAnsi="Times New Roman"/>
          <w:noProof/>
        </w:rPr>
        <w:t xml:space="preserve"> s </w:t>
      </w:r>
      <w:r w:rsidRPr="00781785">
        <w:rPr>
          <w:rFonts w:ascii="Times New Roman" w:hAnsi="Times New Roman"/>
          <w:noProof/>
        </w:rPr>
        <w:t>úrovňami</w:t>
      </w:r>
      <w:r w:rsidR="00781785">
        <w:rPr>
          <w:rFonts w:ascii="Times New Roman" w:hAnsi="Times New Roman"/>
          <w:noProof/>
        </w:rPr>
        <w:t xml:space="preserve"> z </w:t>
      </w:r>
      <w:r w:rsidRPr="00781785">
        <w:rPr>
          <w:rFonts w:ascii="Times New Roman" w:hAnsi="Times New Roman"/>
          <w:noProof/>
        </w:rPr>
        <w:t>roku 1990, čo je zase</w:t>
      </w:r>
      <w:r w:rsidR="00781785">
        <w:rPr>
          <w:rFonts w:ascii="Times New Roman" w:hAnsi="Times New Roman"/>
          <w:noProof/>
        </w:rPr>
        <w:t xml:space="preserve"> v </w:t>
      </w:r>
      <w:r w:rsidRPr="00781785">
        <w:rPr>
          <w:rFonts w:ascii="Times New Roman" w:hAnsi="Times New Roman"/>
          <w:noProof/>
        </w:rPr>
        <w:t>súlade</w:t>
      </w:r>
      <w:r w:rsidR="00781785">
        <w:rPr>
          <w:rFonts w:ascii="Times New Roman" w:hAnsi="Times New Roman"/>
          <w:noProof/>
        </w:rPr>
        <w:t xml:space="preserve"> s </w:t>
      </w:r>
      <w:r w:rsidRPr="00781785">
        <w:rPr>
          <w:rFonts w:ascii="Times New Roman" w:hAnsi="Times New Roman"/>
          <w:noProof/>
        </w:rPr>
        <w:t>cieľom dosiahnuť do roku 2050 klimatickú neutralitu</w:t>
      </w:r>
      <w:r w:rsidR="002157CB" w:rsidRPr="00781785">
        <w:rPr>
          <w:rStyle w:val="FootnoteReference"/>
          <w:rFonts w:ascii="Times New Roman" w:hAnsi="Times New Roman" w:cs="Times New Roman"/>
          <w:noProof/>
        </w:rPr>
        <w:footnoteReference w:id="49"/>
      </w:r>
      <w:r w:rsidRPr="00781785">
        <w:rPr>
          <w:rFonts w:ascii="Times New Roman" w:hAnsi="Times New Roman"/>
          <w:noProof/>
        </w:rPr>
        <w:t>. Oznámením</w:t>
      </w:r>
      <w:r w:rsidR="00781785">
        <w:rPr>
          <w:rFonts w:ascii="Times New Roman" w:hAnsi="Times New Roman"/>
          <w:noProof/>
        </w:rPr>
        <w:t xml:space="preserve"> o </w:t>
      </w:r>
      <w:r w:rsidRPr="00781785">
        <w:rPr>
          <w:rFonts w:ascii="Times New Roman" w:hAnsi="Times New Roman"/>
          <w:noProof/>
        </w:rPr>
        <w:t>cieli Únie</w:t>
      </w:r>
      <w:r w:rsidR="00781785">
        <w:rPr>
          <w:rFonts w:ascii="Times New Roman" w:hAnsi="Times New Roman"/>
          <w:noProof/>
        </w:rPr>
        <w:t xml:space="preserve"> v </w:t>
      </w:r>
      <w:r w:rsidRPr="00781785">
        <w:rPr>
          <w:rFonts w:ascii="Times New Roman" w:hAnsi="Times New Roman"/>
          <w:noProof/>
        </w:rPr>
        <w:t>oblasti klímy do roku 2040 sa začal dialóg</w:t>
      </w:r>
      <w:r w:rsidR="00781785">
        <w:rPr>
          <w:rFonts w:ascii="Times New Roman" w:hAnsi="Times New Roman"/>
          <w:noProof/>
        </w:rPr>
        <w:t xml:space="preserve"> o </w:t>
      </w:r>
      <w:r w:rsidRPr="00781785">
        <w:rPr>
          <w:rFonts w:ascii="Times New Roman" w:hAnsi="Times New Roman"/>
          <w:noProof/>
        </w:rPr>
        <w:t>správnej ceste do roku 2040</w:t>
      </w:r>
      <w:r w:rsidR="00781785">
        <w:rPr>
          <w:rFonts w:ascii="Times New Roman" w:hAnsi="Times New Roman"/>
          <w:noProof/>
        </w:rPr>
        <w:t xml:space="preserve"> a o </w:t>
      </w:r>
      <w:r w:rsidRPr="00781785">
        <w:rPr>
          <w:rFonts w:ascii="Times New Roman" w:hAnsi="Times New Roman"/>
          <w:noProof/>
        </w:rPr>
        <w:t>klimatickej neutralite do roku 2050. Potreba konkrétnych dodatočných politík</w:t>
      </w:r>
      <w:r w:rsidR="00781785">
        <w:rPr>
          <w:rFonts w:ascii="Times New Roman" w:hAnsi="Times New Roman"/>
          <w:noProof/>
        </w:rPr>
        <w:t xml:space="preserve"> a </w:t>
      </w:r>
      <w:r w:rsidRPr="00781785">
        <w:rPr>
          <w:rFonts w:ascii="Times New Roman" w:hAnsi="Times New Roman"/>
          <w:noProof/>
        </w:rPr>
        <w:t>opatrení Únie vzhľadom na nevyhnutné zníženie emisií skleníkových plynov zo strany Únie</w:t>
      </w:r>
      <w:r w:rsidR="00781785">
        <w:rPr>
          <w:rFonts w:ascii="Times New Roman" w:hAnsi="Times New Roman"/>
          <w:noProof/>
        </w:rPr>
        <w:t xml:space="preserve"> a </w:t>
      </w:r>
      <w:r w:rsidRPr="00781785">
        <w:rPr>
          <w:rFonts w:ascii="Times New Roman" w:hAnsi="Times New Roman"/>
          <w:noProof/>
        </w:rPr>
        <w:t>jej členských štátov potrebné na dosiahnutie tohto cieľa,</w:t>
      </w:r>
      <w:r w:rsidR="00781785">
        <w:rPr>
          <w:rFonts w:ascii="Times New Roman" w:hAnsi="Times New Roman"/>
          <w:noProof/>
        </w:rPr>
        <w:t xml:space="preserve"> a </w:t>
      </w:r>
      <w:r w:rsidRPr="00781785">
        <w:rPr>
          <w:rFonts w:ascii="Times New Roman" w:hAnsi="Times New Roman"/>
          <w:noProof/>
        </w:rPr>
        <w:t>to aj</w:t>
      </w:r>
      <w:r w:rsidR="00781785">
        <w:rPr>
          <w:rFonts w:ascii="Times New Roman" w:hAnsi="Times New Roman"/>
          <w:noProof/>
        </w:rPr>
        <w:t xml:space="preserve"> v </w:t>
      </w:r>
      <w:r w:rsidRPr="00781785">
        <w:rPr>
          <w:rFonts w:ascii="Times New Roman" w:hAnsi="Times New Roman"/>
          <w:noProof/>
        </w:rPr>
        <w:t>súvislosti</w:t>
      </w:r>
      <w:r w:rsidR="00781785">
        <w:rPr>
          <w:rFonts w:ascii="Times New Roman" w:hAnsi="Times New Roman"/>
          <w:noProof/>
        </w:rPr>
        <w:t xml:space="preserve"> s </w:t>
      </w:r>
      <w:r w:rsidRPr="00781785">
        <w:rPr>
          <w:rFonts w:ascii="Times New Roman" w:hAnsi="Times New Roman"/>
          <w:noProof/>
        </w:rPr>
        <w:t>národnými cieľmi, sa preskúma po stanovení cieľa</w:t>
      </w:r>
      <w:r w:rsidR="00781785">
        <w:rPr>
          <w:rFonts w:ascii="Times New Roman" w:hAnsi="Times New Roman"/>
          <w:noProof/>
        </w:rPr>
        <w:t xml:space="preserve"> v </w:t>
      </w:r>
      <w:r w:rsidRPr="00781785">
        <w:rPr>
          <w:rFonts w:ascii="Times New Roman" w:hAnsi="Times New Roman"/>
          <w:noProof/>
        </w:rPr>
        <w:t>oblasti klímy na rok 2040</w:t>
      </w:r>
      <w:r w:rsidR="00781785">
        <w:rPr>
          <w:rFonts w:ascii="Times New Roman" w:hAnsi="Times New Roman"/>
          <w:noProof/>
        </w:rPr>
        <w:t>.</w:t>
      </w:r>
    </w:p>
    <w:p w14:paraId="697E51FC" w14:textId="4897AAC1" w:rsidR="006502A1" w:rsidRPr="00781785" w:rsidRDefault="006502A1" w:rsidP="003959CE">
      <w:pPr>
        <w:pStyle w:val="ListParagraph"/>
        <w:jc w:val="both"/>
        <w:rPr>
          <w:rFonts w:ascii="Times New Roman" w:hAnsi="Times New Roman" w:cs="Times New Roman"/>
          <w:b/>
          <w:bCs/>
          <w:noProof/>
        </w:rPr>
      </w:pPr>
    </w:p>
    <w:p w14:paraId="57DD0D15" w14:textId="0589E190" w:rsidR="00622067" w:rsidRPr="00781785" w:rsidRDefault="00622067" w:rsidP="003959CE">
      <w:pPr>
        <w:pStyle w:val="ListParagraph"/>
        <w:numPr>
          <w:ilvl w:val="0"/>
          <w:numId w:val="1"/>
        </w:numPr>
        <w:jc w:val="both"/>
        <w:rPr>
          <w:rFonts w:ascii="Times New Roman" w:hAnsi="Times New Roman" w:cs="Times New Roman"/>
          <w:b/>
          <w:bCs/>
          <w:noProof/>
        </w:rPr>
      </w:pPr>
      <w:r w:rsidRPr="00781785">
        <w:rPr>
          <w:rFonts w:ascii="Times New Roman" w:hAnsi="Times New Roman"/>
          <w:b/>
          <w:noProof/>
        </w:rPr>
        <w:t>Smernica</w:t>
      </w:r>
      <w:r w:rsidR="00781785">
        <w:rPr>
          <w:rFonts w:ascii="Times New Roman" w:hAnsi="Times New Roman"/>
          <w:b/>
          <w:noProof/>
        </w:rPr>
        <w:t xml:space="preserve"> o </w:t>
      </w:r>
      <w:r w:rsidRPr="00781785">
        <w:rPr>
          <w:rFonts w:ascii="Times New Roman" w:hAnsi="Times New Roman"/>
          <w:b/>
          <w:noProof/>
        </w:rPr>
        <w:t>systéme obchodovania</w:t>
      </w:r>
      <w:r w:rsidR="00781785">
        <w:rPr>
          <w:rFonts w:ascii="Times New Roman" w:hAnsi="Times New Roman"/>
          <w:b/>
          <w:noProof/>
        </w:rPr>
        <w:t xml:space="preserve"> s </w:t>
      </w:r>
      <w:r w:rsidRPr="00781785">
        <w:rPr>
          <w:rFonts w:ascii="Times New Roman" w:hAnsi="Times New Roman"/>
          <w:b/>
          <w:noProof/>
        </w:rPr>
        <w:t>emisiami</w:t>
      </w:r>
    </w:p>
    <w:p w14:paraId="53A89736" w14:textId="77777777" w:rsidR="00FA38D3" w:rsidRPr="00781785" w:rsidRDefault="00FA38D3" w:rsidP="00FD7704">
      <w:pPr>
        <w:pStyle w:val="ListParagraph"/>
        <w:ind w:left="0"/>
        <w:jc w:val="both"/>
        <w:rPr>
          <w:rFonts w:ascii="Times New Roman" w:hAnsi="Times New Roman" w:cs="Times New Roman"/>
          <w:noProof/>
        </w:rPr>
      </w:pPr>
    </w:p>
    <w:p w14:paraId="3E6D05E7" w14:textId="7A924F68" w:rsidR="6DD3D820" w:rsidRPr="00781785" w:rsidRDefault="00DE4ECE" w:rsidP="00FD7704">
      <w:pPr>
        <w:pStyle w:val="ListParagraph"/>
        <w:ind w:left="0"/>
        <w:jc w:val="both"/>
        <w:rPr>
          <w:rFonts w:ascii="Times New Roman" w:hAnsi="Times New Roman" w:cs="Times New Roman"/>
          <w:noProof/>
        </w:rPr>
      </w:pPr>
      <w:r w:rsidRPr="00781785">
        <w:rPr>
          <w:rFonts w:ascii="Times New Roman" w:hAnsi="Times New Roman"/>
          <w:noProof/>
        </w:rPr>
        <w:t>V rámci balíka „Fit for 55“ sa uskutočnila aj revízia systému obchodovania</w:t>
      </w:r>
      <w:r w:rsidR="00781785">
        <w:rPr>
          <w:rFonts w:ascii="Times New Roman" w:hAnsi="Times New Roman"/>
          <w:noProof/>
        </w:rPr>
        <w:t xml:space="preserve"> s </w:t>
      </w:r>
      <w:r w:rsidRPr="00781785">
        <w:rPr>
          <w:rFonts w:ascii="Times New Roman" w:hAnsi="Times New Roman"/>
          <w:noProof/>
        </w:rPr>
        <w:t>emisnými kvótami skleníkových plynov</w:t>
      </w:r>
      <w:r w:rsidR="00781785">
        <w:rPr>
          <w:rFonts w:ascii="Times New Roman" w:hAnsi="Times New Roman"/>
          <w:noProof/>
        </w:rPr>
        <w:t xml:space="preserve"> v </w:t>
      </w:r>
      <w:r w:rsidRPr="00781785">
        <w:rPr>
          <w:rFonts w:ascii="Times New Roman" w:hAnsi="Times New Roman"/>
          <w:noProof/>
        </w:rPr>
        <w:t>EÚ tak, aby bol zosúladený</w:t>
      </w:r>
      <w:r w:rsidR="00781785">
        <w:rPr>
          <w:rFonts w:ascii="Times New Roman" w:hAnsi="Times New Roman"/>
          <w:noProof/>
        </w:rPr>
        <w:t xml:space="preserve"> s </w:t>
      </w:r>
      <w:r w:rsidRPr="00781785">
        <w:rPr>
          <w:rFonts w:ascii="Times New Roman" w:hAnsi="Times New Roman"/>
          <w:noProof/>
        </w:rPr>
        <w:t>aktualizovaným cieľom znížiť čisté emisie skleníkových plynov do roku 2030 aspoň</w:t>
      </w:r>
      <w:r w:rsidR="00781785">
        <w:rPr>
          <w:rFonts w:ascii="Times New Roman" w:hAnsi="Times New Roman"/>
          <w:noProof/>
        </w:rPr>
        <w:t xml:space="preserve"> o </w:t>
      </w:r>
      <w:r w:rsidRPr="00781785">
        <w:rPr>
          <w:rFonts w:ascii="Times New Roman" w:hAnsi="Times New Roman"/>
          <w:noProof/>
        </w:rPr>
        <w:t>55</w:t>
      </w:r>
      <w:r w:rsidR="00781785">
        <w:rPr>
          <w:rFonts w:ascii="Times New Roman" w:hAnsi="Times New Roman"/>
          <w:noProof/>
        </w:rPr>
        <w:t> %</w:t>
      </w:r>
      <w:r w:rsidRPr="00781785">
        <w:rPr>
          <w:rFonts w:ascii="Times New Roman" w:hAnsi="Times New Roman"/>
          <w:noProof/>
        </w:rPr>
        <w:t>, ktorý je stanovený</w:t>
      </w:r>
      <w:r w:rsidR="00781785">
        <w:rPr>
          <w:rFonts w:ascii="Times New Roman" w:hAnsi="Times New Roman"/>
          <w:noProof/>
        </w:rPr>
        <w:t xml:space="preserve"> v </w:t>
      </w:r>
      <w:r w:rsidRPr="00781785">
        <w:rPr>
          <w:rFonts w:ascii="Times New Roman" w:hAnsi="Times New Roman"/>
          <w:noProof/>
        </w:rPr>
        <w:t>európskom právnom predpise</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a </w:t>
      </w:r>
      <w:r w:rsidRPr="00781785">
        <w:rPr>
          <w:rFonts w:ascii="Times New Roman" w:hAnsi="Times New Roman"/>
          <w:noProof/>
        </w:rPr>
        <w:t>aby sa rozšírilo uplatňovanie tohto systému</w:t>
      </w:r>
      <w:r w:rsidR="00781785">
        <w:rPr>
          <w:rFonts w:ascii="Times New Roman" w:hAnsi="Times New Roman"/>
          <w:noProof/>
        </w:rPr>
        <w:t xml:space="preserve"> a </w:t>
      </w:r>
      <w:r w:rsidRPr="00781785">
        <w:rPr>
          <w:rFonts w:ascii="Times New Roman" w:hAnsi="Times New Roman"/>
          <w:noProof/>
        </w:rPr>
        <w:t>zvýšila sa úroveň zníženia emisií.</w:t>
      </w:r>
    </w:p>
    <w:p w14:paraId="7402D6B0" w14:textId="10E60B55" w:rsidR="55772C5B" w:rsidRPr="00781785" w:rsidRDefault="55772C5B" w:rsidP="00FD7704">
      <w:pPr>
        <w:pStyle w:val="ListParagraph"/>
        <w:ind w:left="0"/>
        <w:jc w:val="both"/>
        <w:rPr>
          <w:rFonts w:ascii="Times New Roman" w:hAnsi="Times New Roman" w:cs="Times New Roman"/>
          <w:noProof/>
        </w:rPr>
      </w:pPr>
    </w:p>
    <w:p w14:paraId="282D9A08" w14:textId="0C0F5029" w:rsidR="003D3382" w:rsidRPr="00781785" w:rsidRDefault="177B9FA7" w:rsidP="00FD7704">
      <w:pPr>
        <w:pStyle w:val="ListParagraph"/>
        <w:ind w:left="0"/>
        <w:jc w:val="both"/>
        <w:rPr>
          <w:rFonts w:ascii="Times New Roman" w:hAnsi="Times New Roman" w:cs="Times New Roman"/>
          <w:noProof/>
        </w:rPr>
      </w:pPr>
      <w:r w:rsidRPr="00781785">
        <w:rPr>
          <w:rFonts w:ascii="Times New Roman" w:hAnsi="Times New Roman"/>
          <w:noProof/>
        </w:rPr>
        <w:t>Na dosiahnutie nákladovo efektívneho zníženia emisií bol systém EU ETS posilnený</w:t>
      </w:r>
      <w:r w:rsidR="00781785">
        <w:rPr>
          <w:rFonts w:ascii="Times New Roman" w:hAnsi="Times New Roman"/>
          <w:noProof/>
        </w:rPr>
        <w:t xml:space="preserve"> a </w:t>
      </w:r>
      <w:r w:rsidRPr="00781785">
        <w:rPr>
          <w:rFonts w:ascii="Times New Roman" w:hAnsi="Times New Roman"/>
          <w:noProof/>
        </w:rPr>
        <w:t>rozsah jeho pôsobnosti sa rozšíril na námornú dopravu</w:t>
      </w:r>
      <w:r w:rsidR="00781785">
        <w:rPr>
          <w:rFonts w:ascii="Times New Roman" w:hAnsi="Times New Roman"/>
          <w:noProof/>
        </w:rPr>
        <w:t xml:space="preserve"> a </w:t>
      </w:r>
      <w:r w:rsidRPr="00781785">
        <w:rPr>
          <w:rFonts w:ascii="Times New Roman" w:hAnsi="Times New Roman"/>
          <w:noProof/>
        </w:rPr>
        <w:t>ďalšie emisie</w:t>
      </w:r>
      <w:r w:rsidR="00781785">
        <w:rPr>
          <w:rFonts w:ascii="Times New Roman" w:hAnsi="Times New Roman"/>
          <w:noProof/>
        </w:rPr>
        <w:t xml:space="preserve"> z </w:t>
      </w:r>
      <w:r w:rsidRPr="00781785">
        <w:rPr>
          <w:rFonts w:ascii="Times New Roman" w:hAnsi="Times New Roman"/>
          <w:noProof/>
        </w:rPr>
        <w:t>leteckej dopravy. Celkovo sa emisný strop sprísňuje tak, aby sa emisie do roku 2030 znížili</w:t>
      </w:r>
      <w:r w:rsidR="00781785">
        <w:rPr>
          <w:rFonts w:ascii="Times New Roman" w:hAnsi="Times New Roman"/>
          <w:noProof/>
        </w:rPr>
        <w:t xml:space="preserve"> o </w:t>
      </w:r>
      <w:r w:rsidRPr="00781785">
        <w:rPr>
          <w:rFonts w:ascii="Times New Roman" w:hAnsi="Times New Roman"/>
          <w:noProof/>
        </w:rPr>
        <w:t>62</w:t>
      </w:r>
      <w:r w:rsidR="00781785">
        <w:rPr>
          <w:rFonts w:ascii="Times New Roman" w:hAnsi="Times New Roman"/>
          <w:noProof/>
        </w:rPr>
        <w:t> % v </w:t>
      </w:r>
      <w:r w:rsidRPr="00781785">
        <w:rPr>
          <w:rFonts w:ascii="Times New Roman" w:hAnsi="Times New Roman"/>
          <w:noProof/>
        </w:rPr>
        <w:t>porovnaní</w:t>
      </w:r>
      <w:r w:rsidR="00781785">
        <w:rPr>
          <w:rFonts w:ascii="Times New Roman" w:hAnsi="Times New Roman"/>
          <w:noProof/>
        </w:rPr>
        <w:t xml:space="preserve"> s </w:t>
      </w:r>
      <w:r w:rsidRPr="00781785">
        <w:rPr>
          <w:rFonts w:ascii="Times New Roman" w:hAnsi="Times New Roman"/>
          <w:noProof/>
        </w:rPr>
        <w:t>úrovňami</w:t>
      </w:r>
      <w:r w:rsidR="00781785">
        <w:rPr>
          <w:rFonts w:ascii="Times New Roman" w:hAnsi="Times New Roman"/>
          <w:noProof/>
        </w:rPr>
        <w:t xml:space="preserve"> z </w:t>
      </w:r>
      <w:r w:rsidRPr="00781785">
        <w:rPr>
          <w:rFonts w:ascii="Times New Roman" w:hAnsi="Times New Roman"/>
          <w:noProof/>
        </w:rPr>
        <w:t>roku 2005. Zároveň boli kalibrované prevádzkové parametre trhovej stabilizačnej rezervy zriadenej rozhodnutím Európskeho parlamentu</w:t>
      </w:r>
      <w:r w:rsidR="00781785">
        <w:rPr>
          <w:rFonts w:ascii="Times New Roman" w:hAnsi="Times New Roman"/>
          <w:noProof/>
        </w:rPr>
        <w:t xml:space="preserve"> a </w:t>
      </w:r>
      <w:r w:rsidRPr="00781785">
        <w:rPr>
          <w:rFonts w:ascii="Times New Roman" w:hAnsi="Times New Roman"/>
          <w:noProof/>
        </w:rPr>
        <w:t>Rady (EÚ) 2015/1814</w:t>
      </w:r>
      <w:r w:rsidR="00781785">
        <w:rPr>
          <w:rFonts w:ascii="Times New Roman" w:hAnsi="Times New Roman"/>
          <w:noProof/>
        </w:rPr>
        <w:t xml:space="preserve"> s </w:t>
      </w:r>
      <w:r w:rsidRPr="00781785">
        <w:rPr>
          <w:rFonts w:ascii="Times New Roman" w:hAnsi="Times New Roman"/>
          <w:noProof/>
        </w:rPr>
        <w:t>cieľom naďalej podporovať vyvážený trh EÚ</w:t>
      </w:r>
      <w:r w:rsidR="00781785">
        <w:rPr>
          <w:rFonts w:ascii="Times New Roman" w:hAnsi="Times New Roman"/>
          <w:noProof/>
        </w:rPr>
        <w:t xml:space="preserve"> s </w:t>
      </w:r>
      <w:r w:rsidRPr="00781785">
        <w:rPr>
          <w:rFonts w:ascii="Times New Roman" w:hAnsi="Times New Roman"/>
          <w:noProof/>
        </w:rPr>
        <w:t>uhlíkom. Predovšetkým sa zachováva 24</w:t>
      </w:r>
      <w:r w:rsidR="00781785">
        <w:rPr>
          <w:rFonts w:ascii="Times New Roman" w:hAnsi="Times New Roman"/>
          <w:noProof/>
        </w:rPr>
        <w:t> %</w:t>
      </w:r>
      <w:r w:rsidRPr="00781785">
        <w:rPr>
          <w:rFonts w:ascii="Times New Roman" w:hAnsi="Times New Roman"/>
          <w:noProof/>
        </w:rPr>
        <w:t xml:space="preserve"> miera príjmu trhovej stabilizačnej rezervy</w:t>
      </w:r>
      <w:r w:rsidR="00781785">
        <w:rPr>
          <w:rFonts w:ascii="Times New Roman" w:hAnsi="Times New Roman"/>
          <w:noProof/>
        </w:rPr>
        <w:t xml:space="preserve"> a </w:t>
      </w:r>
      <w:r w:rsidRPr="00781785">
        <w:rPr>
          <w:rFonts w:ascii="Times New Roman" w:hAnsi="Times New Roman"/>
          <w:noProof/>
        </w:rPr>
        <w:t>prahová hodnota pre zrušenie platnosti sa stanovuje na 400 miliónov emisných kvót. Mechanizmus miery príjmu sa takisto upravuje</w:t>
      </w:r>
      <w:r w:rsidR="00781785">
        <w:rPr>
          <w:rFonts w:ascii="Times New Roman" w:hAnsi="Times New Roman"/>
          <w:noProof/>
        </w:rPr>
        <w:t xml:space="preserve"> s </w:t>
      </w:r>
      <w:r w:rsidRPr="00781785">
        <w:rPr>
          <w:rFonts w:ascii="Times New Roman" w:hAnsi="Times New Roman"/>
          <w:noProof/>
        </w:rPr>
        <w:t>cieľom zmierniť účinky prahových hodnôt. Ak je celkový počet emisných kvót</w:t>
      </w:r>
      <w:r w:rsidR="00781785">
        <w:rPr>
          <w:rFonts w:ascii="Times New Roman" w:hAnsi="Times New Roman"/>
          <w:noProof/>
        </w:rPr>
        <w:t xml:space="preserve"> v </w:t>
      </w:r>
      <w:r w:rsidRPr="00781785">
        <w:rPr>
          <w:rFonts w:ascii="Times New Roman" w:hAnsi="Times New Roman"/>
          <w:noProof/>
        </w:rPr>
        <w:t>obehu (TNAC)</w:t>
      </w:r>
      <w:r w:rsidR="00781785">
        <w:rPr>
          <w:rFonts w:ascii="Times New Roman" w:hAnsi="Times New Roman"/>
          <w:noProof/>
        </w:rPr>
        <w:t xml:space="preserve"> v </w:t>
      </w:r>
      <w:r w:rsidRPr="00781785">
        <w:rPr>
          <w:rFonts w:ascii="Times New Roman" w:hAnsi="Times New Roman"/>
          <w:noProof/>
        </w:rPr>
        <w:t>rozpätí 833 až 1</w:t>
      </w:r>
      <w:bookmarkStart w:id="2" w:name="_Hlk163031608"/>
      <w:r w:rsidRPr="00781785">
        <w:rPr>
          <w:rFonts w:ascii="Times New Roman" w:hAnsi="Times New Roman"/>
          <w:noProof/>
        </w:rPr>
        <w:t> </w:t>
      </w:r>
      <w:bookmarkEnd w:id="2"/>
      <w:r w:rsidRPr="00781785">
        <w:rPr>
          <w:rFonts w:ascii="Times New Roman" w:hAnsi="Times New Roman"/>
          <w:noProof/>
        </w:rPr>
        <w:t>096 miliónov emisných kvót, mechanizmus miery prijímania sa neaktivuje, namiesto toho sa od aukčných objemov odpočíta menší podiel emisných kvót</w:t>
      </w:r>
      <w:r w:rsidR="00781785">
        <w:rPr>
          <w:rFonts w:ascii="Times New Roman" w:hAnsi="Times New Roman"/>
          <w:noProof/>
        </w:rPr>
        <w:t xml:space="preserve"> a </w:t>
      </w:r>
      <w:r w:rsidRPr="00781785">
        <w:rPr>
          <w:rFonts w:ascii="Times New Roman" w:hAnsi="Times New Roman"/>
          <w:noProof/>
        </w:rPr>
        <w:t>umiestni sa do rezervy. Okrem toho bude od roku 2024 do výpočtu TNAC zahrnutý čistý dopyt odvetvia leteckej dopravy. Posilnili sa aj opatrenia</w:t>
      </w:r>
      <w:r w:rsidR="00781785">
        <w:rPr>
          <w:rFonts w:ascii="Times New Roman" w:hAnsi="Times New Roman"/>
          <w:noProof/>
        </w:rPr>
        <w:t xml:space="preserve"> v </w:t>
      </w:r>
      <w:r w:rsidRPr="00781785">
        <w:rPr>
          <w:rFonts w:ascii="Times New Roman" w:hAnsi="Times New Roman"/>
          <w:noProof/>
        </w:rPr>
        <w:t>prípade nadmerných výkyvov cien</w:t>
      </w:r>
      <w:r w:rsidR="00781785">
        <w:rPr>
          <w:rFonts w:ascii="Times New Roman" w:hAnsi="Times New Roman"/>
          <w:noProof/>
        </w:rPr>
        <w:t xml:space="preserve"> v </w:t>
      </w:r>
      <w:r w:rsidRPr="00781785">
        <w:rPr>
          <w:rFonts w:ascii="Times New Roman" w:hAnsi="Times New Roman"/>
          <w:noProof/>
        </w:rPr>
        <w:t>článku 29a.</w:t>
      </w:r>
    </w:p>
    <w:p w14:paraId="787AF467" w14:textId="77777777" w:rsidR="003D3382" w:rsidRPr="00781785" w:rsidRDefault="003D3382" w:rsidP="00FD7704">
      <w:pPr>
        <w:pStyle w:val="ListParagraph"/>
        <w:ind w:left="0"/>
        <w:jc w:val="both"/>
        <w:rPr>
          <w:rFonts w:ascii="Times New Roman" w:hAnsi="Times New Roman" w:cs="Times New Roman"/>
          <w:noProof/>
        </w:rPr>
      </w:pPr>
    </w:p>
    <w:p w14:paraId="1FFF08E8" w14:textId="4DCECBFB" w:rsidR="003D3382" w:rsidRPr="00781785" w:rsidRDefault="0E6785DD" w:rsidP="00FD7704">
      <w:pPr>
        <w:pStyle w:val="ListParagraph"/>
        <w:ind w:left="0"/>
        <w:jc w:val="both"/>
        <w:rPr>
          <w:rFonts w:ascii="Times New Roman" w:hAnsi="Times New Roman" w:cs="Times New Roman"/>
          <w:noProof/>
        </w:rPr>
      </w:pPr>
      <w:r w:rsidRPr="00781785">
        <w:rPr>
          <w:rFonts w:ascii="Times New Roman" w:hAnsi="Times New Roman"/>
          <w:noProof/>
        </w:rPr>
        <w:t>S cieľom prispieť</w:t>
      </w:r>
      <w:r w:rsidR="00781785">
        <w:rPr>
          <w:rFonts w:ascii="Times New Roman" w:hAnsi="Times New Roman"/>
          <w:noProof/>
        </w:rPr>
        <w:t xml:space="preserve"> k </w:t>
      </w:r>
      <w:r w:rsidRPr="00781785">
        <w:rPr>
          <w:rFonts w:ascii="Times New Roman" w:hAnsi="Times New Roman"/>
          <w:noProof/>
        </w:rPr>
        <w:t>pokroku</w:t>
      </w:r>
      <w:r w:rsidR="00781785">
        <w:rPr>
          <w:rFonts w:ascii="Times New Roman" w:hAnsi="Times New Roman"/>
          <w:noProof/>
        </w:rPr>
        <w:t xml:space="preserve"> v </w:t>
      </w:r>
      <w:r w:rsidRPr="00781785">
        <w:rPr>
          <w:rFonts w:ascii="Times New Roman" w:hAnsi="Times New Roman"/>
          <w:noProof/>
        </w:rPr>
        <w:t>odvetvovej dekarbonizácii sa upravili pravidlá bezodplatného prideľovania kvót. Úprava zahŕňa požiadavky na kondicionalitu, aby mohli priemyselné zariadenia získať prístup</w:t>
      </w:r>
      <w:r w:rsidR="00781785">
        <w:rPr>
          <w:rFonts w:ascii="Times New Roman" w:hAnsi="Times New Roman"/>
          <w:noProof/>
        </w:rPr>
        <w:t xml:space="preserve"> k </w:t>
      </w:r>
      <w:r w:rsidRPr="00781785">
        <w:rPr>
          <w:rFonts w:ascii="Times New Roman" w:hAnsi="Times New Roman"/>
          <w:noProof/>
        </w:rPr>
        <w:t>bezplatným kvótam (vo forme energetických auditov</w:t>
      </w:r>
      <w:r w:rsidR="00781785">
        <w:rPr>
          <w:rFonts w:ascii="Times New Roman" w:hAnsi="Times New Roman"/>
          <w:noProof/>
        </w:rPr>
        <w:t xml:space="preserve"> a </w:t>
      </w:r>
      <w:r w:rsidRPr="00781785">
        <w:rPr>
          <w:rFonts w:ascii="Times New Roman" w:hAnsi="Times New Roman"/>
          <w:noProof/>
        </w:rPr>
        <w:t>plánov klimatickej neutrality</w:t>
      </w:r>
      <w:r w:rsidR="00781785">
        <w:rPr>
          <w:rFonts w:ascii="Times New Roman" w:hAnsi="Times New Roman"/>
          <w:noProof/>
        </w:rPr>
        <w:t xml:space="preserve"> v </w:t>
      </w:r>
      <w:r w:rsidRPr="00781785">
        <w:rPr>
          <w:rFonts w:ascii="Times New Roman" w:hAnsi="Times New Roman"/>
          <w:noProof/>
        </w:rPr>
        <w:t>prípade určitých zariadení)</w:t>
      </w:r>
      <w:r w:rsidR="00781785">
        <w:rPr>
          <w:rFonts w:ascii="Times New Roman" w:hAnsi="Times New Roman"/>
          <w:noProof/>
        </w:rPr>
        <w:t xml:space="preserve"> a </w:t>
      </w:r>
      <w:r w:rsidRPr="00781785">
        <w:rPr>
          <w:rFonts w:ascii="Times New Roman" w:hAnsi="Times New Roman"/>
          <w:noProof/>
        </w:rPr>
        <w:t>postupné rušenie bezodplatného prideľovania emisných kvót</w:t>
      </w:r>
      <w:r w:rsidR="00781785">
        <w:rPr>
          <w:rFonts w:ascii="Times New Roman" w:hAnsi="Times New Roman"/>
          <w:noProof/>
        </w:rPr>
        <w:t xml:space="preserve"> v </w:t>
      </w:r>
      <w:r w:rsidRPr="00781785">
        <w:rPr>
          <w:rFonts w:ascii="Times New Roman" w:hAnsi="Times New Roman"/>
          <w:noProof/>
        </w:rPr>
        <w:t>odvetví leteckej dopravy. Dvadsať miliónov kvót sa použije na podporu zavádzania udržateľných alternatívnych palív pre leteckú dopravu</w:t>
      </w:r>
      <w:r w:rsidR="00781785">
        <w:rPr>
          <w:rFonts w:ascii="Times New Roman" w:hAnsi="Times New Roman"/>
          <w:noProof/>
        </w:rPr>
        <w:t xml:space="preserve"> z </w:t>
      </w:r>
      <w:r w:rsidRPr="00781785">
        <w:rPr>
          <w:rFonts w:ascii="Times New Roman" w:hAnsi="Times New Roman"/>
          <w:noProof/>
        </w:rPr>
        <w:t>letov, na ktoré sa vzťahuje systém EU ETS.</w:t>
      </w:r>
    </w:p>
    <w:p w14:paraId="16057EEE" w14:textId="77777777" w:rsidR="003D3382" w:rsidRPr="00781785" w:rsidRDefault="003D3382" w:rsidP="00FD7704">
      <w:pPr>
        <w:pStyle w:val="ListParagraph"/>
        <w:ind w:left="0"/>
        <w:jc w:val="both"/>
        <w:rPr>
          <w:rFonts w:ascii="Times New Roman" w:hAnsi="Times New Roman" w:cs="Times New Roman"/>
          <w:noProof/>
        </w:rPr>
      </w:pPr>
    </w:p>
    <w:p w14:paraId="6BE33159" w14:textId="013F25C5" w:rsidR="003D3382" w:rsidRPr="00781785" w:rsidRDefault="0E6785DD" w:rsidP="00FD7704">
      <w:pPr>
        <w:pStyle w:val="ListParagraph"/>
        <w:ind w:left="0"/>
        <w:jc w:val="both"/>
        <w:rPr>
          <w:rFonts w:ascii="Times New Roman" w:eastAsia="Times New Roman" w:hAnsi="Times New Roman" w:cs="Times New Roman"/>
          <w:noProof/>
        </w:rPr>
      </w:pPr>
      <w:r w:rsidRPr="00781785">
        <w:rPr>
          <w:rFonts w:ascii="Times New Roman" w:hAnsi="Times New Roman"/>
          <w:noProof/>
        </w:rPr>
        <w:t>Bezplatné prideľovanie sa postupne zruší aj</w:t>
      </w:r>
      <w:r w:rsidR="00781785">
        <w:rPr>
          <w:rFonts w:ascii="Times New Roman" w:hAnsi="Times New Roman"/>
          <w:noProof/>
        </w:rPr>
        <w:t xml:space="preserve"> v </w:t>
      </w:r>
      <w:r w:rsidRPr="00781785">
        <w:rPr>
          <w:rFonts w:ascii="Times New Roman" w:hAnsi="Times New Roman"/>
          <w:noProof/>
        </w:rPr>
        <w:t>energeticky náročných priemyselných odvetviach na výrobu určitých tovarov (cement, hliník, hnojivá, elektrina, vodík, železo</w:t>
      </w:r>
      <w:r w:rsidR="00781785">
        <w:rPr>
          <w:rFonts w:ascii="Times New Roman" w:hAnsi="Times New Roman"/>
          <w:noProof/>
        </w:rPr>
        <w:t xml:space="preserve"> a </w:t>
      </w:r>
      <w:r w:rsidRPr="00781785">
        <w:rPr>
          <w:rFonts w:ascii="Times New Roman" w:hAnsi="Times New Roman"/>
          <w:noProof/>
        </w:rPr>
        <w:t>oceľ, ako aj niektoré prekurzory</w:t>
      </w:r>
      <w:r w:rsidR="00781785">
        <w:rPr>
          <w:rFonts w:ascii="Times New Roman" w:hAnsi="Times New Roman"/>
          <w:noProof/>
        </w:rPr>
        <w:t xml:space="preserve"> a </w:t>
      </w:r>
      <w:r w:rsidRPr="00781785">
        <w:rPr>
          <w:rFonts w:ascii="Times New Roman" w:hAnsi="Times New Roman"/>
          <w:noProof/>
        </w:rPr>
        <w:t>obmedzený počet nadväzujúcich výrobkov). Dôvodom je zavedenie mechanizmu uhlíkovej kompenzácie na hraniciach (mechanizmu CBAM) nariadením Európskeho parlamentu</w:t>
      </w:r>
      <w:r w:rsidR="00781785">
        <w:rPr>
          <w:rFonts w:ascii="Times New Roman" w:hAnsi="Times New Roman"/>
          <w:noProof/>
        </w:rPr>
        <w:t xml:space="preserve"> a </w:t>
      </w:r>
      <w:r w:rsidRPr="00781785">
        <w:rPr>
          <w:rFonts w:ascii="Times New Roman" w:hAnsi="Times New Roman"/>
          <w:noProof/>
        </w:rPr>
        <w:t>Rady (EÚ) 2023/956, ktoré sa vzťahuje na tento tovar</w:t>
      </w:r>
      <w:r w:rsidR="00781785">
        <w:rPr>
          <w:rFonts w:ascii="Times New Roman" w:hAnsi="Times New Roman"/>
          <w:noProof/>
        </w:rPr>
        <w:t xml:space="preserve"> s </w:t>
      </w:r>
      <w:r w:rsidRPr="00781785">
        <w:rPr>
          <w:rFonts w:ascii="Times New Roman" w:hAnsi="Times New Roman"/>
          <w:noProof/>
        </w:rPr>
        <w:t>cieľom zmierniť riziko úniku uhlíka, keďže EÚ posilňuje svoje ambície</w:t>
      </w:r>
      <w:r w:rsidR="00781785">
        <w:rPr>
          <w:rFonts w:ascii="Times New Roman" w:hAnsi="Times New Roman"/>
          <w:noProof/>
        </w:rPr>
        <w:t xml:space="preserve"> v </w:t>
      </w:r>
      <w:r w:rsidRPr="00781785">
        <w:rPr>
          <w:rFonts w:ascii="Times New Roman" w:hAnsi="Times New Roman"/>
          <w:noProof/>
        </w:rPr>
        <w:t>oblasti klímy.</w:t>
      </w:r>
    </w:p>
    <w:p w14:paraId="014290D9" w14:textId="183B4FBE" w:rsidR="07A355E8" w:rsidRPr="00781785" w:rsidRDefault="07A355E8" w:rsidP="00FD7704">
      <w:pPr>
        <w:pStyle w:val="ListParagraph"/>
        <w:ind w:left="0"/>
        <w:jc w:val="both"/>
        <w:rPr>
          <w:rFonts w:ascii="Times New Roman" w:eastAsia="Times New Roman" w:hAnsi="Times New Roman" w:cs="Times New Roman"/>
          <w:noProof/>
        </w:rPr>
      </w:pPr>
    </w:p>
    <w:p w14:paraId="4EDEA202" w14:textId="32923C43" w:rsidR="00781785" w:rsidRDefault="10A5FB1F" w:rsidP="00FD7704">
      <w:pPr>
        <w:pStyle w:val="ListParagraph"/>
        <w:ind w:left="0"/>
        <w:jc w:val="both"/>
        <w:rPr>
          <w:rFonts w:ascii="Times New Roman" w:hAnsi="Times New Roman"/>
          <w:noProof/>
        </w:rPr>
      </w:pPr>
      <w:r w:rsidRPr="00781785">
        <w:rPr>
          <w:rFonts w:ascii="Times New Roman" w:hAnsi="Times New Roman"/>
          <w:noProof/>
        </w:rPr>
        <w:t>Veľkým</w:t>
      </w:r>
      <w:r w:rsidR="00781785">
        <w:rPr>
          <w:rFonts w:ascii="Times New Roman" w:hAnsi="Times New Roman"/>
          <w:noProof/>
        </w:rPr>
        <w:t xml:space="preserve"> a </w:t>
      </w:r>
      <w:r w:rsidRPr="00781785">
        <w:rPr>
          <w:rFonts w:ascii="Times New Roman" w:hAnsi="Times New Roman"/>
          <w:noProof/>
        </w:rPr>
        <w:t>stále rastúcim zdrojom emisií skleníkových plynov je námorná doprava, ktorá produkuje približne 3 – 4</w:t>
      </w:r>
      <w:r w:rsidR="00781785">
        <w:rPr>
          <w:rFonts w:ascii="Times New Roman" w:hAnsi="Times New Roman"/>
          <w:noProof/>
        </w:rPr>
        <w:t> %</w:t>
      </w:r>
      <w:r w:rsidRPr="00781785">
        <w:rPr>
          <w:rFonts w:ascii="Times New Roman" w:hAnsi="Times New Roman"/>
          <w:noProof/>
        </w:rPr>
        <w:t xml:space="preserve"> celkových emisií CO</w:t>
      </w:r>
      <w:r w:rsidRPr="00781785">
        <w:rPr>
          <w:rFonts w:ascii="Times New Roman" w:hAnsi="Times New Roman"/>
          <w:noProof/>
          <w:vertAlign w:val="subscript"/>
        </w:rPr>
        <w:t>2</w:t>
      </w:r>
      <w:r w:rsidR="00781785">
        <w:rPr>
          <w:rFonts w:ascii="Times New Roman" w:hAnsi="Times New Roman"/>
          <w:noProof/>
        </w:rPr>
        <w:t xml:space="preserve"> v </w:t>
      </w:r>
      <w:r w:rsidRPr="00781785">
        <w:rPr>
          <w:rFonts w:ascii="Times New Roman" w:hAnsi="Times New Roman"/>
          <w:noProof/>
        </w:rPr>
        <w:t>EÚ (viac ako 124 miliónov ton CO</w:t>
      </w:r>
      <w:r w:rsidRPr="00781785">
        <w:rPr>
          <w:rFonts w:ascii="Times New Roman" w:hAnsi="Times New Roman"/>
          <w:noProof/>
          <w:vertAlign w:val="subscript"/>
        </w:rPr>
        <w:t>2</w:t>
      </w:r>
      <w:r w:rsidR="00781785">
        <w:rPr>
          <w:rFonts w:ascii="Times New Roman" w:hAnsi="Times New Roman"/>
          <w:noProof/>
        </w:rPr>
        <w:t xml:space="preserve"> v </w:t>
      </w:r>
      <w:r w:rsidRPr="00781785">
        <w:rPr>
          <w:rFonts w:ascii="Times New Roman" w:hAnsi="Times New Roman"/>
          <w:noProof/>
        </w:rPr>
        <w:t>roku 2021), ak zoberieme do úvahy všetky emisie</w:t>
      </w:r>
      <w:r w:rsidR="00781785">
        <w:rPr>
          <w:rFonts w:ascii="Times New Roman" w:hAnsi="Times New Roman"/>
          <w:noProof/>
        </w:rPr>
        <w:t xml:space="preserve"> z </w:t>
      </w:r>
      <w:r w:rsidRPr="00781785">
        <w:rPr>
          <w:rFonts w:ascii="Times New Roman" w:hAnsi="Times New Roman"/>
          <w:noProof/>
        </w:rPr>
        <w:t>plavieb do EÚ</w:t>
      </w:r>
      <w:r w:rsidR="00781785">
        <w:rPr>
          <w:rFonts w:ascii="Times New Roman" w:hAnsi="Times New Roman"/>
          <w:noProof/>
        </w:rPr>
        <w:t xml:space="preserve"> a z </w:t>
      </w:r>
      <w:r w:rsidRPr="00781785">
        <w:rPr>
          <w:rFonts w:ascii="Times New Roman" w:hAnsi="Times New Roman"/>
          <w:noProof/>
        </w:rPr>
        <w:t>EÚ</w:t>
      </w:r>
      <w:r w:rsidR="27AD4DF6" w:rsidRPr="00781785">
        <w:rPr>
          <w:rStyle w:val="FootnoteReference"/>
          <w:rFonts w:ascii="Times New Roman" w:eastAsia="Times New Roman" w:hAnsi="Times New Roman" w:cs="Times New Roman"/>
          <w:noProof/>
        </w:rPr>
        <w:footnoteReference w:id="50"/>
      </w:r>
      <w:r w:rsidRPr="00781785">
        <w:rPr>
          <w:rFonts w:ascii="Times New Roman" w:hAnsi="Times New Roman"/>
          <w:noProof/>
        </w:rPr>
        <w:t>. Jej zaradením do systému EU ETS sa zabezpečí, aby toto odvetvie prispievalo</w:t>
      </w:r>
      <w:r w:rsidR="00781785">
        <w:rPr>
          <w:rFonts w:ascii="Times New Roman" w:hAnsi="Times New Roman"/>
          <w:noProof/>
        </w:rPr>
        <w:t xml:space="preserve"> k </w:t>
      </w:r>
      <w:r w:rsidRPr="00781785">
        <w:rPr>
          <w:rFonts w:ascii="Times New Roman" w:hAnsi="Times New Roman"/>
          <w:noProof/>
        </w:rPr>
        <w:t>cieľom EÚ</w:t>
      </w:r>
      <w:r w:rsidR="00781785">
        <w:rPr>
          <w:rFonts w:ascii="Times New Roman" w:hAnsi="Times New Roman"/>
          <w:noProof/>
        </w:rPr>
        <w:t xml:space="preserve"> v </w:t>
      </w:r>
      <w:r w:rsidRPr="00781785">
        <w:rPr>
          <w:rFonts w:ascii="Times New Roman" w:hAnsi="Times New Roman"/>
          <w:noProof/>
        </w:rPr>
        <w:t>oblasti klímy. Podľa revidovanej smernice</w:t>
      </w:r>
      <w:r w:rsidR="00781785">
        <w:rPr>
          <w:rFonts w:ascii="Times New Roman" w:hAnsi="Times New Roman"/>
          <w:noProof/>
        </w:rPr>
        <w:t xml:space="preserve"> o </w:t>
      </w:r>
      <w:r w:rsidRPr="00781785">
        <w:rPr>
          <w:rFonts w:ascii="Times New Roman" w:hAnsi="Times New Roman"/>
          <w:noProof/>
        </w:rPr>
        <w:t>ETS bude systém EU ETS zahŕňať emisie skleníkových plynov</w:t>
      </w:r>
      <w:r w:rsidR="00781785">
        <w:rPr>
          <w:rFonts w:ascii="Times New Roman" w:hAnsi="Times New Roman"/>
          <w:noProof/>
        </w:rPr>
        <w:t xml:space="preserve"> z </w:t>
      </w:r>
      <w:r w:rsidRPr="00781785">
        <w:rPr>
          <w:rFonts w:ascii="Times New Roman" w:hAnsi="Times New Roman"/>
          <w:noProof/>
        </w:rPr>
        <w:t>námornej dopravy od januára 2024. Spočiatku sa bude týkať len emisií CO</w:t>
      </w:r>
      <w:r w:rsidRPr="00781785">
        <w:rPr>
          <w:rFonts w:ascii="Times New Roman" w:hAnsi="Times New Roman"/>
          <w:noProof/>
          <w:vertAlign w:val="subscript"/>
        </w:rPr>
        <w:t>2</w:t>
      </w:r>
      <w:r w:rsidR="00781785">
        <w:rPr>
          <w:rFonts w:ascii="Times New Roman" w:hAnsi="Times New Roman"/>
          <w:noProof/>
        </w:rPr>
        <w:t xml:space="preserve"> a </w:t>
      </w:r>
      <w:r w:rsidRPr="00781785">
        <w:rPr>
          <w:rFonts w:ascii="Times New Roman" w:hAnsi="Times New Roman"/>
          <w:noProof/>
        </w:rPr>
        <w:t>od roku 2026 aj emisií CH</w:t>
      </w:r>
      <w:r w:rsidRPr="00781785">
        <w:rPr>
          <w:rFonts w:ascii="Times New Roman" w:hAnsi="Times New Roman"/>
          <w:noProof/>
          <w:vertAlign w:val="subscript"/>
        </w:rPr>
        <w:t>4</w:t>
      </w:r>
      <w:r w:rsidRPr="00781785">
        <w:rPr>
          <w:rFonts w:ascii="Times New Roman" w:hAnsi="Times New Roman"/>
          <w:noProof/>
        </w:rPr>
        <w:t xml:space="preserve"> (metánu)</w:t>
      </w:r>
      <w:r w:rsidR="00781785">
        <w:rPr>
          <w:rFonts w:ascii="Times New Roman" w:hAnsi="Times New Roman"/>
          <w:noProof/>
        </w:rPr>
        <w:t xml:space="preserve"> a </w:t>
      </w:r>
      <w:r w:rsidRPr="00781785">
        <w:rPr>
          <w:rFonts w:ascii="Times New Roman" w:hAnsi="Times New Roman"/>
          <w:noProof/>
        </w:rPr>
        <w:t>N</w:t>
      </w:r>
      <w:r w:rsidRPr="00781785">
        <w:rPr>
          <w:rFonts w:ascii="Times New Roman" w:hAnsi="Times New Roman"/>
          <w:noProof/>
          <w:vertAlign w:val="subscript"/>
        </w:rPr>
        <w:t>2</w:t>
      </w:r>
      <w:r w:rsidRPr="00781785">
        <w:rPr>
          <w:rFonts w:ascii="Times New Roman" w:hAnsi="Times New Roman"/>
          <w:noProof/>
        </w:rPr>
        <w:t>O. Sú zahrnuté emisie zo všetkých veľkých lodí (s hrubou priestornosťou 5 000 ton</w:t>
      </w:r>
      <w:r w:rsidR="00781785">
        <w:rPr>
          <w:rFonts w:ascii="Times New Roman" w:hAnsi="Times New Roman"/>
          <w:noProof/>
        </w:rPr>
        <w:t xml:space="preserve"> a </w:t>
      </w:r>
      <w:r w:rsidRPr="00781785">
        <w:rPr>
          <w:rFonts w:ascii="Times New Roman" w:hAnsi="Times New Roman"/>
          <w:noProof/>
        </w:rPr>
        <w:t>viac), ktoré prichádzajú do prístavov EÚ, nezávisle od vlajky, pokiaľ ide o</w:t>
      </w:r>
      <w:r w:rsidR="00781785">
        <w:rPr>
          <w:rFonts w:ascii="Times New Roman" w:hAnsi="Times New Roman"/>
          <w:noProof/>
        </w:rPr>
        <w:t>:</w:t>
      </w:r>
    </w:p>
    <w:p w14:paraId="4131F63A" w14:textId="479043ED" w:rsidR="00781785" w:rsidRDefault="7BB7F9CE" w:rsidP="00FD7704">
      <w:pPr>
        <w:pStyle w:val="ListParagraph"/>
        <w:numPr>
          <w:ilvl w:val="0"/>
          <w:numId w:val="3"/>
        </w:numPr>
        <w:jc w:val="both"/>
        <w:rPr>
          <w:rFonts w:ascii="Times New Roman" w:hAnsi="Times New Roman"/>
          <w:noProof/>
        </w:rPr>
      </w:pPr>
      <w:r w:rsidRPr="00781785">
        <w:rPr>
          <w:rFonts w:ascii="Times New Roman" w:hAnsi="Times New Roman"/>
          <w:noProof/>
        </w:rPr>
        <w:t>50</w:t>
      </w:r>
      <w:r w:rsidR="00781785">
        <w:rPr>
          <w:rFonts w:ascii="Times New Roman" w:hAnsi="Times New Roman"/>
          <w:noProof/>
        </w:rPr>
        <w:t> %</w:t>
      </w:r>
      <w:r w:rsidRPr="00781785">
        <w:rPr>
          <w:rFonts w:ascii="Times New Roman" w:hAnsi="Times New Roman"/>
          <w:noProof/>
        </w:rPr>
        <w:t xml:space="preserve"> emisií</w:t>
      </w:r>
      <w:r w:rsidR="00781785">
        <w:rPr>
          <w:rFonts w:ascii="Times New Roman" w:hAnsi="Times New Roman"/>
          <w:noProof/>
        </w:rPr>
        <w:t xml:space="preserve"> z </w:t>
      </w:r>
      <w:r w:rsidRPr="00781785">
        <w:rPr>
          <w:rFonts w:ascii="Times New Roman" w:hAnsi="Times New Roman"/>
          <w:noProof/>
        </w:rPr>
        <w:t>plavieb začínajúcich alebo končiacich mimo EÚ (za predpokladu, že</w:t>
      </w:r>
      <w:r w:rsidR="00781785">
        <w:rPr>
          <w:rFonts w:ascii="Times New Roman" w:hAnsi="Times New Roman"/>
          <w:noProof/>
        </w:rPr>
        <w:t xml:space="preserve"> o </w:t>
      </w:r>
      <w:r w:rsidRPr="00781785">
        <w:rPr>
          <w:rFonts w:ascii="Times New Roman" w:hAnsi="Times New Roman"/>
          <w:noProof/>
        </w:rPr>
        <w:t>primeraných opatreniach vzhľadom na zostávajúci podiel emisií rozhodne príslušná tretia krajina),</w:t>
      </w:r>
    </w:p>
    <w:p w14:paraId="21E7B0BB" w14:textId="57FE905A" w:rsidR="7BB7F9CE" w:rsidRPr="00781785" w:rsidRDefault="7BB7F9CE" w:rsidP="00FD7704">
      <w:pPr>
        <w:pStyle w:val="ListParagraph"/>
        <w:numPr>
          <w:ilvl w:val="0"/>
          <w:numId w:val="3"/>
        </w:numPr>
        <w:jc w:val="both"/>
        <w:rPr>
          <w:rFonts w:ascii="Times New Roman" w:eastAsia="Times New Roman" w:hAnsi="Times New Roman" w:cs="Times New Roman"/>
          <w:noProof/>
        </w:rPr>
      </w:pPr>
      <w:r w:rsidRPr="00781785">
        <w:rPr>
          <w:rFonts w:ascii="Times New Roman" w:hAnsi="Times New Roman"/>
          <w:noProof/>
        </w:rPr>
        <w:t>100</w:t>
      </w:r>
      <w:r w:rsidR="00781785">
        <w:rPr>
          <w:rFonts w:ascii="Times New Roman" w:hAnsi="Times New Roman"/>
          <w:noProof/>
        </w:rPr>
        <w:t> %</w:t>
      </w:r>
      <w:r w:rsidRPr="00781785">
        <w:rPr>
          <w:rFonts w:ascii="Times New Roman" w:hAnsi="Times New Roman"/>
          <w:noProof/>
        </w:rPr>
        <w:t xml:space="preserve"> emisií</w:t>
      </w:r>
      <w:r w:rsidR="00781785">
        <w:rPr>
          <w:rFonts w:ascii="Times New Roman" w:hAnsi="Times New Roman"/>
          <w:noProof/>
        </w:rPr>
        <w:t xml:space="preserve"> z </w:t>
      </w:r>
      <w:r w:rsidRPr="00781785">
        <w:rPr>
          <w:rFonts w:ascii="Times New Roman" w:hAnsi="Times New Roman"/>
          <w:noProof/>
        </w:rPr>
        <w:t>plavieb medzi dvoma prístavmi EÚ</w:t>
      </w:r>
      <w:r w:rsidR="00781785">
        <w:rPr>
          <w:rFonts w:ascii="Times New Roman" w:hAnsi="Times New Roman"/>
          <w:noProof/>
        </w:rPr>
        <w:t xml:space="preserve"> a z </w:t>
      </w:r>
      <w:r w:rsidRPr="00781785">
        <w:rPr>
          <w:rFonts w:ascii="Times New Roman" w:hAnsi="Times New Roman"/>
          <w:noProof/>
        </w:rPr>
        <w:t>času, keď lode kotvia</w:t>
      </w:r>
      <w:r w:rsidR="00781785">
        <w:rPr>
          <w:rFonts w:ascii="Times New Roman" w:hAnsi="Times New Roman"/>
          <w:noProof/>
        </w:rPr>
        <w:t xml:space="preserve"> v </w:t>
      </w:r>
      <w:r w:rsidRPr="00781785">
        <w:rPr>
          <w:rFonts w:ascii="Times New Roman" w:hAnsi="Times New Roman"/>
          <w:noProof/>
        </w:rPr>
        <w:t>prístavoch EÚ.</w:t>
      </w:r>
    </w:p>
    <w:p w14:paraId="12DF6375" w14:textId="1C7426DC" w:rsidR="003D3382" w:rsidRPr="00781785" w:rsidRDefault="1DE2360B" w:rsidP="003959CE">
      <w:pPr>
        <w:spacing w:line="257" w:lineRule="auto"/>
        <w:jc w:val="both"/>
        <w:rPr>
          <w:noProof/>
        </w:rPr>
      </w:pPr>
      <w:r w:rsidRPr="00781785">
        <w:rPr>
          <w:rFonts w:ascii="Times New Roman" w:hAnsi="Times New Roman"/>
          <w:noProof/>
        </w:rPr>
        <w:t>S cieľom stimulovať nákladovo efektívne znižovanie emisií</w:t>
      </w:r>
      <w:r w:rsidR="00781785">
        <w:rPr>
          <w:rFonts w:ascii="Times New Roman" w:hAnsi="Times New Roman"/>
          <w:noProof/>
        </w:rPr>
        <w:t xml:space="preserve"> v </w:t>
      </w:r>
      <w:r w:rsidRPr="00781785">
        <w:rPr>
          <w:rFonts w:ascii="Times New Roman" w:hAnsi="Times New Roman"/>
          <w:noProof/>
        </w:rPr>
        <w:t>budovách, cestnej doprave</w:t>
      </w:r>
      <w:r w:rsidR="00781785">
        <w:rPr>
          <w:rFonts w:ascii="Times New Roman" w:hAnsi="Times New Roman"/>
          <w:noProof/>
        </w:rPr>
        <w:t xml:space="preserve"> a </w:t>
      </w:r>
      <w:r w:rsidRPr="00781785">
        <w:rPr>
          <w:rFonts w:ascii="Times New Roman" w:hAnsi="Times New Roman"/>
          <w:noProof/>
        </w:rPr>
        <w:t>ďalších odvetviach (najmä</w:t>
      </w:r>
      <w:r w:rsidR="00781785">
        <w:rPr>
          <w:rFonts w:ascii="Times New Roman" w:hAnsi="Times New Roman"/>
          <w:noProof/>
        </w:rPr>
        <w:t xml:space="preserve"> v </w:t>
      </w:r>
      <w:r w:rsidRPr="00781785">
        <w:rPr>
          <w:rFonts w:ascii="Times New Roman" w:hAnsi="Times New Roman"/>
          <w:noProof/>
        </w:rPr>
        <w:t>malých priemyselných podnikoch, na ktoré sa nevzťahuje existujúci systém EU ETS) bol zavedený nový systém obchodovania</w:t>
      </w:r>
      <w:r w:rsidR="00781785">
        <w:rPr>
          <w:rFonts w:ascii="Times New Roman" w:hAnsi="Times New Roman"/>
          <w:noProof/>
        </w:rPr>
        <w:t xml:space="preserve"> s </w:t>
      </w:r>
      <w:r w:rsidRPr="00781785">
        <w:rPr>
          <w:rFonts w:ascii="Times New Roman" w:hAnsi="Times New Roman"/>
          <w:noProof/>
        </w:rPr>
        <w:t>emisiami pre palivá spaľované</w:t>
      </w:r>
      <w:r w:rsidR="00781785">
        <w:rPr>
          <w:rFonts w:ascii="Times New Roman" w:hAnsi="Times New Roman"/>
          <w:noProof/>
        </w:rPr>
        <w:t xml:space="preserve"> v </w:t>
      </w:r>
      <w:r w:rsidRPr="00781785">
        <w:rPr>
          <w:rFonts w:ascii="Times New Roman" w:hAnsi="Times New Roman"/>
          <w:noProof/>
        </w:rPr>
        <w:t>týchto odvetviach (ETS 2). Systém ETS 2 bude dopĺňať ostatné politiky Európskej zelenej dohody</w:t>
      </w:r>
      <w:r w:rsidR="00781785">
        <w:rPr>
          <w:rFonts w:ascii="Times New Roman" w:hAnsi="Times New Roman"/>
          <w:noProof/>
        </w:rPr>
        <w:t xml:space="preserve"> v </w:t>
      </w:r>
      <w:r w:rsidRPr="00781785">
        <w:rPr>
          <w:rFonts w:ascii="Times New Roman" w:hAnsi="Times New Roman"/>
          <w:noProof/>
        </w:rPr>
        <w:t>príslušných odvetviach, čím pomôže členským štátom dosiahnuť ich ciele</w:t>
      </w:r>
      <w:r w:rsidR="00781785">
        <w:rPr>
          <w:rFonts w:ascii="Times New Roman" w:hAnsi="Times New Roman"/>
          <w:noProof/>
        </w:rPr>
        <w:t xml:space="preserve"> v </w:t>
      </w:r>
      <w:r w:rsidRPr="00781785">
        <w:rPr>
          <w:rFonts w:ascii="Times New Roman" w:hAnsi="Times New Roman"/>
          <w:noProof/>
        </w:rPr>
        <w:t>oblasti znižovania emisií podľa nariadenia</w:t>
      </w:r>
      <w:r w:rsidR="00781785">
        <w:rPr>
          <w:rFonts w:ascii="Times New Roman" w:hAnsi="Times New Roman"/>
          <w:noProof/>
        </w:rPr>
        <w:t xml:space="preserve"> o </w:t>
      </w:r>
      <w:r w:rsidRPr="00781785">
        <w:rPr>
          <w:rFonts w:ascii="Times New Roman" w:hAnsi="Times New Roman"/>
          <w:noProof/>
        </w:rPr>
        <w:t>spoločnom úsilí. Zníženie emisií</w:t>
      </w:r>
      <w:r w:rsidR="00781785">
        <w:rPr>
          <w:rFonts w:ascii="Times New Roman" w:hAnsi="Times New Roman"/>
          <w:noProof/>
        </w:rPr>
        <w:t xml:space="preserve"> v </w:t>
      </w:r>
      <w:r w:rsidRPr="00781785">
        <w:rPr>
          <w:rFonts w:ascii="Times New Roman" w:hAnsi="Times New Roman"/>
          <w:noProof/>
        </w:rPr>
        <w:t>týchto odvetviach zatiaľ nepostačuje na nasmerovanie EÚ na stabilnú cestu ku klimatickej neutralite do roku 2050. Komplementárny prístup systému ETS 2</w:t>
      </w:r>
      <w:r w:rsidR="00781785">
        <w:rPr>
          <w:rFonts w:ascii="Times New Roman" w:hAnsi="Times New Roman"/>
          <w:noProof/>
        </w:rPr>
        <w:t xml:space="preserve"> a </w:t>
      </w:r>
      <w:r w:rsidRPr="00781785">
        <w:rPr>
          <w:rFonts w:ascii="Times New Roman" w:hAnsi="Times New Roman"/>
          <w:noProof/>
        </w:rPr>
        <w:t>nariadenia</w:t>
      </w:r>
      <w:r w:rsidR="00781785">
        <w:rPr>
          <w:rFonts w:ascii="Times New Roman" w:hAnsi="Times New Roman"/>
          <w:noProof/>
        </w:rPr>
        <w:t xml:space="preserve"> o </w:t>
      </w:r>
      <w:r w:rsidRPr="00781785">
        <w:rPr>
          <w:rFonts w:ascii="Times New Roman" w:hAnsi="Times New Roman"/>
          <w:noProof/>
        </w:rPr>
        <w:t>spoločnom úsilí naďalej motivuje členské štáty, aby riešili zlyhania trhu</w:t>
      </w:r>
      <w:r w:rsidR="00781785">
        <w:rPr>
          <w:rFonts w:ascii="Times New Roman" w:hAnsi="Times New Roman"/>
          <w:noProof/>
        </w:rPr>
        <w:t xml:space="preserve"> a </w:t>
      </w:r>
      <w:r w:rsidRPr="00781785">
        <w:rPr>
          <w:rFonts w:ascii="Times New Roman" w:hAnsi="Times New Roman"/>
          <w:noProof/>
        </w:rPr>
        <w:t>oddelené pohnútky,</w:t>
      </w:r>
      <w:r w:rsidR="00781785">
        <w:rPr>
          <w:rFonts w:ascii="Times New Roman" w:hAnsi="Times New Roman"/>
          <w:noProof/>
        </w:rPr>
        <w:t xml:space="preserve"> a </w:t>
      </w:r>
      <w:r w:rsidRPr="00781785">
        <w:rPr>
          <w:rFonts w:ascii="Times New Roman" w:hAnsi="Times New Roman"/>
          <w:noProof/>
        </w:rPr>
        <w:t>zároveň stimuluje nákladovo efektívne znižovanie emisií. Cena uhlíka stanovená</w:t>
      </w:r>
      <w:r w:rsidR="00781785">
        <w:rPr>
          <w:rFonts w:ascii="Times New Roman" w:hAnsi="Times New Roman"/>
          <w:noProof/>
        </w:rPr>
        <w:t xml:space="preserve"> v </w:t>
      </w:r>
      <w:r w:rsidRPr="00781785">
        <w:rPr>
          <w:rFonts w:ascii="Times New Roman" w:hAnsi="Times New Roman"/>
          <w:noProof/>
        </w:rPr>
        <w:t>rámci systému ETS 2 bude ďalším trhovým stimulom pre investície do renovácie budov</w:t>
      </w:r>
      <w:r w:rsidR="00781785">
        <w:rPr>
          <w:rFonts w:ascii="Times New Roman" w:hAnsi="Times New Roman"/>
          <w:noProof/>
        </w:rPr>
        <w:t xml:space="preserve"> a </w:t>
      </w:r>
      <w:r w:rsidRPr="00781785">
        <w:rPr>
          <w:rFonts w:ascii="Times New Roman" w:hAnsi="Times New Roman"/>
          <w:noProof/>
        </w:rPr>
        <w:t>nízkoemisnej mobility. Hoci ide</w:t>
      </w:r>
      <w:r w:rsidR="00781785">
        <w:rPr>
          <w:rFonts w:ascii="Times New Roman" w:hAnsi="Times New Roman"/>
          <w:noProof/>
        </w:rPr>
        <w:t xml:space="preserve"> o </w:t>
      </w:r>
      <w:r w:rsidRPr="00781785">
        <w:rPr>
          <w:rFonts w:ascii="Times New Roman" w:hAnsi="Times New Roman"/>
          <w:noProof/>
        </w:rPr>
        <w:t>systém stropov</w:t>
      </w:r>
      <w:r w:rsidR="00781785">
        <w:rPr>
          <w:rFonts w:ascii="Times New Roman" w:hAnsi="Times New Roman"/>
          <w:noProof/>
        </w:rPr>
        <w:t xml:space="preserve"> a </w:t>
      </w:r>
      <w:r w:rsidRPr="00781785">
        <w:rPr>
          <w:rFonts w:ascii="Times New Roman" w:hAnsi="Times New Roman"/>
          <w:noProof/>
        </w:rPr>
        <w:t>obchodovania, podobne ako súčasný systém EU ETS sa bude systém ETS 2 vzťahovať na emisie na vyšších úrovniach</w:t>
      </w:r>
      <w:r w:rsidR="00781785">
        <w:rPr>
          <w:rFonts w:ascii="Times New Roman" w:hAnsi="Times New Roman"/>
          <w:noProof/>
        </w:rPr>
        <w:t xml:space="preserve"> a </w:t>
      </w:r>
      <w:r w:rsidRPr="00781785">
        <w:rPr>
          <w:rFonts w:ascii="Times New Roman" w:hAnsi="Times New Roman"/>
          <w:noProof/>
        </w:rPr>
        <w:t>bude regulovať dodávateľov palív,</w:t>
      </w:r>
      <w:r w:rsidR="00781785">
        <w:rPr>
          <w:rFonts w:ascii="Times New Roman" w:hAnsi="Times New Roman"/>
          <w:noProof/>
        </w:rPr>
        <w:t xml:space="preserve"> a </w:t>
      </w:r>
      <w:r w:rsidRPr="00781785">
        <w:rPr>
          <w:rFonts w:ascii="Times New Roman" w:hAnsi="Times New Roman"/>
          <w:noProof/>
        </w:rPr>
        <w:t>nie spotrebiteľov. Systém ETS 2 začne fungovať od roku 2027</w:t>
      </w:r>
      <w:r w:rsidR="00781785">
        <w:rPr>
          <w:rFonts w:ascii="Times New Roman" w:hAnsi="Times New Roman"/>
          <w:noProof/>
        </w:rPr>
        <w:t xml:space="preserve"> a </w:t>
      </w:r>
      <w:r w:rsidRPr="00781785">
        <w:rPr>
          <w:rFonts w:ascii="Times New Roman" w:hAnsi="Times New Roman"/>
          <w:noProof/>
        </w:rPr>
        <w:t>jeho štruktúra obsahuje niekoľko prvkov, ktoré zabezpečia, aby mohol od začiatku fungovať riadne, plynulo</w:t>
      </w:r>
      <w:r w:rsidR="00781785">
        <w:rPr>
          <w:rFonts w:ascii="Times New Roman" w:hAnsi="Times New Roman"/>
          <w:noProof/>
        </w:rPr>
        <w:t xml:space="preserve"> a </w:t>
      </w:r>
      <w:r w:rsidRPr="00781785">
        <w:rPr>
          <w:rFonts w:ascii="Times New Roman" w:hAnsi="Times New Roman"/>
          <w:noProof/>
        </w:rPr>
        <w:t>efektívne. Monitorovanie</w:t>
      </w:r>
      <w:r w:rsidR="00781785">
        <w:rPr>
          <w:rFonts w:ascii="Times New Roman" w:hAnsi="Times New Roman"/>
          <w:noProof/>
        </w:rPr>
        <w:t xml:space="preserve"> a </w:t>
      </w:r>
      <w:r w:rsidRPr="00781785">
        <w:rPr>
          <w:rFonts w:ascii="Times New Roman" w:hAnsi="Times New Roman"/>
          <w:noProof/>
        </w:rPr>
        <w:t>nahlasovanie emisií sa začne už</w:t>
      </w:r>
      <w:r w:rsidR="00781785">
        <w:rPr>
          <w:rFonts w:ascii="Times New Roman" w:hAnsi="Times New Roman"/>
          <w:noProof/>
        </w:rPr>
        <w:t xml:space="preserve"> v </w:t>
      </w:r>
      <w:r w:rsidRPr="00781785">
        <w:rPr>
          <w:rFonts w:ascii="Times New Roman" w:hAnsi="Times New Roman"/>
          <w:noProof/>
        </w:rPr>
        <w:t>roku 2025.</w:t>
      </w:r>
    </w:p>
    <w:p w14:paraId="0CF592A7" w14:textId="3582B6A3" w:rsidR="003D3382" w:rsidRPr="00781785" w:rsidRDefault="00D357BA" w:rsidP="00FD7704">
      <w:pPr>
        <w:pStyle w:val="ListParagraph"/>
        <w:ind w:left="0"/>
        <w:jc w:val="both"/>
        <w:rPr>
          <w:rFonts w:ascii="Times New Roman" w:hAnsi="Times New Roman" w:cs="Times New Roman"/>
          <w:noProof/>
        </w:rPr>
      </w:pPr>
      <w:r w:rsidRPr="00781785">
        <w:rPr>
          <w:rFonts w:ascii="Times New Roman" w:hAnsi="Times New Roman"/>
          <w:noProof/>
        </w:rPr>
        <w:t>Časť príjmov</w:t>
      </w:r>
      <w:r w:rsidR="00781785">
        <w:rPr>
          <w:rFonts w:ascii="Times New Roman" w:hAnsi="Times New Roman"/>
          <w:noProof/>
        </w:rPr>
        <w:t xml:space="preserve"> z </w:t>
      </w:r>
      <w:r w:rsidRPr="00781785">
        <w:rPr>
          <w:rFonts w:ascii="Times New Roman" w:hAnsi="Times New Roman"/>
          <w:noProof/>
        </w:rPr>
        <w:t>aukcií emisných kvót</w:t>
      </w:r>
      <w:r w:rsidR="00781785">
        <w:rPr>
          <w:rFonts w:ascii="Times New Roman" w:hAnsi="Times New Roman"/>
          <w:noProof/>
        </w:rPr>
        <w:t xml:space="preserve"> v </w:t>
      </w:r>
      <w:r w:rsidRPr="00781785">
        <w:rPr>
          <w:rFonts w:ascii="Times New Roman" w:hAnsi="Times New Roman"/>
          <w:noProof/>
        </w:rPr>
        <w:t>rámci ETS 2 bude smerovať do nového Sociálno-klimatického fondu zriadeného nariadením Európskeho parlamentu</w:t>
      </w:r>
      <w:r w:rsidR="00781785">
        <w:rPr>
          <w:rFonts w:ascii="Times New Roman" w:hAnsi="Times New Roman"/>
          <w:noProof/>
        </w:rPr>
        <w:t xml:space="preserve"> a </w:t>
      </w:r>
      <w:r w:rsidRPr="00781785">
        <w:rPr>
          <w:rFonts w:ascii="Times New Roman" w:hAnsi="Times New Roman"/>
          <w:noProof/>
        </w:rPr>
        <w:t>Rady (EÚ) 2023/955 na riešenie sociálnych vplyvov nového systému na zraniteľné skupiny</w:t>
      </w:r>
      <w:r w:rsidR="00781785">
        <w:rPr>
          <w:rFonts w:ascii="Times New Roman" w:hAnsi="Times New Roman"/>
          <w:noProof/>
        </w:rPr>
        <w:t xml:space="preserve"> v </w:t>
      </w:r>
      <w:r w:rsidRPr="00781785">
        <w:rPr>
          <w:rFonts w:ascii="Times New Roman" w:hAnsi="Times New Roman"/>
          <w:noProof/>
        </w:rPr>
        <w:t>EÚ. Spolu</w:t>
      </w:r>
      <w:r w:rsidR="00781785">
        <w:rPr>
          <w:rFonts w:ascii="Times New Roman" w:hAnsi="Times New Roman"/>
          <w:noProof/>
        </w:rPr>
        <w:t xml:space="preserve"> s </w:t>
      </w:r>
      <w:r w:rsidRPr="00781785">
        <w:rPr>
          <w:rFonts w:ascii="Times New Roman" w:hAnsi="Times New Roman"/>
          <w:noProof/>
        </w:rPr>
        <w:t>príspevkami členských štátov sa</w:t>
      </w:r>
      <w:r w:rsidR="00781785">
        <w:rPr>
          <w:rFonts w:ascii="Times New Roman" w:hAnsi="Times New Roman"/>
          <w:noProof/>
        </w:rPr>
        <w:t xml:space="preserve"> v </w:t>
      </w:r>
      <w:r w:rsidRPr="00781785">
        <w:rPr>
          <w:rFonts w:ascii="Times New Roman" w:hAnsi="Times New Roman"/>
          <w:noProof/>
        </w:rPr>
        <w:t>rokoch 2026 až 2032 zo Sociálno-klimatického fondu mobilizuje 86,7 miliardy EUR.</w:t>
      </w:r>
    </w:p>
    <w:p w14:paraId="4407BDB3" w14:textId="77777777" w:rsidR="003D3382" w:rsidRPr="00781785" w:rsidRDefault="003D3382" w:rsidP="00FD7704">
      <w:pPr>
        <w:pStyle w:val="ListParagraph"/>
        <w:ind w:left="0"/>
        <w:jc w:val="both"/>
        <w:rPr>
          <w:rFonts w:ascii="Times New Roman" w:hAnsi="Times New Roman" w:cs="Times New Roman"/>
          <w:noProof/>
        </w:rPr>
      </w:pPr>
    </w:p>
    <w:p w14:paraId="2F3910EC" w14:textId="33735667" w:rsidR="003D3382" w:rsidRPr="00781785" w:rsidRDefault="003D3382" w:rsidP="00FD7704">
      <w:pPr>
        <w:pStyle w:val="ListParagraph"/>
        <w:ind w:left="0"/>
        <w:jc w:val="both"/>
        <w:rPr>
          <w:rFonts w:ascii="Times New Roman" w:hAnsi="Times New Roman" w:cs="Times New Roman"/>
          <w:noProof/>
        </w:rPr>
      </w:pPr>
      <w:r w:rsidRPr="00781785">
        <w:rPr>
          <w:rFonts w:ascii="Times New Roman" w:hAnsi="Times New Roman"/>
          <w:noProof/>
        </w:rPr>
        <w:t>Na pomoc odvetviam pri riešení výzvy, ktorou je dekarbonizácia, sa na zelenú transformáciu využilo viac zdrojov</w:t>
      </w:r>
      <w:r w:rsidR="00781785">
        <w:rPr>
          <w:rFonts w:ascii="Times New Roman" w:hAnsi="Times New Roman"/>
          <w:noProof/>
        </w:rPr>
        <w:t xml:space="preserve"> z </w:t>
      </w:r>
      <w:r w:rsidRPr="00781785">
        <w:rPr>
          <w:rFonts w:ascii="Times New Roman" w:hAnsi="Times New Roman"/>
          <w:noProof/>
        </w:rPr>
        <w:t>rámca ETS. Zväčšil sa inovačný aj modernizačný fond. Oba sú financované zo systému EU ETS.</w:t>
      </w:r>
      <w:r w:rsidR="00781785">
        <w:rPr>
          <w:rFonts w:ascii="Times New Roman" w:hAnsi="Times New Roman"/>
          <w:noProof/>
        </w:rPr>
        <w:t xml:space="preserve"> S </w:t>
      </w:r>
      <w:r w:rsidRPr="00781785">
        <w:rPr>
          <w:rFonts w:ascii="Times New Roman" w:hAnsi="Times New Roman"/>
          <w:noProof/>
        </w:rPr>
        <w:t>cieľom uznať významný prínos príjmov zo systému EU ETS</w:t>
      </w:r>
      <w:r w:rsidR="00781785">
        <w:rPr>
          <w:rFonts w:ascii="Times New Roman" w:hAnsi="Times New Roman"/>
          <w:noProof/>
        </w:rPr>
        <w:t xml:space="preserve"> k </w:t>
      </w:r>
      <w:r w:rsidRPr="00781785">
        <w:rPr>
          <w:rFonts w:ascii="Times New Roman" w:hAnsi="Times New Roman"/>
          <w:noProof/>
        </w:rPr>
        <w:t>transformácii hospodárstva</w:t>
      </w:r>
      <w:r w:rsidR="00781785">
        <w:rPr>
          <w:rFonts w:ascii="Times New Roman" w:hAnsi="Times New Roman"/>
          <w:noProof/>
        </w:rPr>
        <w:t xml:space="preserve"> v </w:t>
      </w:r>
      <w:r w:rsidRPr="00781785">
        <w:rPr>
          <w:rFonts w:ascii="Times New Roman" w:hAnsi="Times New Roman"/>
          <w:noProof/>
        </w:rPr>
        <w:t>súvislosti so zmenou klímy</w:t>
      </w:r>
      <w:r w:rsidR="00781785">
        <w:rPr>
          <w:rFonts w:ascii="Times New Roman" w:hAnsi="Times New Roman"/>
          <w:noProof/>
        </w:rPr>
        <w:t xml:space="preserve"> a </w:t>
      </w:r>
      <w:r w:rsidRPr="00781785">
        <w:rPr>
          <w:rFonts w:ascii="Times New Roman" w:hAnsi="Times New Roman"/>
          <w:noProof/>
        </w:rPr>
        <w:t>zvýšiť prijateľnosť pre verejnosť musia členské štáty</w:t>
      </w:r>
      <w:r w:rsidR="00781785">
        <w:rPr>
          <w:rFonts w:ascii="Times New Roman" w:hAnsi="Times New Roman"/>
          <w:noProof/>
        </w:rPr>
        <w:t xml:space="preserve"> a </w:t>
      </w:r>
      <w:r w:rsidRPr="00781785">
        <w:rPr>
          <w:rFonts w:ascii="Times New Roman" w:hAnsi="Times New Roman"/>
          <w:noProof/>
        </w:rPr>
        <w:t>Komisia zabezpečiť, aby sa jasne uviedli prípady,</w:t>
      </w:r>
      <w:r w:rsidR="00781785">
        <w:rPr>
          <w:rFonts w:ascii="Times New Roman" w:hAnsi="Times New Roman"/>
          <w:noProof/>
        </w:rPr>
        <w:t xml:space="preserve"> v </w:t>
      </w:r>
      <w:r w:rsidRPr="00781785">
        <w:rPr>
          <w:rFonts w:ascii="Times New Roman" w:hAnsi="Times New Roman"/>
          <w:noProof/>
        </w:rPr>
        <w:t>ktorých podpora pochádza</w:t>
      </w:r>
      <w:r w:rsidR="00781785">
        <w:rPr>
          <w:rFonts w:ascii="Times New Roman" w:hAnsi="Times New Roman"/>
          <w:noProof/>
        </w:rPr>
        <w:t xml:space="preserve"> z </w:t>
      </w:r>
      <w:r w:rsidRPr="00781785">
        <w:rPr>
          <w:rFonts w:ascii="Times New Roman" w:hAnsi="Times New Roman"/>
          <w:noProof/>
        </w:rPr>
        <w:t>príjmov zo systému EU ETS, napríklad</w:t>
      </w:r>
      <w:r w:rsidR="00781785">
        <w:rPr>
          <w:rFonts w:ascii="Times New Roman" w:hAnsi="Times New Roman"/>
          <w:noProof/>
        </w:rPr>
        <w:t xml:space="preserve"> v </w:t>
      </w:r>
      <w:r w:rsidRPr="00781785">
        <w:rPr>
          <w:rFonts w:ascii="Times New Roman" w:hAnsi="Times New Roman"/>
          <w:noProof/>
        </w:rPr>
        <w:t>rámci inovačného</w:t>
      </w:r>
      <w:r w:rsidR="00781785">
        <w:rPr>
          <w:rFonts w:ascii="Times New Roman" w:hAnsi="Times New Roman"/>
          <w:noProof/>
        </w:rPr>
        <w:t xml:space="preserve"> a </w:t>
      </w:r>
      <w:r w:rsidRPr="00781785">
        <w:rPr>
          <w:rFonts w:ascii="Times New Roman" w:hAnsi="Times New Roman"/>
          <w:noProof/>
        </w:rPr>
        <w:t>modernizačného fondu. Dodatočné zdroje</w:t>
      </w:r>
      <w:r w:rsidR="00781785">
        <w:rPr>
          <w:rFonts w:ascii="Times New Roman" w:hAnsi="Times New Roman"/>
          <w:noProof/>
        </w:rPr>
        <w:t xml:space="preserve"> v </w:t>
      </w:r>
      <w:r w:rsidRPr="00781785">
        <w:rPr>
          <w:rFonts w:ascii="Times New Roman" w:hAnsi="Times New Roman"/>
          <w:noProof/>
        </w:rPr>
        <w:t>rámci inovačného fondu budú podporovať prelomové technológie pre zelenú transformáciu,</w:t>
      </w:r>
      <w:r w:rsidR="00781785">
        <w:rPr>
          <w:rFonts w:ascii="Times New Roman" w:hAnsi="Times New Roman"/>
          <w:noProof/>
        </w:rPr>
        <w:t xml:space="preserve"> a </w:t>
      </w:r>
      <w:r w:rsidRPr="00781785">
        <w:rPr>
          <w:rFonts w:ascii="Times New Roman" w:hAnsi="Times New Roman"/>
          <w:noProof/>
        </w:rPr>
        <w:t>to aj</w:t>
      </w:r>
      <w:r w:rsidR="00781785">
        <w:rPr>
          <w:rFonts w:ascii="Times New Roman" w:hAnsi="Times New Roman"/>
          <w:noProof/>
        </w:rPr>
        <w:t xml:space="preserve"> v </w:t>
      </w:r>
      <w:r w:rsidRPr="00781785">
        <w:rPr>
          <w:rFonts w:ascii="Times New Roman" w:hAnsi="Times New Roman"/>
          <w:noProof/>
        </w:rPr>
        <w:t>odvetví námornej dopravy</w:t>
      </w:r>
      <w:r w:rsidR="00781785">
        <w:rPr>
          <w:rFonts w:ascii="Times New Roman" w:hAnsi="Times New Roman"/>
          <w:noProof/>
        </w:rPr>
        <w:t xml:space="preserve"> a v </w:t>
      </w:r>
      <w:r w:rsidRPr="00781785">
        <w:rPr>
          <w:rFonts w:ascii="Times New Roman" w:hAnsi="Times New Roman"/>
          <w:noProof/>
        </w:rPr>
        <w:t>odvetviach, na ktoré sa vzťahuje mechanizmus CBAM,</w:t>
      </w:r>
      <w:r w:rsidR="00781785">
        <w:rPr>
          <w:rFonts w:ascii="Times New Roman" w:hAnsi="Times New Roman"/>
          <w:noProof/>
        </w:rPr>
        <w:t xml:space="preserve"> a </w:t>
      </w:r>
      <w:r w:rsidRPr="00781785">
        <w:rPr>
          <w:rFonts w:ascii="Times New Roman" w:hAnsi="Times New Roman"/>
          <w:noProof/>
        </w:rPr>
        <w:t>odteraz sa môžu udeľovať aj prostredníctvom súťažných ponukových konaní, najmä na rozšírenie inovačných postupov</w:t>
      </w:r>
      <w:r w:rsidR="00781785">
        <w:rPr>
          <w:rFonts w:ascii="Times New Roman" w:hAnsi="Times New Roman"/>
          <w:noProof/>
        </w:rPr>
        <w:t xml:space="preserve"> a </w:t>
      </w:r>
      <w:r w:rsidRPr="00781785">
        <w:rPr>
          <w:rFonts w:ascii="Times New Roman" w:hAnsi="Times New Roman"/>
          <w:noProof/>
        </w:rPr>
        <w:t>technológií</w:t>
      </w:r>
      <w:r w:rsidR="00781785">
        <w:rPr>
          <w:rFonts w:ascii="Times New Roman" w:hAnsi="Times New Roman"/>
          <w:noProof/>
        </w:rPr>
        <w:t xml:space="preserve"> s </w:t>
      </w:r>
      <w:r w:rsidRPr="00781785">
        <w:rPr>
          <w:rFonts w:ascii="Times New Roman" w:hAnsi="Times New Roman"/>
          <w:noProof/>
        </w:rPr>
        <w:t>cieľom ich rozsiahleho zavedenia</w:t>
      </w:r>
      <w:r w:rsidR="00781785">
        <w:rPr>
          <w:rFonts w:ascii="Times New Roman" w:hAnsi="Times New Roman"/>
          <w:noProof/>
        </w:rPr>
        <w:t xml:space="preserve"> v </w:t>
      </w:r>
      <w:r w:rsidRPr="00781785">
        <w:rPr>
          <w:rFonts w:ascii="Times New Roman" w:hAnsi="Times New Roman"/>
          <w:noProof/>
        </w:rPr>
        <w:t>celej EÚ. Dodatočné zdroje</w:t>
      </w:r>
      <w:r w:rsidR="00781785">
        <w:rPr>
          <w:rFonts w:ascii="Times New Roman" w:hAnsi="Times New Roman"/>
          <w:noProof/>
        </w:rPr>
        <w:t xml:space="preserve"> z </w:t>
      </w:r>
      <w:r w:rsidRPr="00781785">
        <w:rPr>
          <w:rFonts w:ascii="Times New Roman" w:hAnsi="Times New Roman"/>
          <w:noProof/>
        </w:rPr>
        <w:t>modernizačného fondu pomôžu financovať transformáciu energetického sektora</w:t>
      </w:r>
      <w:r w:rsidR="00781785">
        <w:rPr>
          <w:rFonts w:ascii="Times New Roman" w:hAnsi="Times New Roman"/>
          <w:noProof/>
        </w:rPr>
        <w:t xml:space="preserve"> v </w:t>
      </w:r>
      <w:r w:rsidRPr="00781785">
        <w:rPr>
          <w:rFonts w:ascii="Times New Roman" w:hAnsi="Times New Roman"/>
          <w:noProof/>
        </w:rPr>
        <w:t>pôvodných desiatich prijímajúcich členských štátoch</w:t>
      </w:r>
      <w:r w:rsidR="00781785">
        <w:rPr>
          <w:rFonts w:ascii="Times New Roman" w:hAnsi="Times New Roman"/>
          <w:noProof/>
        </w:rPr>
        <w:t xml:space="preserve"> a v </w:t>
      </w:r>
      <w:r w:rsidRPr="00781785">
        <w:rPr>
          <w:rFonts w:ascii="Times New Roman" w:hAnsi="Times New Roman"/>
          <w:noProof/>
        </w:rPr>
        <w:t>Grécku, Portugalsku</w:t>
      </w:r>
      <w:r w:rsidR="00781785">
        <w:rPr>
          <w:rFonts w:ascii="Times New Roman" w:hAnsi="Times New Roman"/>
          <w:noProof/>
        </w:rPr>
        <w:t xml:space="preserve"> a </w:t>
      </w:r>
      <w:r w:rsidRPr="00781785">
        <w:rPr>
          <w:rFonts w:ascii="Times New Roman" w:hAnsi="Times New Roman"/>
          <w:noProof/>
        </w:rPr>
        <w:t>Slovinsku.</w:t>
      </w:r>
    </w:p>
    <w:p w14:paraId="3B4AFD02" w14:textId="77777777" w:rsidR="003D3382" w:rsidRPr="00781785" w:rsidRDefault="003D3382" w:rsidP="00FD7704">
      <w:pPr>
        <w:pStyle w:val="ListParagraph"/>
        <w:ind w:left="0"/>
        <w:jc w:val="both"/>
        <w:rPr>
          <w:rFonts w:ascii="Times New Roman" w:hAnsi="Times New Roman" w:cs="Times New Roman"/>
          <w:noProof/>
        </w:rPr>
      </w:pPr>
    </w:p>
    <w:p w14:paraId="48CDA4EA" w14:textId="582AA27A" w:rsidR="55772C5B" w:rsidRPr="00781785" w:rsidRDefault="003D3382" w:rsidP="00FD7704">
      <w:pPr>
        <w:pStyle w:val="ListParagraph"/>
        <w:ind w:left="0"/>
        <w:jc w:val="both"/>
        <w:rPr>
          <w:rFonts w:ascii="Times New Roman" w:hAnsi="Times New Roman" w:cs="Times New Roman"/>
          <w:noProof/>
        </w:rPr>
      </w:pPr>
      <w:r w:rsidRPr="00781785">
        <w:rPr>
          <w:rFonts w:ascii="Times New Roman" w:hAnsi="Times New Roman"/>
          <w:noProof/>
        </w:rPr>
        <w:t>Od 5</w:t>
      </w:r>
      <w:r w:rsidR="00781785">
        <w:rPr>
          <w:rFonts w:ascii="Times New Roman" w:hAnsi="Times New Roman"/>
          <w:noProof/>
        </w:rPr>
        <w:t>. júna</w:t>
      </w:r>
      <w:r w:rsidRPr="00781785">
        <w:rPr>
          <w:rFonts w:ascii="Times New Roman" w:hAnsi="Times New Roman"/>
          <w:noProof/>
        </w:rPr>
        <w:t xml:space="preserve"> 2023 sa od členských štátov vyžaduje, aby všetky príjmy</w:t>
      </w:r>
      <w:r w:rsidR="00781785">
        <w:rPr>
          <w:rFonts w:ascii="Times New Roman" w:hAnsi="Times New Roman"/>
          <w:noProof/>
        </w:rPr>
        <w:t xml:space="preserve"> z </w:t>
      </w:r>
      <w:r w:rsidRPr="00781785">
        <w:rPr>
          <w:rFonts w:ascii="Times New Roman" w:hAnsi="Times New Roman"/>
          <w:noProof/>
        </w:rPr>
        <w:t>existujúcich systémov ETS</w:t>
      </w:r>
      <w:r w:rsidR="00781785">
        <w:rPr>
          <w:rFonts w:ascii="Times New Roman" w:hAnsi="Times New Roman"/>
          <w:noProof/>
        </w:rPr>
        <w:t xml:space="preserve"> a </w:t>
      </w:r>
      <w:r w:rsidRPr="00781785">
        <w:rPr>
          <w:rFonts w:ascii="Times New Roman" w:hAnsi="Times New Roman"/>
          <w:noProof/>
        </w:rPr>
        <w:t>ETS 2 (alebo ich ekvivalentnú finančnú hodnotu) vynaložili na podporu opatrení</w:t>
      </w:r>
      <w:r w:rsidR="00781785">
        <w:rPr>
          <w:rFonts w:ascii="Times New Roman" w:hAnsi="Times New Roman"/>
          <w:noProof/>
        </w:rPr>
        <w:t xml:space="preserve"> v </w:t>
      </w:r>
      <w:r w:rsidRPr="00781785">
        <w:rPr>
          <w:rFonts w:ascii="Times New Roman" w:hAnsi="Times New Roman"/>
          <w:noProof/>
        </w:rPr>
        <w:t>oblasti klímy, energetickej transformácie</w:t>
      </w:r>
      <w:r w:rsidR="00781785">
        <w:rPr>
          <w:rFonts w:ascii="Times New Roman" w:hAnsi="Times New Roman"/>
          <w:noProof/>
        </w:rPr>
        <w:t xml:space="preserve"> a </w:t>
      </w:r>
      <w:r w:rsidRPr="00781785">
        <w:rPr>
          <w:rFonts w:ascii="Times New Roman" w:hAnsi="Times New Roman"/>
          <w:noProof/>
        </w:rPr>
        <w:t>spravodlivej transformácie</w:t>
      </w:r>
      <w:r w:rsidR="00781785">
        <w:rPr>
          <w:rFonts w:ascii="Times New Roman" w:hAnsi="Times New Roman"/>
          <w:noProof/>
        </w:rPr>
        <w:t xml:space="preserve"> v </w:t>
      </w:r>
      <w:r w:rsidRPr="00781785">
        <w:rPr>
          <w:rFonts w:ascii="Times New Roman" w:hAnsi="Times New Roman"/>
          <w:noProof/>
        </w:rPr>
        <w:t>súlade</w:t>
      </w:r>
      <w:r w:rsidR="00781785">
        <w:rPr>
          <w:rFonts w:ascii="Times New Roman" w:hAnsi="Times New Roman"/>
          <w:noProof/>
        </w:rPr>
        <w:t xml:space="preserve"> s </w:t>
      </w:r>
      <w:r w:rsidRPr="00781785">
        <w:rPr>
          <w:rFonts w:ascii="Times New Roman" w:hAnsi="Times New Roman"/>
          <w:noProof/>
        </w:rPr>
        <w:t>účelmi uvedenými</w:t>
      </w:r>
      <w:r w:rsidR="00781785">
        <w:rPr>
          <w:rFonts w:ascii="Times New Roman" w:hAnsi="Times New Roman"/>
          <w:noProof/>
        </w:rPr>
        <w:t xml:space="preserve"> v </w:t>
      </w:r>
      <w:r w:rsidRPr="00781785">
        <w:rPr>
          <w:rFonts w:ascii="Times New Roman" w:hAnsi="Times New Roman"/>
          <w:noProof/>
        </w:rPr>
        <w:t>článku 3ga ods. 3, článku 10 ods. 3</w:t>
      </w:r>
      <w:r w:rsidR="00781785">
        <w:rPr>
          <w:rFonts w:ascii="Times New Roman" w:hAnsi="Times New Roman"/>
          <w:noProof/>
        </w:rPr>
        <w:t xml:space="preserve"> a </w:t>
      </w:r>
      <w:r w:rsidRPr="00781785">
        <w:rPr>
          <w:rFonts w:ascii="Times New Roman" w:hAnsi="Times New Roman"/>
          <w:noProof/>
        </w:rPr>
        <w:t>článku 30d ods. 6 smernice</w:t>
      </w:r>
      <w:r w:rsidR="00781785">
        <w:rPr>
          <w:rFonts w:ascii="Times New Roman" w:hAnsi="Times New Roman"/>
          <w:noProof/>
        </w:rPr>
        <w:t xml:space="preserve"> o </w:t>
      </w:r>
      <w:r w:rsidRPr="00781785">
        <w:rPr>
          <w:rFonts w:ascii="Times New Roman" w:hAnsi="Times New Roman"/>
          <w:noProof/>
        </w:rPr>
        <w:t>ETS.</w:t>
      </w:r>
    </w:p>
    <w:p w14:paraId="2C809A72" w14:textId="66EBB717" w:rsidR="2EEB273A" w:rsidRPr="00781785" w:rsidRDefault="2EEB273A" w:rsidP="00FD7704">
      <w:pPr>
        <w:pStyle w:val="ListParagraph"/>
        <w:ind w:left="0"/>
        <w:jc w:val="both"/>
        <w:rPr>
          <w:rFonts w:ascii="Times New Roman" w:hAnsi="Times New Roman" w:cs="Times New Roman"/>
          <w:noProof/>
        </w:rPr>
      </w:pPr>
    </w:p>
    <w:p w14:paraId="0B6B2193" w14:textId="2919592F" w:rsidR="00781785" w:rsidRDefault="586D07E7" w:rsidP="00FD7704">
      <w:pPr>
        <w:pStyle w:val="ListParagraph"/>
        <w:ind w:left="0"/>
        <w:jc w:val="both"/>
        <w:rPr>
          <w:rFonts w:ascii="Times New Roman" w:hAnsi="Times New Roman"/>
          <w:noProof/>
        </w:rPr>
      </w:pPr>
      <w:r w:rsidRPr="00781785">
        <w:rPr>
          <w:rFonts w:ascii="Times New Roman" w:hAnsi="Times New Roman"/>
          <w:noProof/>
        </w:rPr>
        <w:t>Väčšina načrtnutých zmien nadobudne účinnosť od 1</w:t>
      </w:r>
      <w:r w:rsidR="00781785">
        <w:rPr>
          <w:rFonts w:ascii="Times New Roman" w:hAnsi="Times New Roman"/>
          <w:noProof/>
        </w:rPr>
        <w:t>. januára</w:t>
      </w:r>
      <w:r w:rsidRPr="00781785">
        <w:rPr>
          <w:rFonts w:ascii="Times New Roman" w:hAnsi="Times New Roman"/>
          <w:noProof/>
        </w:rPr>
        <w:t xml:space="preserve"> 2024 alebo od začiatku druhého obdobia bezplatného prideľovania kvót (2026 – 2030), niektoré sa však uplatňujú už od 5</w:t>
      </w:r>
      <w:r w:rsidR="00781785">
        <w:rPr>
          <w:rFonts w:ascii="Times New Roman" w:hAnsi="Times New Roman"/>
          <w:noProof/>
        </w:rPr>
        <w:t>. júna</w:t>
      </w:r>
      <w:r w:rsidRPr="00781785">
        <w:rPr>
          <w:rFonts w:ascii="Times New Roman" w:hAnsi="Times New Roman"/>
          <w:noProof/>
        </w:rPr>
        <w:t xml:space="preserve"> 2023, keď nadobudla účinnosť smernica Európskeho parlamentu</w:t>
      </w:r>
      <w:r w:rsidR="00781785">
        <w:rPr>
          <w:rFonts w:ascii="Times New Roman" w:hAnsi="Times New Roman"/>
          <w:noProof/>
        </w:rPr>
        <w:t xml:space="preserve"> a </w:t>
      </w:r>
      <w:r w:rsidRPr="00781785">
        <w:rPr>
          <w:rFonts w:ascii="Times New Roman" w:hAnsi="Times New Roman"/>
          <w:noProof/>
        </w:rPr>
        <w:t>Rady (EÚ) 2023/959, ktorou sa mení smernica</w:t>
      </w:r>
      <w:r w:rsidR="00781785">
        <w:rPr>
          <w:rFonts w:ascii="Times New Roman" w:hAnsi="Times New Roman"/>
          <w:noProof/>
        </w:rPr>
        <w:t xml:space="preserve"> o </w:t>
      </w:r>
      <w:r w:rsidRPr="00781785">
        <w:rPr>
          <w:rFonts w:ascii="Times New Roman" w:hAnsi="Times New Roman"/>
          <w:noProof/>
        </w:rPr>
        <w:t>ETS. Viaceré delegované</w:t>
      </w:r>
      <w:r w:rsidR="00781785">
        <w:rPr>
          <w:rFonts w:ascii="Times New Roman" w:hAnsi="Times New Roman"/>
          <w:noProof/>
        </w:rPr>
        <w:t xml:space="preserve"> a </w:t>
      </w:r>
      <w:r w:rsidRPr="00781785">
        <w:rPr>
          <w:rFonts w:ascii="Times New Roman" w:hAnsi="Times New Roman"/>
          <w:noProof/>
        </w:rPr>
        <w:t>vykonávacie akty, ktoré sú nevyhnutné pre fungovanie systému EU ETS, boli zmenené alebo sa práve menia</w:t>
      </w:r>
      <w:r w:rsidR="00781785">
        <w:rPr>
          <w:rFonts w:ascii="Times New Roman" w:hAnsi="Times New Roman"/>
          <w:noProof/>
        </w:rPr>
        <w:t xml:space="preserve"> s </w:t>
      </w:r>
      <w:r w:rsidRPr="00781785">
        <w:rPr>
          <w:rFonts w:ascii="Times New Roman" w:hAnsi="Times New Roman"/>
          <w:noProof/>
        </w:rPr>
        <w:t>cieľom vykonať zmeny zavedené smernicou (EÚ) 2023/959</w:t>
      </w:r>
      <w:r w:rsidR="00781785">
        <w:rPr>
          <w:rFonts w:ascii="Times New Roman" w:hAnsi="Times New Roman"/>
          <w:noProof/>
        </w:rPr>
        <w:t>.</w:t>
      </w:r>
    </w:p>
    <w:p w14:paraId="05413857" w14:textId="79C81218" w:rsidR="002759B6" w:rsidRPr="00781785" w:rsidRDefault="002759B6" w:rsidP="00FD7704">
      <w:pPr>
        <w:pStyle w:val="ListParagraph"/>
        <w:ind w:left="0"/>
        <w:jc w:val="both"/>
        <w:rPr>
          <w:rFonts w:ascii="Times New Roman" w:hAnsi="Times New Roman" w:cs="Times New Roman"/>
          <w:noProof/>
        </w:rPr>
      </w:pPr>
    </w:p>
    <w:p w14:paraId="66AEDDC1" w14:textId="61C8B43D" w:rsidR="007C202F" w:rsidRPr="00781785" w:rsidRDefault="000475FE" w:rsidP="00FD7704">
      <w:pPr>
        <w:pStyle w:val="ListParagraph"/>
        <w:ind w:left="0"/>
        <w:jc w:val="both"/>
        <w:rPr>
          <w:rFonts w:ascii="Times New Roman" w:hAnsi="Times New Roman" w:cs="Times New Roman"/>
          <w:noProof/>
        </w:rPr>
      </w:pPr>
      <w:r w:rsidRPr="00781785">
        <w:rPr>
          <w:rFonts w:ascii="Times New Roman" w:hAnsi="Times New Roman"/>
          <w:noProof/>
        </w:rPr>
        <w:t>Ako sa uvádza</w:t>
      </w:r>
      <w:r w:rsidR="00781785">
        <w:rPr>
          <w:rFonts w:ascii="Times New Roman" w:hAnsi="Times New Roman"/>
          <w:noProof/>
        </w:rPr>
        <w:t xml:space="preserve"> v </w:t>
      </w:r>
      <w:r w:rsidRPr="00781785">
        <w:rPr>
          <w:rFonts w:ascii="Times New Roman" w:hAnsi="Times New Roman"/>
          <w:noProof/>
        </w:rPr>
        <w:t>oznámení</w:t>
      </w:r>
      <w:r w:rsidR="00781785">
        <w:rPr>
          <w:rFonts w:ascii="Times New Roman" w:hAnsi="Times New Roman"/>
          <w:noProof/>
        </w:rPr>
        <w:t xml:space="preserve"> o </w:t>
      </w:r>
      <w:r w:rsidRPr="00781785">
        <w:rPr>
          <w:rFonts w:ascii="Times New Roman" w:hAnsi="Times New Roman"/>
          <w:noProof/>
        </w:rPr>
        <w:t>cieli Únie</w:t>
      </w:r>
      <w:r w:rsidR="00781785">
        <w:rPr>
          <w:rFonts w:ascii="Times New Roman" w:hAnsi="Times New Roman"/>
          <w:noProof/>
        </w:rPr>
        <w:t xml:space="preserve"> v </w:t>
      </w:r>
      <w:r w:rsidRPr="00781785">
        <w:rPr>
          <w:rFonts w:ascii="Times New Roman" w:hAnsi="Times New Roman"/>
          <w:noProof/>
        </w:rPr>
        <w:t>oblasti klímy do roku 2040, zvýšené ambície, ktoré boli stanovené</w:t>
      </w:r>
      <w:r w:rsidR="00781785">
        <w:rPr>
          <w:rFonts w:ascii="Times New Roman" w:hAnsi="Times New Roman"/>
          <w:noProof/>
        </w:rPr>
        <w:t xml:space="preserve"> v </w:t>
      </w:r>
      <w:r w:rsidRPr="00781785">
        <w:rPr>
          <w:rFonts w:ascii="Times New Roman" w:hAnsi="Times New Roman"/>
          <w:noProof/>
        </w:rPr>
        <w:t>rámci systému EU ETS</w:t>
      </w:r>
      <w:r w:rsidR="00781785">
        <w:rPr>
          <w:rFonts w:ascii="Times New Roman" w:hAnsi="Times New Roman"/>
          <w:noProof/>
        </w:rPr>
        <w:t xml:space="preserve"> v </w:t>
      </w:r>
      <w:r w:rsidRPr="00781785">
        <w:rPr>
          <w:rFonts w:ascii="Times New Roman" w:hAnsi="Times New Roman"/>
          <w:noProof/>
        </w:rPr>
        <w:t>súlade</w:t>
      </w:r>
      <w:r w:rsidR="00781785">
        <w:rPr>
          <w:rFonts w:ascii="Times New Roman" w:hAnsi="Times New Roman"/>
          <w:noProof/>
        </w:rPr>
        <w:t xml:space="preserve"> s </w:t>
      </w:r>
      <w:r w:rsidRPr="00781785">
        <w:rPr>
          <w:rFonts w:ascii="Times New Roman" w:hAnsi="Times New Roman"/>
          <w:noProof/>
        </w:rPr>
        <w:t>aktualizovaným cieľom do roku 2030, sa dosiahnu len vtedy, keď sa bude právny rámec vykonávať presne</w:t>
      </w:r>
      <w:r w:rsidR="00781785">
        <w:rPr>
          <w:rFonts w:ascii="Times New Roman" w:hAnsi="Times New Roman"/>
          <w:noProof/>
        </w:rPr>
        <w:t xml:space="preserve"> a </w:t>
      </w:r>
      <w:r w:rsidRPr="00781785">
        <w:rPr>
          <w:rFonts w:ascii="Times New Roman" w:hAnsi="Times New Roman"/>
          <w:noProof/>
        </w:rPr>
        <w:t>predíde sa ďalším zmenám, ktoré by mohli spôsobiť nestabilitu investícií</w:t>
      </w:r>
      <w:r w:rsidR="00781785">
        <w:rPr>
          <w:rFonts w:ascii="Times New Roman" w:hAnsi="Times New Roman"/>
          <w:noProof/>
        </w:rPr>
        <w:t xml:space="preserve"> v </w:t>
      </w:r>
      <w:r w:rsidRPr="00781785">
        <w:rPr>
          <w:rFonts w:ascii="Times New Roman" w:hAnsi="Times New Roman"/>
          <w:noProof/>
        </w:rPr>
        <w:t>odvetviach, na ktoré sa vzťahuje systém EU ETS.</w:t>
      </w:r>
      <w:r w:rsidR="00781785">
        <w:rPr>
          <w:rFonts w:ascii="Times New Roman" w:hAnsi="Times New Roman"/>
          <w:noProof/>
        </w:rPr>
        <w:t xml:space="preserve"> V </w:t>
      </w:r>
      <w:r w:rsidRPr="00781785">
        <w:rPr>
          <w:rFonts w:ascii="Times New Roman" w:hAnsi="Times New Roman"/>
          <w:noProof/>
        </w:rPr>
        <w:t>tomto oznámení sa uvádza osem základných prvkov na dosiahnutie cieľa do roku 2040. Systém EU ETS je kľúčovým politickým nástrojom piatich</w:t>
      </w:r>
      <w:r w:rsidR="00781785">
        <w:rPr>
          <w:rFonts w:ascii="Times New Roman" w:hAnsi="Times New Roman"/>
          <w:noProof/>
        </w:rPr>
        <w:t xml:space="preserve"> z </w:t>
      </w:r>
      <w:r w:rsidRPr="00781785">
        <w:rPr>
          <w:rFonts w:ascii="Times New Roman" w:hAnsi="Times New Roman"/>
          <w:noProof/>
        </w:rPr>
        <w:t>týchto základných prvkov: i) odolný</w:t>
      </w:r>
      <w:r w:rsidR="00781785">
        <w:rPr>
          <w:rFonts w:ascii="Times New Roman" w:hAnsi="Times New Roman"/>
          <w:noProof/>
        </w:rPr>
        <w:t xml:space="preserve"> a </w:t>
      </w:r>
      <w:r w:rsidRPr="00781785">
        <w:rPr>
          <w:rFonts w:ascii="Times New Roman" w:hAnsi="Times New Roman"/>
          <w:noProof/>
        </w:rPr>
        <w:t>dekarbonizovaný energetický systém pre naše budovy, dopravu</w:t>
      </w:r>
      <w:r w:rsidR="00781785">
        <w:rPr>
          <w:rFonts w:ascii="Times New Roman" w:hAnsi="Times New Roman"/>
          <w:noProof/>
        </w:rPr>
        <w:t xml:space="preserve"> a </w:t>
      </w:r>
      <w:r w:rsidRPr="00781785">
        <w:rPr>
          <w:rFonts w:ascii="Times New Roman" w:hAnsi="Times New Roman"/>
          <w:noProof/>
        </w:rPr>
        <w:t>priemysel; ii) priemyselná revolúcia, ktorej stred tvorí konkurencieschopnosť založená na výskume</w:t>
      </w:r>
      <w:r w:rsidR="00781785">
        <w:rPr>
          <w:rFonts w:ascii="Times New Roman" w:hAnsi="Times New Roman"/>
          <w:noProof/>
        </w:rPr>
        <w:t xml:space="preserve"> a </w:t>
      </w:r>
      <w:r w:rsidRPr="00781785">
        <w:rPr>
          <w:rFonts w:ascii="Times New Roman" w:hAnsi="Times New Roman"/>
          <w:noProof/>
        </w:rPr>
        <w:t>inováciách, obehovosti, efektívnom využívaní zdrojov, dekarbonizácii priemyslu</w:t>
      </w:r>
      <w:r w:rsidR="00781785">
        <w:rPr>
          <w:rFonts w:ascii="Times New Roman" w:hAnsi="Times New Roman"/>
          <w:noProof/>
        </w:rPr>
        <w:t xml:space="preserve"> a </w:t>
      </w:r>
      <w:r w:rsidRPr="00781785">
        <w:rPr>
          <w:rFonts w:ascii="Times New Roman" w:hAnsi="Times New Roman"/>
          <w:noProof/>
        </w:rPr>
        <w:t>výrobe čistých technológií; iii) infraštruktúra na dodávanie, prepravu</w:t>
      </w:r>
      <w:r w:rsidR="00781785">
        <w:rPr>
          <w:rFonts w:ascii="Times New Roman" w:hAnsi="Times New Roman"/>
          <w:noProof/>
        </w:rPr>
        <w:t xml:space="preserve"> a </w:t>
      </w:r>
      <w:r w:rsidRPr="00781785">
        <w:rPr>
          <w:rFonts w:ascii="Times New Roman" w:hAnsi="Times New Roman"/>
          <w:noProof/>
        </w:rPr>
        <w:t>uskladnenie vodíka</w:t>
      </w:r>
      <w:r w:rsidR="00781785">
        <w:rPr>
          <w:rFonts w:ascii="Times New Roman" w:hAnsi="Times New Roman"/>
          <w:noProof/>
        </w:rPr>
        <w:t xml:space="preserve"> a </w:t>
      </w:r>
      <w:r w:rsidRPr="00781785">
        <w:rPr>
          <w:rFonts w:ascii="Times New Roman" w:hAnsi="Times New Roman"/>
          <w:noProof/>
        </w:rPr>
        <w:t>CO</w:t>
      </w:r>
      <w:r w:rsidRPr="00781785">
        <w:rPr>
          <w:rFonts w:ascii="Times New Roman" w:hAnsi="Times New Roman"/>
          <w:noProof/>
          <w:vertAlign w:val="subscript"/>
        </w:rPr>
        <w:t>2</w:t>
      </w:r>
      <w:r w:rsidRPr="00781785">
        <w:rPr>
          <w:rFonts w:ascii="Times New Roman" w:hAnsi="Times New Roman"/>
          <w:noProof/>
        </w:rPr>
        <w:t>; iv) politika</w:t>
      </w:r>
      <w:r w:rsidR="00781785">
        <w:rPr>
          <w:rFonts w:ascii="Times New Roman" w:hAnsi="Times New Roman"/>
          <w:noProof/>
        </w:rPr>
        <w:t xml:space="preserve"> v </w:t>
      </w:r>
      <w:r w:rsidRPr="00781785">
        <w:rPr>
          <w:rFonts w:ascii="Times New Roman" w:hAnsi="Times New Roman"/>
          <w:noProof/>
        </w:rPr>
        <w:t>oblasti klímy ako investičná politika; v) spravodlivosť, solidarita</w:t>
      </w:r>
      <w:r w:rsidR="00781785">
        <w:rPr>
          <w:rFonts w:ascii="Times New Roman" w:hAnsi="Times New Roman"/>
          <w:noProof/>
        </w:rPr>
        <w:t xml:space="preserve"> a </w:t>
      </w:r>
      <w:r w:rsidRPr="00781785">
        <w:rPr>
          <w:rFonts w:ascii="Times New Roman" w:hAnsi="Times New Roman"/>
          <w:noProof/>
        </w:rPr>
        <w:t>sociálne politiky ako stred transformácie. Časť týchto základných prvkov úzko súvisí</w:t>
      </w:r>
      <w:r w:rsidR="00781785">
        <w:rPr>
          <w:rFonts w:ascii="Times New Roman" w:hAnsi="Times New Roman"/>
          <w:noProof/>
        </w:rPr>
        <w:t xml:space="preserve"> s </w:t>
      </w:r>
      <w:r w:rsidRPr="00781785">
        <w:rPr>
          <w:rFonts w:ascii="Times New Roman" w:hAnsi="Times New Roman"/>
          <w:noProof/>
        </w:rPr>
        <w:t>prvkami smernice</w:t>
      </w:r>
      <w:r w:rsidR="00781785">
        <w:rPr>
          <w:rFonts w:ascii="Times New Roman" w:hAnsi="Times New Roman"/>
          <w:noProof/>
        </w:rPr>
        <w:t xml:space="preserve"> o </w:t>
      </w:r>
      <w:r w:rsidRPr="00781785">
        <w:rPr>
          <w:rFonts w:ascii="Times New Roman" w:hAnsi="Times New Roman"/>
          <w:noProof/>
        </w:rPr>
        <w:t>EU ETS, ktoré budú preskúmané do júla 2026.</w:t>
      </w:r>
    </w:p>
    <w:p w14:paraId="1FF3ABC7" w14:textId="77777777" w:rsidR="007C202F" w:rsidRPr="00781785" w:rsidRDefault="007C202F" w:rsidP="00FD7704">
      <w:pPr>
        <w:pStyle w:val="ListParagraph"/>
        <w:ind w:left="0"/>
        <w:jc w:val="both"/>
        <w:rPr>
          <w:rFonts w:ascii="Times New Roman" w:hAnsi="Times New Roman" w:cs="Times New Roman"/>
          <w:noProof/>
        </w:rPr>
      </w:pPr>
    </w:p>
    <w:p w14:paraId="0DA240BD" w14:textId="1D3B9E9D" w:rsidR="5BAB56C3" w:rsidRPr="00781785" w:rsidRDefault="73C755DA" w:rsidP="00FD7704">
      <w:pPr>
        <w:pStyle w:val="ListParagraph"/>
        <w:ind w:left="0"/>
        <w:jc w:val="both"/>
        <w:rPr>
          <w:rFonts w:ascii="Times New Roman" w:hAnsi="Times New Roman" w:cs="Times New Roman"/>
          <w:noProof/>
        </w:rPr>
      </w:pPr>
      <w:r w:rsidRPr="00781785">
        <w:rPr>
          <w:rFonts w:ascii="Times New Roman" w:hAnsi="Times New Roman"/>
          <w:noProof/>
        </w:rPr>
        <w:t>Potreba konkrétnych dodatočných politík</w:t>
      </w:r>
      <w:r w:rsidR="00781785">
        <w:rPr>
          <w:rFonts w:ascii="Times New Roman" w:hAnsi="Times New Roman"/>
          <w:noProof/>
        </w:rPr>
        <w:t xml:space="preserve"> a </w:t>
      </w:r>
      <w:r w:rsidRPr="00781785">
        <w:rPr>
          <w:rFonts w:ascii="Times New Roman" w:hAnsi="Times New Roman"/>
          <w:noProof/>
        </w:rPr>
        <w:t>opatrení Únie vzhľadom na nevyhnutné zníženie emisií skleníkových plynov zo strany Únie</w:t>
      </w:r>
      <w:r w:rsidR="00781785">
        <w:rPr>
          <w:rFonts w:ascii="Times New Roman" w:hAnsi="Times New Roman"/>
          <w:noProof/>
        </w:rPr>
        <w:t xml:space="preserve"> a </w:t>
      </w:r>
      <w:r w:rsidRPr="00781785">
        <w:rPr>
          <w:rFonts w:ascii="Times New Roman" w:hAnsi="Times New Roman"/>
          <w:noProof/>
        </w:rPr>
        <w:t>jej členských štátov potrebné na dosiahnutie cieľa</w:t>
      </w:r>
      <w:r w:rsidR="00781785">
        <w:rPr>
          <w:rFonts w:ascii="Times New Roman" w:hAnsi="Times New Roman"/>
          <w:noProof/>
        </w:rPr>
        <w:t xml:space="preserve"> v </w:t>
      </w:r>
      <w:r w:rsidRPr="00781785">
        <w:rPr>
          <w:rFonts w:ascii="Times New Roman" w:hAnsi="Times New Roman"/>
          <w:noProof/>
        </w:rPr>
        <w:t>oblasti klímy na rok 2040,</w:t>
      </w:r>
      <w:r w:rsidR="00781785">
        <w:rPr>
          <w:rFonts w:ascii="Times New Roman" w:hAnsi="Times New Roman"/>
          <w:noProof/>
        </w:rPr>
        <w:t xml:space="preserve"> a </w:t>
      </w:r>
      <w:r w:rsidRPr="00781785">
        <w:rPr>
          <w:rFonts w:ascii="Times New Roman" w:hAnsi="Times New Roman"/>
          <w:noProof/>
        </w:rPr>
        <w:t>to aj</w:t>
      </w:r>
      <w:r w:rsidR="00781785">
        <w:rPr>
          <w:rFonts w:ascii="Times New Roman" w:hAnsi="Times New Roman"/>
          <w:noProof/>
        </w:rPr>
        <w:t xml:space="preserve"> v </w:t>
      </w:r>
      <w:r w:rsidRPr="00781785">
        <w:rPr>
          <w:rFonts w:ascii="Times New Roman" w:hAnsi="Times New Roman"/>
          <w:noProof/>
        </w:rPr>
        <w:t>súvislosti so systémom EU ETS</w:t>
      </w:r>
      <w:r w:rsidR="00781785">
        <w:rPr>
          <w:rFonts w:ascii="Times New Roman" w:hAnsi="Times New Roman"/>
          <w:noProof/>
        </w:rPr>
        <w:t xml:space="preserve"> a s </w:t>
      </w:r>
      <w:r w:rsidRPr="00781785">
        <w:rPr>
          <w:rFonts w:ascii="Times New Roman" w:hAnsi="Times New Roman"/>
          <w:noProof/>
        </w:rPr>
        <w:t>jeho lineárnym redukčným koeficientom stanoveným</w:t>
      </w:r>
      <w:r w:rsidR="00781785">
        <w:rPr>
          <w:rFonts w:ascii="Times New Roman" w:hAnsi="Times New Roman"/>
          <w:noProof/>
        </w:rPr>
        <w:t xml:space="preserve"> v </w:t>
      </w:r>
      <w:r w:rsidRPr="00781785">
        <w:rPr>
          <w:rFonts w:ascii="Times New Roman" w:hAnsi="Times New Roman"/>
          <w:noProof/>
        </w:rPr>
        <w:t>článku 9 smernice</w:t>
      </w:r>
      <w:r w:rsidR="00781785">
        <w:rPr>
          <w:rFonts w:ascii="Times New Roman" w:hAnsi="Times New Roman"/>
          <w:noProof/>
        </w:rPr>
        <w:t xml:space="preserve"> o </w:t>
      </w:r>
      <w:r w:rsidRPr="00781785">
        <w:rPr>
          <w:rFonts w:ascii="Times New Roman" w:hAnsi="Times New Roman"/>
          <w:noProof/>
        </w:rPr>
        <w:t>ETS, sa preskúma po stanovení cieľa</w:t>
      </w:r>
      <w:r w:rsidR="00781785">
        <w:rPr>
          <w:rFonts w:ascii="Times New Roman" w:hAnsi="Times New Roman"/>
          <w:noProof/>
        </w:rPr>
        <w:t xml:space="preserve"> v </w:t>
      </w:r>
      <w:r w:rsidRPr="00781785">
        <w:rPr>
          <w:rFonts w:ascii="Times New Roman" w:hAnsi="Times New Roman"/>
          <w:noProof/>
        </w:rPr>
        <w:t>oblasti klímy na rok 2040.</w:t>
      </w:r>
    </w:p>
    <w:p w14:paraId="5951B7FF" w14:textId="77777777" w:rsidR="00C44C84" w:rsidRPr="00781785" w:rsidRDefault="00C44C84" w:rsidP="00FD7704">
      <w:pPr>
        <w:pStyle w:val="ListParagraph"/>
        <w:ind w:left="0"/>
        <w:jc w:val="both"/>
        <w:rPr>
          <w:rFonts w:ascii="Times New Roman" w:hAnsi="Times New Roman" w:cs="Times New Roman"/>
          <w:noProof/>
        </w:rPr>
      </w:pPr>
    </w:p>
    <w:p w14:paraId="7173F7D6" w14:textId="436E9A04" w:rsidR="55772C5B" w:rsidRPr="00781785" w:rsidRDefault="55772C5B" w:rsidP="003959CE">
      <w:pPr>
        <w:pStyle w:val="ListParagraph"/>
        <w:jc w:val="both"/>
        <w:rPr>
          <w:rFonts w:ascii="Times New Roman" w:hAnsi="Times New Roman" w:cs="Times New Roman"/>
          <w:b/>
          <w:bCs/>
          <w:noProof/>
        </w:rPr>
      </w:pPr>
    </w:p>
    <w:p w14:paraId="1759EA4A" w14:textId="0E03DB73" w:rsidR="00622067" w:rsidRPr="00781785" w:rsidRDefault="00622067" w:rsidP="003959CE">
      <w:pPr>
        <w:pStyle w:val="ListParagraph"/>
        <w:numPr>
          <w:ilvl w:val="0"/>
          <w:numId w:val="1"/>
        </w:numPr>
        <w:jc w:val="both"/>
        <w:rPr>
          <w:rFonts w:ascii="Times New Roman" w:hAnsi="Times New Roman" w:cs="Times New Roman"/>
          <w:b/>
          <w:bCs/>
          <w:noProof/>
        </w:rPr>
      </w:pPr>
      <w:r w:rsidRPr="00781785">
        <w:rPr>
          <w:rFonts w:ascii="Times New Roman" w:hAnsi="Times New Roman"/>
          <w:b/>
          <w:noProof/>
        </w:rPr>
        <w:t>Závery</w:t>
      </w:r>
    </w:p>
    <w:p w14:paraId="25ECAC5D" w14:textId="77777777" w:rsidR="00622067" w:rsidRPr="00781785" w:rsidRDefault="00622067" w:rsidP="003959CE">
      <w:pPr>
        <w:pStyle w:val="ListParagraph"/>
        <w:ind w:left="360"/>
        <w:jc w:val="both"/>
        <w:rPr>
          <w:rFonts w:ascii="Times New Roman" w:hAnsi="Times New Roman" w:cs="Times New Roman"/>
          <w:b/>
          <w:bCs/>
          <w:noProof/>
        </w:rPr>
      </w:pPr>
    </w:p>
    <w:p w14:paraId="6845729A" w14:textId="5301CED0" w:rsidR="772D5310" w:rsidRPr="00781785" w:rsidRDefault="48D55A5A" w:rsidP="00FD7704">
      <w:pPr>
        <w:pStyle w:val="ListParagraph"/>
        <w:ind w:left="0"/>
        <w:jc w:val="both"/>
        <w:rPr>
          <w:noProof/>
        </w:rPr>
      </w:pPr>
      <w:r w:rsidRPr="00781785">
        <w:rPr>
          <w:rFonts w:ascii="Times New Roman" w:hAnsi="Times New Roman"/>
          <w:noProof/>
        </w:rPr>
        <w:t>Hoci je európsky právny predpis</w:t>
      </w:r>
      <w:r w:rsidR="00781785">
        <w:rPr>
          <w:rFonts w:ascii="Times New Roman" w:hAnsi="Times New Roman"/>
          <w:noProof/>
        </w:rPr>
        <w:t xml:space="preserve"> v </w:t>
      </w:r>
      <w:r w:rsidRPr="00781785">
        <w:rPr>
          <w:rFonts w:ascii="Times New Roman" w:hAnsi="Times New Roman"/>
          <w:noProof/>
        </w:rPr>
        <w:t>oblasti klímy ešte len</w:t>
      </w:r>
      <w:r w:rsidR="00781785">
        <w:rPr>
          <w:rFonts w:ascii="Times New Roman" w:hAnsi="Times New Roman"/>
          <w:noProof/>
        </w:rPr>
        <w:t xml:space="preserve"> v </w:t>
      </w:r>
      <w:r w:rsidRPr="00781785">
        <w:rPr>
          <w:rFonts w:ascii="Times New Roman" w:hAnsi="Times New Roman"/>
          <w:noProof/>
        </w:rPr>
        <w:t>počiatočnom štádiu vykonávania, zakotvenie cieľa klimatickej neutrality do roku 2050 do právnych predpisov</w:t>
      </w:r>
      <w:r w:rsidR="00781785">
        <w:rPr>
          <w:rFonts w:ascii="Times New Roman" w:hAnsi="Times New Roman"/>
          <w:noProof/>
        </w:rPr>
        <w:t xml:space="preserve"> a </w:t>
      </w:r>
      <w:r w:rsidRPr="00781785">
        <w:rPr>
          <w:rFonts w:ascii="Times New Roman" w:hAnsi="Times New Roman"/>
          <w:noProof/>
        </w:rPr>
        <w:t>zabezpečenie neustáleho pokroku</w:t>
      </w:r>
      <w:r w:rsidR="00781785">
        <w:rPr>
          <w:rFonts w:ascii="Times New Roman" w:hAnsi="Times New Roman"/>
          <w:noProof/>
        </w:rPr>
        <w:t xml:space="preserve"> v </w:t>
      </w:r>
      <w:r w:rsidRPr="00781785">
        <w:rPr>
          <w:rFonts w:ascii="Times New Roman" w:hAnsi="Times New Roman"/>
          <w:noProof/>
        </w:rPr>
        <w:t>oblasti adaptácie určili dlhodobé smerovanie</w:t>
      </w:r>
      <w:r w:rsidR="00781785">
        <w:rPr>
          <w:rFonts w:ascii="Times New Roman" w:hAnsi="Times New Roman"/>
          <w:noProof/>
        </w:rPr>
        <w:t xml:space="preserve"> a </w:t>
      </w:r>
      <w:r w:rsidRPr="00781785">
        <w:rPr>
          <w:rFonts w:ascii="Times New Roman" w:hAnsi="Times New Roman"/>
          <w:noProof/>
        </w:rPr>
        <w:t>zvýšili predvídateľnosť investícií. Od nadobudnutia účinnosti právneho predpisu</w:t>
      </w:r>
      <w:r w:rsidR="00781785">
        <w:rPr>
          <w:rFonts w:ascii="Times New Roman" w:hAnsi="Times New Roman"/>
          <w:noProof/>
        </w:rPr>
        <w:t xml:space="preserve"> v </w:t>
      </w:r>
      <w:r w:rsidRPr="00781785">
        <w:rPr>
          <w:rFonts w:ascii="Times New Roman" w:hAnsi="Times New Roman"/>
          <w:noProof/>
        </w:rPr>
        <w:t>oblasti klímy sa prijalo mnoho opatrení, ktoré sú opísané</w:t>
      </w:r>
      <w:r w:rsidR="00781785">
        <w:rPr>
          <w:rFonts w:ascii="Times New Roman" w:hAnsi="Times New Roman"/>
          <w:noProof/>
        </w:rPr>
        <w:t xml:space="preserve"> v </w:t>
      </w:r>
      <w:r w:rsidRPr="00781785">
        <w:rPr>
          <w:rFonts w:ascii="Times New Roman" w:hAnsi="Times New Roman"/>
          <w:noProof/>
        </w:rPr>
        <w:t>tejto správe.</w:t>
      </w:r>
      <w:r w:rsidR="00781785">
        <w:rPr>
          <w:rFonts w:ascii="Times New Roman" w:hAnsi="Times New Roman"/>
          <w:noProof/>
        </w:rPr>
        <w:t xml:space="preserve"> V </w:t>
      </w:r>
      <w:r w:rsidRPr="00781785">
        <w:rPr>
          <w:rFonts w:ascii="Times New Roman" w:hAnsi="Times New Roman"/>
          <w:noProof/>
        </w:rPr>
        <w:t>rámci balíka „Fit for 55“ bolo zrevidované nariadenie</w:t>
      </w:r>
      <w:r w:rsidR="00781785">
        <w:rPr>
          <w:rFonts w:ascii="Times New Roman" w:hAnsi="Times New Roman"/>
          <w:noProof/>
        </w:rPr>
        <w:t xml:space="preserve"> o </w:t>
      </w:r>
      <w:r w:rsidRPr="00781785">
        <w:rPr>
          <w:rFonts w:ascii="Times New Roman" w:hAnsi="Times New Roman"/>
          <w:noProof/>
        </w:rPr>
        <w:t>spoločnom úsilí</w:t>
      </w:r>
      <w:r w:rsidR="00781785">
        <w:rPr>
          <w:rFonts w:ascii="Times New Roman" w:hAnsi="Times New Roman"/>
          <w:noProof/>
        </w:rPr>
        <w:t xml:space="preserve"> a </w:t>
      </w:r>
      <w:r w:rsidRPr="00781785">
        <w:rPr>
          <w:rFonts w:ascii="Times New Roman" w:hAnsi="Times New Roman"/>
          <w:noProof/>
        </w:rPr>
        <w:t>smernica</w:t>
      </w:r>
      <w:r w:rsidR="00781785">
        <w:rPr>
          <w:rFonts w:ascii="Times New Roman" w:hAnsi="Times New Roman"/>
          <w:noProof/>
        </w:rPr>
        <w:t xml:space="preserve"> o </w:t>
      </w:r>
      <w:r w:rsidRPr="00781785">
        <w:rPr>
          <w:rFonts w:ascii="Times New Roman" w:hAnsi="Times New Roman"/>
          <w:noProof/>
        </w:rPr>
        <w:t>ETS, čím sa tieto právne predpisy zosúladili</w:t>
      </w:r>
      <w:r w:rsidR="00781785">
        <w:rPr>
          <w:rFonts w:ascii="Times New Roman" w:hAnsi="Times New Roman"/>
          <w:noProof/>
        </w:rPr>
        <w:t xml:space="preserve"> s </w:t>
      </w:r>
      <w:r w:rsidRPr="00781785">
        <w:rPr>
          <w:rFonts w:ascii="Times New Roman" w:hAnsi="Times New Roman"/>
          <w:noProof/>
        </w:rPr>
        <w:t>aktualizovaným cieľom znížiť čisté emisie skleníkových plynov do roku 2030 aspoň</w:t>
      </w:r>
      <w:r w:rsidR="00781785">
        <w:rPr>
          <w:rFonts w:ascii="Times New Roman" w:hAnsi="Times New Roman"/>
          <w:noProof/>
        </w:rPr>
        <w:t xml:space="preserve"> o </w:t>
      </w:r>
      <w:r w:rsidRPr="00781785">
        <w:rPr>
          <w:rFonts w:ascii="Times New Roman" w:hAnsi="Times New Roman"/>
          <w:noProof/>
        </w:rPr>
        <w:t>55</w:t>
      </w:r>
      <w:r w:rsidR="00781785">
        <w:rPr>
          <w:rFonts w:ascii="Times New Roman" w:hAnsi="Times New Roman"/>
          <w:noProof/>
        </w:rPr>
        <w:t> %</w:t>
      </w:r>
      <w:r w:rsidRPr="00781785">
        <w:rPr>
          <w:rFonts w:ascii="Times New Roman" w:hAnsi="Times New Roman"/>
          <w:noProof/>
        </w:rPr>
        <w:t>, ktorý je stanovený</w:t>
      </w:r>
      <w:r w:rsidR="00781785">
        <w:rPr>
          <w:rFonts w:ascii="Times New Roman" w:hAnsi="Times New Roman"/>
          <w:noProof/>
        </w:rPr>
        <w:t xml:space="preserve"> v </w:t>
      </w:r>
      <w:r w:rsidRPr="00781785">
        <w:rPr>
          <w:rFonts w:ascii="Times New Roman" w:hAnsi="Times New Roman"/>
          <w:noProof/>
        </w:rPr>
        <w:t>európskom právnom predpise</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a </w:t>
      </w:r>
      <w:r w:rsidRPr="00781785">
        <w:rPr>
          <w:rFonts w:ascii="Times New Roman" w:hAnsi="Times New Roman"/>
          <w:noProof/>
        </w:rPr>
        <w:t>prijali sa ďalšie iniciatívy na urýchlenie prechodu ku klimatickej neutralite.</w:t>
      </w:r>
    </w:p>
    <w:p w14:paraId="3D0693A4" w14:textId="64D0EF58" w:rsidR="772D5310" w:rsidRPr="00781785" w:rsidRDefault="772D5310" w:rsidP="003959CE">
      <w:pPr>
        <w:spacing w:line="257" w:lineRule="auto"/>
        <w:jc w:val="both"/>
        <w:rPr>
          <w:rFonts w:ascii="Times New Roman" w:hAnsi="Times New Roman" w:cs="Times New Roman"/>
          <w:noProof/>
        </w:rPr>
      </w:pPr>
      <w:r w:rsidRPr="00781785">
        <w:rPr>
          <w:rFonts w:ascii="Times New Roman" w:hAnsi="Times New Roman"/>
          <w:noProof/>
        </w:rPr>
        <w:t>Ako sa uvádza</w:t>
      </w:r>
      <w:r w:rsidR="00781785">
        <w:rPr>
          <w:rFonts w:ascii="Times New Roman" w:hAnsi="Times New Roman"/>
          <w:noProof/>
        </w:rPr>
        <w:t xml:space="preserve"> v </w:t>
      </w:r>
      <w:r w:rsidRPr="00781785">
        <w:rPr>
          <w:rFonts w:ascii="Times New Roman" w:hAnsi="Times New Roman"/>
          <w:noProof/>
        </w:rPr>
        <w:t>oznámení</w:t>
      </w:r>
      <w:r w:rsidR="00781785">
        <w:rPr>
          <w:rFonts w:ascii="Times New Roman" w:hAnsi="Times New Roman"/>
          <w:noProof/>
        </w:rPr>
        <w:t xml:space="preserve"> o </w:t>
      </w:r>
      <w:r w:rsidRPr="00781785">
        <w:rPr>
          <w:rFonts w:ascii="Times New Roman" w:hAnsi="Times New Roman"/>
          <w:noProof/>
        </w:rPr>
        <w:t>cieli Únie</w:t>
      </w:r>
      <w:r w:rsidR="00781785">
        <w:rPr>
          <w:rFonts w:ascii="Times New Roman" w:hAnsi="Times New Roman"/>
          <w:noProof/>
        </w:rPr>
        <w:t xml:space="preserve"> v </w:t>
      </w:r>
      <w:r w:rsidRPr="00781785">
        <w:rPr>
          <w:rFonts w:ascii="Times New Roman" w:hAnsi="Times New Roman"/>
          <w:noProof/>
        </w:rPr>
        <w:t>oblasti klímy do roku 2040, stabilita</w:t>
      </w:r>
      <w:r w:rsidR="00781785">
        <w:rPr>
          <w:rFonts w:ascii="Times New Roman" w:hAnsi="Times New Roman"/>
          <w:noProof/>
        </w:rPr>
        <w:t xml:space="preserve"> a </w:t>
      </w:r>
      <w:r w:rsidRPr="00781785">
        <w:rPr>
          <w:rFonts w:ascii="Times New Roman" w:hAnsi="Times New Roman"/>
          <w:noProof/>
        </w:rPr>
        <w:t>úplné vykonanie zavedeného legislatívneho rámca na splnenie cieľov</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a </w:t>
      </w:r>
      <w:r w:rsidRPr="00781785">
        <w:rPr>
          <w:rFonts w:ascii="Times New Roman" w:hAnsi="Times New Roman"/>
          <w:noProof/>
        </w:rPr>
        <w:t>energetiky do roku 2030 je predpokladom toho, aby EÚ pokračovala</w:t>
      </w:r>
      <w:r w:rsidR="00781785">
        <w:rPr>
          <w:rFonts w:ascii="Times New Roman" w:hAnsi="Times New Roman"/>
          <w:noProof/>
        </w:rPr>
        <w:t xml:space="preserve"> v </w:t>
      </w:r>
      <w:r w:rsidRPr="00781785">
        <w:rPr>
          <w:rFonts w:ascii="Times New Roman" w:hAnsi="Times New Roman"/>
          <w:noProof/>
        </w:rPr>
        <w:t>plnení cieľa do roku 2040 na ceste ku klimatickej neutralite</w:t>
      </w:r>
      <w:r w:rsidR="00781785">
        <w:rPr>
          <w:rFonts w:ascii="Times New Roman" w:hAnsi="Times New Roman"/>
          <w:noProof/>
        </w:rPr>
        <w:t xml:space="preserve"> v </w:t>
      </w:r>
      <w:r w:rsidRPr="00781785">
        <w:rPr>
          <w:rFonts w:ascii="Times New Roman" w:hAnsi="Times New Roman"/>
          <w:noProof/>
        </w:rPr>
        <w:t>roku 2050</w:t>
      </w:r>
      <w:r w:rsidR="00781785">
        <w:rPr>
          <w:rFonts w:ascii="Times New Roman" w:hAnsi="Times New Roman"/>
          <w:noProof/>
        </w:rPr>
        <w:t xml:space="preserve"> a </w:t>
      </w:r>
      <w:r w:rsidRPr="00781785">
        <w:rPr>
          <w:rFonts w:ascii="Times New Roman" w:hAnsi="Times New Roman"/>
          <w:noProof/>
        </w:rPr>
        <w:t>aby naplno využila potenciál transformácie. Týmto oznámením sa začína proces stanovenia cieľa EÚ</w:t>
      </w:r>
      <w:r w:rsidR="00781785">
        <w:rPr>
          <w:rFonts w:ascii="Times New Roman" w:hAnsi="Times New Roman"/>
          <w:noProof/>
        </w:rPr>
        <w:t xml:space="preserve"> v </w:t>
      </w:r>
      <w:r w:rsidRPr="00781785">
        <w:rPr>
          <w:rFonts w:ascii="Times New Roman" w:hAnsi="Times New Roman"/>
          <w:noProof/>
        </w:rPr>
        <w:t>oblasti klímy do roku 2040. Otvára sa ním politická diskusia</w:t>
      </w:r>
      <w:r w:rsidR="00781785">
        <w:rPr>
          <w:rFonts w:ascii="Times New Roman" w:hAnsi="Times New Roman"/>
          <w:noProof/>
        </w:rPr>
        <w:t xml:space="preserve"> o </w:t>
      </w:r>
      <w:r w:rsidRPr="00781785">
        <w:rPr>
          <w:rFonts w:ascii="Times New Roman" w:hAnsi="Times New Roman"/>
          <w:noProof/>
        </w:rPr>
        <w:t>možnostiach, ktoré majú európski občania</w:t>
      </w:r>
      <w:r w:rsidR="00781785">
        <w:rPr>
          <w:rFonts w:ascii="Times New Roman" w:hAnsi="Times New Roman"/>
          <w:noProof/>
        </w:rPr>
        <w:t xml:space="preserve"> a </w:t>
      </w:r>
      <w:r w:rsidRPr="00781785">
        <w:rPr>
          <w:rFonts w:ascii="Times New Roman" w:hAnsi="Times New Roman"/>
          <w:noProof/>
        </w:rPr>
        <w:t>vlády</w:t>
      </w:r>
      <w:r w:rsidR="00781785">
        <w:rPr>
          <w:rFonts w:ascii="Times New Roman" w:hAnsi="Times New Roman"/>
          <w:noProof/>
        </w:rPr>
        <w:t xml:space="preserve"> v </w:t>
      </w:r>
      <w:r w:rsidRPr="00781785">
        <w:rPr>
          <w:rFonts w:ascii="Times New Roman" w:hAnsi="Times New Roman"/>
          <w:noProof/>
        </w:rPr>
        <w:t>súvislosti</w:t>
      </w:r>
      <w:r w:rsidR="00781785">
        <w:rPr>
          <w:rFonts w:ascii="Times New Roman" w:hAnsi="Times New Roman"/>
          <w:noProof/>
        </w:rPr>
        <w:t xml:space="preserve"> s </w:t>
      </w:r>
      <w:r w:rsidRPr="00781785">
        <w:rPr>
          <w:rFonts w:ascii="Times New Roman" w:hAnsi="Times New Roman"/>
          <w:noProof/>
        </w:rPr>
        <w:t>ďalším vývojom,</w:t>
      </w:r>
      <w:r w:rsidR="00781785">
        <w:rPr>
          <w:rFonts w:ascii="Times New Roman" w:hAnsi="Times New Roman"/>
          <w:noProof/>
        </w:rPr>
        <w:t xml:space="preserve"> a </w:t>
      </w:r>
      <w:r w:rsidRPr="00781785">
        <w:rPr>
          <w:rFonts w:ascii="Times New Roman" w:hAnsi="Times New Roman"/>
          <w:noProof/>
        </w:rPr>
        <w:t>budúcej Komisii sa poskytujú podkladové informácie na prípravu legislatívneho návrhu na začlenenie cieľa do roku 2040 do európskeho právneho predpisu</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a </w:t>
      </w:r>
      <w:r w:rsidRPr="00781785">
        <w:rPr>
          <w:rFonts w:ascii="Times New Roman" w:hAnsi="Times New Roman"/>
          <w:noProof/>
        </w:rPr>
        <w:t>navrhnutie vhodného politického rámca na obdobie po roku 2030.</w:t>
      </w:r>
    </w:p>
    <w:p w14:paraId="0A244AB1" w14:textId="0C77A06D" w:rsidR="00450E45" w:rsidRPr="00781785" w:rsidRDefault="4CB7332A" w:rsidP="003959CE">
      <w:pPr>
        <w:jc w:val="both"/>
        <w:rPr>
          <w:noProof/>
        </w:rPr>
      </w:pPr>
      <w:r w:rsidRPr="00781785">
        <w:rPr>
          <w:rFonts w:ascii="Times New Roman" w:hAnsi="Times New Roman"/>
          <w:noProof/>
        </w:rPr>
        <w:t>Súčasne sa pripravujú opatrenia na zvýšenie adaptačnej kapacity, posilnenie odolnosti</w:t>
      </w:r>
      <w:r w:rsidR="00781785">
        <w:rPr>
          <w:rFonts w:ascii="Times New Roman" w:hAnsi="Times New Roman"/>
          <w:noProof/>
        </w:rPr>
        <w:t xml:space="preserve"> a </w:t>
      </w:r>
      <w:r w:rsidRPr="00781785">
        <w:rPr>
          <w:rFonts w:ascii="Times New Roman" w:hAnsi="Times New Roman"/>
          <w:noProof/>
        </w:rPr>
        <w:t>zníženie zraniteľnosti voči zmene klímy, ako sa to vyžaduje</w:t>
      </w:r>
      <w:r w:rsidR="00781785">
        <w:rPr>
          <w:rFonts w:ascii="Times New Roman" w:hAnsi="Times New Roman"/>
          <w:noProof/>
        </w:rPr>
        <w:t xml:space="preserve"> v </w:t>
      </w:r>
      <w:r w:rsidRPr="00781785">
        <w:rPr>
          <w:rFonts w:ascii="Times New Roman" w:hAnsi="Times New Roman"/>
          <w:noProof/>
        </w:rPr>
        <w:t>európskom právnom predpise</w:t>
      </w:r>
      <w:r w:rsidR="00781785">
        <w:rPr>
          <w:rFonts w:ascii="Times New Roman" w:hAnsi="Times New Roman"/>
          <w:noProof/>
        </w:rPr>
        <w:t xml:space="preserve"> v </w:t>
      </w:r>
      <w:r w:rsidRPr="00781785">
        <w:rPr>
          <w:rFonts w:ascii="Times New Roman" w:hAnsi="Times New Roman"/>
          <w:noProof/>
        </w:rPr>
        <w:t>oblasti klímy.</w:t>
      </w:r>
      <w:r w:rsidR="00781785">
        <w:rPr>
          <w:rFonts w:ascii="Times New Roman" w:hAnsi="Times New Roman"/>
          <w:noProof/>
        </w:rPr>
        <w:t xml:space="preserve"> V </w:t>
      </w:r>
      <w:r w:rsidRPr="00781785">
        <w:rPr>
          <w:rFonts w:ascii="Times New Roman" w:hAnsi="Times New Roman"/>
          <w:noProof/>
        </w:rPr>
        <w:t>oznámení</w:t>
      </w:r>
      <w:r w:rsidR="00781785">
        <w:rPr>
          <w:rFonts w:ascii="Times New Roman" w:hAnsi="Times New Roman"/>
          <w:noProof/>
        </w:rPr>
        <w:t xml:space="preserve"> o </w:t>
      </w:r>
      <w:r w:rsidRPr="00781785">
        <w:rPr>
          <w:rFonts w:ascii="Times New Roman" w:hAnsi="Times New Roman"/>
          <w:noProof/>
        </w:rPr>
        <w:t xml:space="preserve">riadení klimatických rizík sa zdôrazňujú </w:t>
      </w:r>
      <w:r w:rsidRPr="00781785">
        <w:rPr>
          <w:rFonts w:ascii="Times New Roman" w:hAnsi="Times New Roman"/>
          <w:noProof/>
          <w:color w:val="000000" w:themeColor="text1"/>
        </w:rPr>
        <w:t>kľúčové opatrenia EÚ</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členských štátov na lepšie predvídanie, pochopenie</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riadenie rastúcich klimatických rizík, najmä na objasnenie zodpovednosti za riziko. Oznámením sa zaručuje rázna</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včasná reakcia na jednoznačné</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aktuálne nebezpečenstvo ďalších klimatických katastrof</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zdôrazňuje sa</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ňom potreba vykonávať existujúce politiky. Komisia sa na medzinárodnej úrovni podelí so skúsenosťami, poznatkami</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nástrojmi EÚ</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bude pokračovať</w:t>
      </w:r>
      <w:r w:rsidR="00781785">
        <w:rPr>
          <w:rFonts w:ascii="Times New Roman" w:hAnsi="Times New Roman"/>
          <w:noProof/>
          <w:color w:val="000000" w:themeColor="text1"/>
        </w:rPr>
        <w:t xml:space="preserve"> v </w:t>
      </w:r>
      <w:r w:rsidRPr="00781785">
        <w:rPr>
          <w:rFonts w:ascii="Times New Roman" w:hAnsi="Times New Roman"/>
          <w:noProof/>
          <w:color w:val="000000" w:themeColor="text1"/>
        </w:rPr>
        <w:t>spolupráci</w:t>
      </w:r>
      <w:r w:rsidR="00781785">
        <w:rPr>
          <w:rFonts w:ascii="Times New Roman" w:hAnsi="Times New Roman"/>
          <w:noProof/>
          <w:color w:val="000000" w:themeColor="text1"/>
        </w:rPr>
        <w:t xml:space="preserve"> s </w:t>
      </w:r>
      <w:r w:rsidRPr="00781785">
        <w:rPr>
          <w:rFonts w:ascii="Times New Roman" w:hAnsi="Times New Roman"/>
          <w:noProof/>
        </w:rPr>
        <w:t>členskými štátmi, verejnosťou, podnikmi</w:t>
      </w:r>
      <w:r w:rsidR="00781785">
        <w:rPr>
          <w:rFonts w:ascii="Times New Roman" w:hAnsi="Times New Roman"/>
          <w:noProof/>
        </w:rPr>
        <w:t xml:space="preserve"> a </w:t>
      </w:r>
      <w:r w:rsidRPr="00781785">
        <w:rPr>
          <w:rFonts w:ascii="Times New Roman" w:hAnsi="Times New Roman"/>
          <w:noProof/>
          <w:color w:val="000000" w:themeColor="text1"/>
        </w:rPr>
        <w:t>ďalšími inštitúciami EÚ</w:t>
      </w:r>
      <w:r w:rsidR="00781785">
        <w:rPr>
          <w:rFonts w:ascii="Times New Roman" w:hAnsi="Times New Roman"/>
          <w:noProof/>
          <w:color w:val="000000" w:themeColor="text1"/>
        </w:rPr>
        <w:t xml:space="preserve"> s </w:t>
      </w:r>
      <w:r w:rsidRPr="00781785">
        <w:rPr>
          <w:rFonts w:ascii="Times New Roman" w:hAnsi="Times New Roman"/>
          <w:noProof/>
          <w:color w:val="000000" w:themeColor="text1"/>
        </w:rPr>
        <w:t>cieľom zvýšiť pripravenosť</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odolnosť spoločnosti</w:t>
      </w:r>
      <w:r w:rsidR="00781785">
        <w:rPr>
          <w:rFonts w:ascii="Times New Roman" w:hAnsi="Times New Roman"/>
          <w:noProof/>
          <w:color w:val="000000" w:themeColor="text1"/>
        </w:rPr>
        <w:t xml:space="preserve"> a </w:t>
      </w:r>
      <w:r w:rsidRPr="00781785">
        <w:rPr>
          <w:rFonts w:ascii="Times New Roman" w:hAnsi="Times New Roman"/>
          <w:noProof/>
          <w:color w:val="000000" w:themeColor="text1"/>
        </w:rPr>
        <w:t>hospodárstva EÚ.</w:t>
      </w:r>
    </w:p>
    <w:sectPr w:rsidR="00450E45" w:rsidRPr="00781785" w:rsidSect="0085060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09731" w14:textId="77777777" w:rsidR="00E803B1" w:rsidRDefault="00E803B1" w:rsidP="008F5C9C">
      <w:pPr>
        <w:spacing w:after="0" w:line="240" w:lineRule="auto"/>
      </w:pPr>
      <w:r>
        <w:separator/>
      </w:r>
    </w:p>
  </w:endnote>
  <w:endnote w:type="continuationSeparator" w:id="0">
    <w:p w14:paraId="524446F1" w14:textId="77777777" w:rsidR="00E803B1" w:rsidRDefault="00E803B1" w:rsidP="008F5C9C">
      <w:pPr>
        <w:spacing w:after="0" w:line="240" w:lineRule="auto"/>
      </w:pPr>
      <w:r>
        <w:continuationSeparator/>
      </w:r>
    </w:p>
  </w:endnote>
  <w:endnote w:type="continuationNotice" w:id="1">
    <w:p w14:paraId="783A919F" w14:textId="77777777" w:rsidR="00E803B1" w:rsidRDefault="00E80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84B4" w14:textId="004B45EE" w:rsidR="005926E9" w:rsidRPr="005926E9" w:rsidRDefault="005926E9" w:rsidP="005926E9">
    <w:pPr>
      <w:pStyle w:val="FooterCoverPage"/>
      <w:rPr>
        <w:rFonts w:ascii="Arial" w:hAnsi="Arial" w:cs="Arial"/>
        <w:b/>
        <w:sz w:val="48"/>
      </w:rPr>
    </w:pPr>
    <w:r w:rsidRPr="005926E9">
      <w:rPr>
        <w:rFonts w:ascii="Arial" w:hAnsi="Arial" w:cs="Arial"/>
        <w:b/>
        <w:sz w:val="48"/>
      </w:rPr>
      <w:t>SK</w:t>
    </w:r>
    <w:r w:rsidRPr="005926E9">
      <w:rPr>
        <w:rFonts w:ascii="Arial" w:hAnsi="Arial" w:cs="Arial"/>
        <w:b/>
        <w:sz w:val="48"/>
      </w:rPr>
      <w:tab/>
    </w:r>
    <w:r w:rsidRPr="005926E9">
      <w:rPr>
        <w:rFonts w:ascii="Arial" w:hAnsi="Arial" w:cs="Arial"/>
        <w:b/>
        <w:sz w:val="48"/>
      </w:rPr>
      <w:tab/>
    </w:r>
    <w:r w:rsidRPr="005926E9">
      <w:tab/>
    </w:r>
    <w:r w:rsidRPr="005926E9">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5DCF" w14:textId="7B02E9CF" w:rsidR="005926E9" w:rsidRPr="005926E9" w:rsidRDefault="005926E9" w:rsidP="005926E9">
    <w:pPr>
      <w:pStyle w:val="FooterCoverPage"/>
      <w:rPr>
        <w:rFonts w:ascii="Arial" w:hAnsi="Arial" w:cs="Arial"/>
        <w:b/>
        <w:sz w:val="48"/>
      </w:rPr>
    </w:pPr>
    <w:r w:rsidRPr="005926E9">
      <w:rPr>
        <w:rFonts w:ascii="Arial" w:hAnsi="Arial" w:cs="Arial"/>
        <w:b/>
        <w:sz w:val="48"/>
      </w:rPr>
      <w:t>SK</w:t>
    </w:r>
    <w:r w:rsidRPr="005926E9">
      <w:rPr>
        <w:rFonts w:ascii="Arial" w:hAnsi="Arial" w:cs="Arial"/>
        <w:b/>
        <w:sz w:val="48"/>
      </w:rPr>
      <w:tab/>
    </w:r>
    <w:r w:rsidRPr="005926E9">
      <w:rPr>
        <w:rFonts w:ascii="Arial" w:hAnsi="Arial" w:cs="Arial"/>
        <w:b/>
        <w:sz w:val="48"/>
      </w:rPr>
      <w:tab/>
    </w:r>
    <w:r w:rsidRPr="005926E9">
      <w:tab/>
    </w:r>
    <w:r w:rsidRPr="005926E9">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570D9" w14:textId="77777777" w:rsidR="005926E9" w:rsidRPr="005926E9" w:rsidRDefault="005926E9" w:rsidP="005926E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0AD2" w14:textId="77777777" w:rsidR="008F5C9C" w:rsidRDefault="008F5C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960926"/>
      <w:docPartObj>
        <w:docPartGallery w:val="Page Numbers (Bottom of Page)"/>
        <w:docPartUnique/>
      </w:docPartObj>
    </w:sdtPr>
    <w:sdtEndPr>
      <w:rPr>
        <w:noProof/>
      </w:rPr>
    </w:sdtEndPr>
    <w:sdtContent>
      <w:p w14:paraId="7A6C6760" w14:textId="0CE353EC" w:rsidR="00850607" w:rsidRDefault="00850607">
        <w:pPr>
          <w:pStyle w:val="Footer"/>
          <w:jc w:val="center"/>
        </w:pPr>
        <w:r>
          <w:fldChar w:fldCharType="begin"/>
        </w:r>
        <w:r>
          <w:instrText xml:space="preserve"> PAGE   \* MERGEFORMAT </w:instrText>
        </w:r>
        <w:r>
          <w:fldChar w:fldCharType="separate"/>
        </w:r>
        <w:r w:rsidR="005926E9">
          <w:rPr>
            <w:noProof/>
          </w:rPr>
          <w:t>1</w:t>
        </w:r>
        <w:r>
          <w:fldChar w:fldCharType="end"/>
        </w:r>
      </w:p>
    </w:sdtContent>
  </w:sdt>
  <w:p w14:paraId="6DF165D6" w14:textId="2E7219DD" w:rsidR="008F5C9C" w:rsidRDefault="008F5C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82C11" w14:textId="77777777" w:rsidR="008F5C9C" w:rsidRDefault="008F5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80A26" w14:textId="77777777" w:rsidR="00E803B1" w:rsidRDefault="00E803B1" w:rsidP="008F5C9C">
      <w:pPr>
        <w:spacing w:after="0" w:line="240" w:lineRule="auto"/>
      </w:pPr>
      <w:r>
        <w:separator/>
      </w:r>
    </w:p>
  </w:footnote>
  <w:footnote w:type="continuationSeparator" w:id="0">
    <w:p w14:paraId="60BB27F9" w14:textId="77777777" w:rsidR="00E803B1" w:rsidRDefault="00E803B1" w:rsidP="008F5C9C">
      <w:pPr>
        <w:spacing w:after="0" w:line="240" w:lineRule="auto"/>
      </w:pPr>
      <w:r>
        <w:continuationSeparator/>
      </w:r>
    </w:p>
  </w:footnote>
  <w:footnote w:type="continuationNotice" w:id="1">
    <w:p w14:paraId="2AC7E28D" w14:textId="77777777" w:rsidR="00E803B1" w:rsidRDefault="00E803B1">
      <w:pPr>
        <w:spacing w:after="0" w:line="240" w:lineRule="auto"/>
      </w:pPr>
    </w:p>
  </w:footnote>
  <w:footnote w:id="2">
    <w:p w14:paraId="34F4138D" w14:textId="483EDCF8" w:rsidR="00450E45" w:rsidRPr="00D65591" w:rsidRDefault="00450E45"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Nariadenie Európskeho parlamentu a Rady (EÚ) 2021/1119 z 30. júna 2021, ktorým sa stanovuje rámec na dosiahnutie klimatickej neutrality (európsky právny predpis v oblasti klímy) (Ú. v. EÚ L 243, 9.7.2021, s. 1).</w:t>
      </w:r>
    </w:p>
  </w:footnote>
  <w:footnote w:id="3">
    <w:p w14:paraId="2C832995" w14:textId="16EA5BD9" w:rsidR="00B1309B" w:rsidRPr="00D65591" w:rsidRDefault="00B1309B"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Nariadenie Európskeho parlamentu a Rady (EÚ) 2018/842 z 30. mája 2018 o záväznom ročnom znižovaní emisií skleníkových plynov členskými štátmi v rokoch 2021 až 2030, ktorým sa prispieva k opatreniam v oblasti klímy zameraným na splnenie záväzkov podľa Parížskej dohody (Ú. v. EÚ L 156, 19.6.2018, s. 26).</w:t>
      </w:r>
    </w:p>
  </w:footnote>
  <w:footnote w:id="4">
    <w:p w14:paraId="381110BD" w14:textId="637EEA2B" w:rsidR="00B1309B" w:rsidRPr="00D65591" w:rsidRDefault="00B1309B"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Smernica Európskeho parlamentu a Rady 2003/87/ES z 13. októbra 2003 o vytvorení systému obchodovania s emisnými kvótami skleníkových plynov v Únii (Ú. v. EÚ L 275, 25.10.2003, s. 32).</w:t>
      </w:r>
    </w:p>
  </w:footnote>
  <w:footnote w:id="5">
    <w:p w14:paraId="7B00EAC0" w14:textId="75128B82" w:rsidR="00E15505" w:rsidRPr="00D65591" w:rsidRDefault="00E15505"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 xml:space="preserve">Nariadenie Európskeho parlamentu a Rady (EÚ) 2018/841 z 30. mája 2018 o začlenení emisií a odstraňovania skleníkových plynov z využívania pôdy, zo zmien vo využívaní pôdy a z lesného hospodárstva do rámca politík v oblasti klímy a energetiky na rok 2030 (Ú. v. EÚ L 156, 19.6.2018, s. 1), článok 17 ods. 2. </w:t>
      </w:r>
    </w:p>
  </w:footnote>
  <w:footnote w:id="6">
    <w:p w14:paraId="2B34A685" w14:textId="284EE0CB" w:rsidR="00BF058E" w:rsidRPr="00D65591" w:rsidRDefault="00BF058E" w:rsidP="00D65591">
      <w:pPr>
        <w:pStyle w:val="FootnoteText"/>
        <w:ind w:left="720" w:hanging="720"/>
        <w:jc w:val="both"/>
        <w:rPr>
          <w:rFonts w:ascii="Times New Roman" w:eastAsiaTheme="minorEastAsia"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Nariadenie Európskeho parlamentu a Rady (EÚ) 2018/1999 z 11. decembra 2018 o riadení energetickej únie a opatrení v oblasti klímy (Ú. v. EÚ L 328, 21.12.2018, s. 1), článok 45.</w:t>
      </w:r>
    </w:p>
  </w:footnote>
  <w:footnote w:id="7">
    <w:p w14:paraId="5BA9FF36" w14:textId="71536B78" w:rsidR="00295C33" w:rsidRPr="00D65591" w:rsidRDefault="00295C33"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Správa o pokroku opatrení EÚ v oblasti klímy za rok 2023 [COM(2023) 653].</w:t>
      </w:r>
    </w:p>
  </w:footnote>
  <w:footnote w:id="8">
    <w:p w14:paraId="3FDDAB15" w14:textId="789B1A78" w:rsidR="42685EDE" w:rsidRPr="00D65591" w:rsidRDefault="42685EDE"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Správa o dotáciách na energiu v EÚ za rok 2023 pripojená k správe o stave energetickej únie 2023 [COM(2023) 651].</w:t>
      </w:r>
    </w:p>
  </w:footnote>
  <w:footnote w:id="9">
    <w:p w14:paraId="5BF88310" w14:textId="62191DDA" w:rsidR="00450AC6" w:rsidRPr="00D65591" w:rsidRDefault="00450AC6"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Celoúnijné posúdenie návrhov aktualizovaných národných energetických a klimatických plánov – Dôležitý krok k ambicióznejším zámerom v oblasti energetiky a klímy do roku 2030 na základe Európskej zelenej dohody a plánu RePowerEU [COM(2023) 796].</w:t>
      </w:r>
    </w:p>
  </w:footnote>
  <w:footnote w:id="10">
    <w:p w14:paraId="3B228541" w14:textId="1B247E97" w:rsidR="00450AC6" w:rsidRPr="00D65591" w:rsidRDefault="00450AC6"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V súlade s článkom 7 ods. 3 európskeho právneho predpisu v oblasti klímy.</w:t>
      </w:r>
    </w:p>
  </w:footnote>
  <w:footnote w:id="11">
    <w:p w14:paraId="4B11A434" w14:textId="26475F6C" w:rsidR="0388949C" w:rsidRPr="00D65591" w:rsidRDefault="0388949C" w:rsidP="00D65591">
      <w:pPr>
        <w:pStyle w:val="FootnoteText"/>
        <w:ind w:left="720" w:hanging="720"/>
        <w:jc w:val="both"/>
        <w:rPr>
          <w:rFonts w:ascii="Times New Roman" w:eastAsia="Times New Roman" w:hAnsi="Times New Roman" w:cs="Times New Roman"/>
        </w:rPr>
      </w:pPr>
      <w:r w:rsidRPr="00D65591">
        <w:rPr>
          <w:rStyle w:val="FootnoteReference"/>
          <w:rFonts w:ascii="Times New Roman" w:eastAsia="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Legislatívny postup v súvislosti s návrhom revidovanej smernice o zdaňovaní energie ešte prebieha.</w:t>
      </w:r>
    </w:p>
  </w:footnote>
  <w:footnote w:id="12">
    <w:p w14:paraId="49222B82" w14:textId="3AA6A652" w:rsidR="15A658FB" w:rsidRPr="00D65591" w:rsidRDefault="15A658FB" w:rsidP="00D65591">
      <w:pPr>
        <w:pStyle w:val="FootnoteText"/>
        <w:ind w:left="720" w:hanging="720"/>
        <w:jc w:val="both"/>
        <w:rPr>
          <w:rFonts w:ascii="Times New Roman" w:eastAsiaTheme="minorEastAsia"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Prehľad nedávno prijatých politík, ktoré prispievajú k zosúladeniu politík na úrovni EÚ s cieľmi v oblasti klímy, sa nachádza v kapitole 2 technických informácií pripojených k správe o pokroku opatrení v oblasti klímy do roku 2023 [COM(2023) 653].</w:t>
      </w:r>
    </w:p>
  </w:footnote>
  <w:footnote w:id="13">
    <w:p w14:paraId="29B27FF0" w14:textId="34DDC3A0" w:rsidR="0388949C" w:rsidRPr="00D65591" w:rsidRDefault="0388949C"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 xml:space="preserve">Európska vedecká poradná rada pre zmenu klímy, </w:t>
      </w:r>
      <w:r w:rsidRPr="00D65591">
        <w:rPr>
          <w:rFonts w:ascii="Times New Roman" w:hAnsi="Times New Roman" w:cs="Times New Roman"/>
          <w:i/>
        </w:rPr>
        <w:t>Towards EU climate neutrality, Progress, policy gaps and opportunities, Assessment Report 2024</w:t>
      </w:r>
      <w:r w:rsidRPr="00D65591">
        <w:rPr>
          <w:rFonts w:ascii="Times New Roman" w:hAnsi="Times New Roman" w:cs="Times New Roman"/>
        </w:rPr>
        <w:t xml:space="preserve"> (Smerom k neutralite EÚ v oblasti klímy, Pokrok, nedostatky a príležitosti v politikách, Hodnotiaca správa za rok 2024), DOI: 10.2800/216446.</w:t>
      </w:r>
    </w:p>
  </w:footnote>
  <w:footnote w:id="14">
    <w:p w14:paraId="56D249E6" w14:textId="281E7E3D" w:rsidR="00B30AD3" w:rsidRPr="00D65591" w:rsidRDefault="00B30AD3"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 xml:space="preserve">Oznámenie Komisie Európskemu parlamentu, Rade, Európskemu hospodárskemu a sociálnemu výboru a Výboru regiónov s názvom Zabezpečenie našej budúcnosti, Cieľ Európy v oblasti klímy do roku 2040 a cesta ku klimatickej neutralite do roku 2050 budovaním udržateľnej, spravodlivej a prosperujúcej spoločnosti [COM(2024) 63]. </w:t>
      </w:r>
    </w:p>
  </w:footnote>
  <w:footnote w:id="15">
    <w:p w14:paraId="30EE6562" w14:textId="157E44B5" w:rsidR="1DA981A9" w:rsidRPr="00D65591" w:rsidRDefault="1DA981A9"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 xml:space="preserve">Európska vedecká poradná rada pre zmenu klímy, </w:t>
      </w:r>
      <w:r w:rsidRPr="00D65591">
        <w:rPr>
          <w:rFonts w:ascii="Times New Roman" w:hAnsi="Times New Roman" w:cs="Times New Roman"/>
          <w:i/>
        </w:rPr>
        <w:t>Scientific advice for the determination of an EU-wide 2040 climate target and a greenhouse gas budget for 2030-2050</w:t>
      </w:r>
      <w:r w:rsidRPr="00D65591">
        <w:rPr>
          <w:rFonts w:ascii="Times New Roman" w:hAnsi="Times New Roman" w:cs="Times New Roman"/>
        </w:rPr>
        <w:t xml:space="preserve"> (Vedecké odporúčanie na určenie cieľa pre EÚ v oblasti klímy do roku 2040 a rozpočtu na emisie skleníkových plynov na roky 2030 – 2050). DOI: 10.2800/609405.</w:t>
      </w:r>
    </w:p>
  </w:footnote>
  <w:footnote w:id="16">
    <w:p w14:paraId="4FC3CC28" w14:textId="283BB43D" w:rsidR="1DA981A9" w:rsidRPr="00D65591" w:rsidRDefault="1DA981A9"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SWD (2024) 63, Posúdenie vplyvu, Príloha 14: Rozpočet na emisie skleníkových plynov.</w:t>
      </w:r>
    </w:p>
  </w:footnote>
  <w:footnote w:id="17">
    <w:p w14:paraId="2C5C7C08" w14:textId="59D3AA5E" w:rsidR="00F168AE" w:rsidRPr="00D65591" w:rsidRDefault="00F168AE" w:rsidP="00D65591">
      <w:pPr>
        <w:pStyle w:val="FootnoteText"/>
        <w:ind w:left="720" w:hanging="720"/>
        <w:jc w:val="both"/>
        <w:rPr>
          <w:rFonts w:ascii="Times New Roman" w:hAnsi="Times New Roman" w:cs="Times New Roman"/>
          <w:color w:val="000000" w:themeColor="text1"/>
        </w:rPr>
      </w:pPr>
      <w:r w:rsidRPr="00D65591">
        <w:rPr>
          <w:rStyle w:val="FootnoteReference"/>
          <w:rFonts w:ascii="Times New Roman" w:hAnsi="Times New Roman" w:cs="Times New Roman"/>
          <w:color w:val="000000" w:themeColor="text1"/>
        </w:rPr>
        <w:footnoteRef/>
      </w:r>
      <w:r w:rsidR="00D65591" w:rsidRPr="00D65591">
        <w:rPr>
          <w:rFonts w:ascii="Times New Roman" w:hAnsi="Times New Roman" w:cs="Times New Roman"/>
          <w:color w:val="000000" w:themeColor="text1"/>
        </w:rPr>
        <w:tab/>
      </w:r>
      <w:r w:rsidRPr="00D65591">
        <w:rPr>
          <w:rFonts w:ascii="Times New Roman" w:hAnsi="Times New Roman" w:cs="Times New Roman"/>
          <w:color w:val="000000" w:themeColor="text1"/>
        </w:rPr>
        <w:t>Pracovný dokument útvarov Komisie: Posúdenie pokroku pri adaptácii na zmenu klímy v jednotlivých členských štátoch podľa európskeho právneho predpisu v oblasti klímy [SWD(2023) 932].</w:t>
      </w:r>
    </w:p>
  </w:footnote>
  <w:footnote w:id="18">
    <w:p w14:paraId="730EFEAB" w14:textId="59B6EDF5" w:rsidR="00F168AE" w:rsidRPr="00D65591" w:rsidRDefault="00F168AE" w:rsidP="00D65591">
      <w:pPr>
        <w:pStyle w:val="FootnoteText"/>
        <w:ind w:left="720" w:hanging="720"/>
        <w:jc w:val="both"/>
        <w:rPr>
          <w:rFonts w:ascii="Times New Roman" w:hAnsi="Times New Roman" w:cs="Times New Roman"/>
          <w:color w:val="000000" w:themeColor="text1"/>
        </w:rPr>
      </w:pPr>
      <w:r w:rsidRPr="00D65591">
        <w:rPr>
          <w:rStyle w:val="FootnoteReference"/>
          <w:rFonts w:ascii="Times New Roman" w:hAnsi="Times New Roman" w:cs="Times New Roman"/>
          <w:color w:val="000000" w:themeColor="text1"/>
        </w:rPr>
        <w:footnoteRef/>
      </w:r>
      <w:r w:rsidR="00D65591" w:rsidRPr="00D65591">
        <w:rPr>
          <w:rFonts w:ascii="Times New Roman" w:hAnsi="Times New Roman" w:cs="Times New Roman"/>
          <w:color w:val="000000" w:themeColor="text1"/>
        </w:rPr>
        <w:tab/>
      </w:r>
      <w:r w:rsidRPr="00D65591">
        <w:rPr>
          <w:rFonts w:ascii="Times New Roman" w:hAnsi="Times New Roman" w:cs="Times New Roman"/>
          <w:color w:val="000000" w:themeColor="text1"/>
        </w:rPr>
        <w:t>Oznámenie Komisie Európskemu parlamentu, Rade, Európskemu hospodárskemu a sociálnemu výboru a Výboru regiónov s názvom Budovanie Európy odolnej proti zmene klímy – nová stratégia EÚ pre adaptáciu na zmenu klímy [COM(2021) 82].</w:t>
      </w:r>
    </w:p>
  </w:footnote>
  <w:footnote w:id="19">
    <w:p w14:paraId="214CD611" w14:textId="23825300" w:rsidR="00F168AE" w:rsidRPr="00D65591" w:rsidRDefault="00F168AE" w:rsidP="00D65591">
      <w:pPr>
        <w:pStyle w:val="FootnoteText"/>
        <w:ind w:left="720" w:hanging="720"/>
        <w:jc w:val="both"/>
        <w:rPr>
          <w:rFonts w:ascii="Times New Roman" w:hAnsi="Times New Roman" w:cs="Times New Roman"/>
          <w:color w:val="000000" w:themeColor="text1"/>
        </w:rPr>
      </w:pPr>
      <w:r w:rsidRPr="00D65591">
        <w:rPr>
          <w:rStyle w:val="FootnoteReference"/>
          <w:rFonts w:ascii="Times New Roman" w:hAnsi="Times New Roman" w:cs="Times New Roman"/>
          <w:color w:val="000000" w:themeColor="text1"/>
        </w:rPr>
        <w:footnoteRef/>
      </w:r>
      <w:r w:rsidR="00D65591" w:rsidRPr="00D65591">
        <w:rPr>
          <w:rFonts w:ascii="Times New Roman" w:hAnsi="Times New Roman" w:cs="Times New Roman"/>
          <w:color w:val="000000" w:themeColor="text1"/>
        </w:rPr>
        <w:tab/>
      </w:r>
      <w:r w:rsidRPr="00D65591">
        <w:rPr>
          <w:rFonts w:ascii="Times New Roman" w:hAnsi="Times New Roman" w:cs="Times New Roman"/>
          <w:color w:val="000000" w:themeColor="text1"/>
        </w:rPr>
        <w:t>V súlade s článkom 7 ods. 3 európskeho právneho predpisu v oblasti klímy.</w:t>
      </w:r>
    </w:p>
  </w:footnote>
  <w:footnote w:id="20">
    <w:p w14:paraId="03681580" w14:textId="25A0C3C0" w:rsidR="00D921BE" w:rsidRPr="00D65591" w:rsidRDefault="00D921BE"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color w:val="000000" w:themeColor="text1"/>
        </w:rPr>
        <w:t>COM(2024) 91</w:t>
      </w:r>
      <w:r w:rsidRPr="00D65591">
        <w:rPr>
          <w:rFonts w:ascii="Times New Roman" w:hAnsi="Times New Roman" w:cs="Times New Roman"/>
        </w:rPr>
        <w:t>.</w:t>
      </w:r>
      <w:r w:rsidRPr="00D65591">
        <w:rPr>
          <w:rFonts w:ascii="Times New Roman" w:hAnsi="Times New Roman" w:cs="Times New Roman"/>
          <w:color w:val="000000" w:themeColor="text1"/>
        </w:rPr>
        <w:t xml:space="preserve"> </w:t>
      </w:r>
    </w:p>
  </w:footnote>
  <w:footnote w:id="21">
    <w:p w14:paraId="5237CDAF" w14:textId="2B4F8B53" w:rsidR="000E4EEE" w:rsidRPr="00D65591" w:rsidRDefault="000E4EEE" w:rsidP="00D65591">
      <w:pPr>
        <w:pStyle w:val="FootnoteText"/>
        <w:ind w:left="720" w:hanging="720"/>
        <w:jc w:val="both"/>
        <w:rPr>
          <w:rFonts w:ascii="Times New Roman" w:eastAsia="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color w:val="000000" w:themeColor="text1"/>
        </w:rPr>
        <w:t xml:space="preserve">EEA (2024), Európske posúdenie klimatických rizík, ISSN 1977-8449, </w:t>
      </w:r>
      <w:hyperlink r:id="rId1" w:history="1">
        <w:r w:rsidRPr="00D65591">
          <w:rPr>
            <w:rStyle w:val="Hyperlink"/>
            <w:rFonts w:ascii="Times New Roman" w:hAnsi="Times New Roman" w:cs="Times New Roman"/>
          </w:rPr>
          <w:t>https://www.eea.europa.eu/publications/european-climate-risk-assessment</w:t>
        </w:r>
      </w:hyperlink>
      <w:r w:rsidRPr="00D65591">
        <w:rPr>
          <w:rFonts w:ascii="Times New Roman" w:hAnsi="Times New Roman" w:cs="Times New Roman"/>
        </w:rPr>
        <w:t>.</w:t>
      </w:r>
    </w:p>
  </w:footnote>
  <w:footnote w:id="22">
    <w:p w14:paraId="71A68A52" w14:textId="306B9C14" w:rsidR="00773CB1" w:rsidRPr="00D65591" w:rsidRDefault="00773CB1" w:rsidP="00D65591">
      <w:pPr>
        <w:pStyle w:val="FootnoteText"/>
        <w:ind w:left="720" w:hanging="720"/>
        <w:jc w:val="both"/>
        <w:rPr>
          <w:rFonts w:ascii="Times New Roman" w:hAnsi="Times New Roman" w:cs="Times New Roman"/>
          <w:color w:val="000000" w:themeColor="text1"/>
        </w:rPr>
      </w:pPr>
      <w:r w:rsidRPr="00D65591">
        <w:rPr>
          <w:rStyle w:val="FootnoteReference"/>
          <w:rFonts w:ascii="Times New Roman" w:hAnsi="Times New Roman" w:cs="Times New Roman"/>
          <w:color w:val="000000" w:themeColor="text1"/>
        </w:rPr>
        <w:footnoteRef/>
      </w:r>
      <w:r w:rsidR="00D65591" w:rsidRPr="00D65591">
        <w:rPr>
          <w:rFonts w:ascii="Times New Roman" w:hAnsi="Times New Roman" w:cs="Times New Roman"/>
          <w:color w:val="000000" w:themeColor="text1"/>
        </w:rPr>
        <w:tab/>
      </w:r>
      <w:r w:rsidRPr="00D65591">
        <w:rPr>
          <w:rFonts w:ascii="Times New Roman" w:hAnsi="Times New Roman" w:cs="Times New Roman"/>
          <w:color w:val="000000" w:themeColor="text1"/>
        </w:rPr>
        <w:t>Uznesenie Európskeho parlamentu z 15. septembra 2022 o dôsledkoch sucha, požiarov a ďalších extrémnych poveternostných javov: zvýšenie úsilia EÚ v boji proti zmene klímy [2022/2829(RSP)].</w:t>
      </w:r>
    </w:p>
  </w:footnote>
  <w:footnote w:id="23">
    <w:p w14:paraId="1D1550F2" w14:textId="1F70409D" w:rsidR="00773CB1" w:rsidRPr="00D65591" w:rsidRDefault="00773CB1" w:rsidP="00D65591">
      <w:pPr>
        <w:pStyle w:val="FootnoteText"/>
        <w:ind w:left="720" w:hanging="720"/>
        <w:jc w:val="both"/>
        <w:rPr>
          <w:rFonts w:ascii="Times New Roman" w:hAnsi="Times New Roman" w:cs="Times New Roman"/>
          <w:color w:val="000000" w:themeColor="text1"/>
        </w:rPr>
      </w:pPr>
      <w:r w:rsidRPr="00D65591">
        <w:rPr>
          <w:rStyle w:val="FootnoteReference"/>
          <w:rFonts w:ascii="Times New Roman" w:hAnsi="Times New Roman" w:cs="Times New Roman"/>
          <w:color w:val="000000" w:themeColor="text1"/>
        </w:rPr>
        <w:footnoteRef/>
      </w:r>
      <w:r w:rsidR="00D65591" w:rsidRPr="00D65591">
        <w:rPr>
          <w:rFonts w:ascii="Times New Roman" w:hAnsi="Times New Roman" w:cs="Times New Roman"/>
          <w:color w:val="000000" w:themeColor="text1"/>
        </w:rPr>
        <w:tab/>
      </w:r>
      <w:hyperlink r:id="rId2" w:history="1">
        <w:r w:rsidR="00D65591" w:rsidRPr="00D65591">
          <w:rPr>
            <w:rStyle w:val="Hyperlink"/>
            <w:rFonts w:ascii="Times New Roman" w:hAnsi="Times New Roman" w:cs="Times New Roman"/>
          </w:rPr>
          <w:t>https://www.who.int/europe/publications/i/item/EURO-Budapest2023-6</w:t>
        </w:r>
      </w:hyperlink>
      <w:r w:rsidRPr="00D65591">
        <w:rPr>
          <w:rFonts w:ascii="Times New Roman" w:hAnsi="Times New Roman" w:cs="Times New Roman"/>
        </w:rPr>
        <w:t>.</w:t>
      </w:r>
    </w:p>
  </w:footnote>
  <w:footnote w:id="24">
    <w:p w14:paraId="55CF0FC8" w14:textId="373FA380" w:rsidR="00773CB1" w:rsidRPr="00D65591" w:rsidRDefault="00773CB1" w:rsidP="00D65591">
      <w:pPr>
        <w:pStyle w:val="FootnoteText"/>
        <w:ind w:left="720" w:hanging="720"/>
        <w:jc w:val="both"/>
        <w:rPr>
          <w:rFonts w:ascii="Times New Roman" w:hAnsi="Times New Roman" w:cs="Times New Roman"/>
          <w:color w:val="000000" w:themeColor="text1"/>
        </w:rPr>
      </w:pPr>
      <w:r w:rsidRPr="00D65591">
        <w:rPr>
          <w:rStyle w:val="FootnoteReference"/>
          <w:rFonts w:ascii="Times New Roman" w:hAnsi="Times New Roman" w:cs="Times New Roman"/>
          <w:color w:val="000000" w:themeColor="text1"/>
        </w:rPr>
        <w:footnoteRef/>
      </w:r>
      <w:r w:rsidR="00D65591" w:rsidRPr="00D65591">
        <w:rPr>
          <w:rFonts w:ascii="Times New Roman" w:hAnsi="Times New Roman" w:cs="Times New Roman"/>
          <w:color w:val="000000" w:themeColor="text1"/>
        </w:rPr>
        <w:tab/>
      </w:r>
      <w:hyperlink r:id="rId3" w:history="1">
        <w:r w:rsidR="00D65591" w:rsidRPr="00D65591">
          <w:rPr>
            <w:rStyle w:val="Hyperlink"/>
            <w:rFonts w:ascii="Times New Roman" w:hAnsi="Times New Roman" w:cs="Times New Roman"/>
          </w:rPr>
          <w:t>https://www.cop28.com/en/cop28-uae-declaration-on-climate-and-health</w:t>
        </w:r>
      </w:hyperlink>
      <w:r w:rsidRPr="00D65591">
        <w:rPr>
          <w:rFonts w:ascii="Times New Roman" w:hAnsi="Times New Roman" w:cs="Times New Roman"/>
        </w:rPr>
        <w:t>.</w:t>
      </w:r>
    </w:p>
  </w:footnote>
  <w:footnote w:id="25">
    <w:p w14:paraId="7F14B9FF" w14:textId="2BDF795D" w:rsidR="00450BB8" w:rsidRPr="00D65591" w:rsidRDefault="00450BB8"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hyperlink r:id="rId4" w:history="1">
        <w:r w:rsidR="00D65591" w:rsidRPr="00D65591">
          <w:rPr>
            <w:rStyle w:val="Hyperlink"/>
            <w:rFonts w:ascii="Times New Roman" w:hAnsi="Times New Roman" w:cs="Times New Roman"/>
          </w:rPr>
          <w:t>https://research-and-innovation.ec.europa.eu/funding/funding-opportunities/funding-programmes-and-open-calls/horizon-europe/eu-missions-horizon-europe/adaptation-climate-change_sk</w:t>
        </w:r>
      </w:hyperlink>
      <w:r w:rsidRPr="00D65591">
        <w:rPr>
          <w:rFonts w:ascii="Times New Roman" w:hAnsi="Times New Roman" w:cs="Times New Roman"/>
        </w:rPr>
        <w:t xml:space="preserve">. </w:t>
      </w:r>
    </w:p>
  </w:footnote>
  <w:footnote w:id="26">
    <w:p w14:paraId="10F866AF" w14:textId="539C3D10" w:rsidR="005D65C1" w:rsidRPr="00D65591" w:rsidRDefault="005D65C1"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hyperlink r:id="rId5" w:history="1">
        <w:r w:rsidR="00D65591" w:rsidRPr="00D65591">
          <w:rPr>
            <w:rStyle w:val="Hyperlink"/>
            <w:rFonts w:ascii="Times New Roman" w:hAnsi="Times New Roman" w:cs="Times New Roman"/>
          </w:rPr>
          <w:t>https://climate-adapt.eea.europa.eu/en/mission</w:t>
        </w:r>
      </w:hyperlink>
      <w:r w:rsidRPr="00D65591">
        <w:rPr>
          <w:rFonts w:ascii="Times New Roman" w:hAnsi="Times New Roman" w:cs="Times New Roman"/>
        </w:rPr>
        <w:t>.</w:t>
      </w:r>
    </w:p>
  </w:footnote>
  <w:footnote w:id="27">
    <w:p w14:paraId="1BBD0C0A" w14:textId="345FA07A" w:rsidR="00F168AE" w:rsidRPr="00D65591" w:rsidRDefault="00F168AE"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color w:val="000000" w:themeColor="text1"/>
        </w:rPr>
        <w:footnoteRef/>
      </w:r>
      <w:r w:rsidR="00D65591" w:rsidRPr="00D65591">
        <w:rPr>
          <w:rFonts w:ascii="Times New Roman" w:hAnsi="Times New Roman" w:cs="Times New Roman"/>
        </w:rPr>
        <w:tab/>
      </w:r>
      <w:r w:rsidRPr="00D65591">
        <w:rPr>
          <w:rFonts w:ascii="Times New Roman" w:hAnsi="Times New Roman" w:cs="Times New Roman"/>
          <w:color w:val="000000" w:themeColor="text1"/>
        </w:rPr>
        <w:t>Oznámenie Komisie, ktorým sa poskytuje technické usmernenie k zabezpečeniu odolnosti infraštruktúry proti zmene klímy v období 2021 – 2027 (2021/C 373/01) (Ú. v. EÚ C 373, 16.9.2021, s. 1), čím sa vykonáva článok 5 ods. 5 európskeho právneho predpisu v oblasti klímy.</w:t>
      </w:r>
    </w:p>
  </w:footnote>
  <w:footnote w:id="28">
    <w:p w14:paraId="6D219BD9" w14:textId="41AD6745" w:rsidR="001E5C84" w:rsidRPr="00D65591" w:rsidRDefault="001E5C84"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Oznámenie Komisie – Usmernenia k adaptačným stratégiám a plánom členských štátov, C/2023/4802 (Ú. v. EÚ C 264, 27.7.2023, s. 1 – 31).</w:t>
      </w:r>
    </w:p>
  </w:footnote>
  <w:footnote w:id="29">
    <w:p w14:paraId="2C60EE6E" w14:textId="63474EF8" w:rsidR="223B76F9" w:rsidRPr="00D65591" w:rsidRDefault="223B76F9"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Nariadenie Európskeho parlamentu a Rady (ES) č. 401/2009 z 23. apríla 2009 o Európskej environmentálnej agentúre a Európskej environmentálnej informačnej a monitorovacej sieti (</w:t>
      </w:r>
      <w:hyperlink r:id="rId6" w:history="1">
        <w:r w:rsidRPr="00D65591">
          <w:rPr>
            <w:rFonts w:ascii="Times New Roman" w:hAnsi="Times New Roman" w:cs="Times New Roman"/>
          </w:rPr>
          <w:t>Ú. v. EÚ L 126, 21.5.2009, s. 13</w:t>
        </w:r>
      </w:hyperlink>
      <w:r w:rsidRPr="00D65591">
        <w:rPr>
          <w:rFonts w:ascii="Times New Roman" w:hAnsi="Times New Roman" w:cs="Times New Roman"/>
        </w:rPr>
        <w:t>).</w:t>
      </w:r>
    </w:p>
  </w:footnote>
  <w:footnote w:id="30">
    <w:p w14:paraId="5F351C5D" w14:textId="2815B180" w:rsidR="00D8180B" w:rsidRPr="00D65591" w:rsidRDefault="00D8180B"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 xml:space="preserve">Európska vedecká poradná rada pre zmenu klímy, </w:t>
      </w:r>
      <w:r w:rsidRPr="00D65591">
        <w:rPr>
          <w:rFonts w:ascii="Times New Roman" w:hAnsi="Times New Roman" w:cs="Times New Roman"/>
          <w:i/>
        </w:rPr>
        <w:t>Scientific advice for the determination of an EU-wide 2040 climate target and a greenhouse gas budget for 2030-2050</w:t>
      </w:r>
      <w:r w:rsidRPr="00D65591">
        <w:rPr>
          <w:rFonts w:ascii="Times New Roman" w:hAnsi="Times New Roman" w:cs="Times New Roman"/>
        </w:rPr>
        <w:t xml:space="preserve"> (Vedecké odporúčanie na určenie cieľa pre EÚ v oblasti klímy do roku 2040 a rozpočtu na emisie skleníkových plynov na roky 2030 – 2050). DOI: 10.2800/609405. </w:t>
      </w:r>
    </w:p>
  </w:footnote>
  <w:footnote w:id="31">
    <w:p w14:paraId="02719998" w14:textId="3E1AE025" w:rsidR="000642E6" w:rsidRPr="00D65591" w:rsidRDefault="000642E6"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 xml:space="preserve">Európska vedecká poradná rada pre zmenu klímy, </w:t>
      </w:r>
      <w:r w:rsidRPr="00D65591">
        <w:rPr>
          <w:rFonts w:ascii="Times New Roman" w:hAnsi="Times New Roman" w:cs="Times New Roman"/>
          <w:i/>
        </w:rPr>
        <w:t>Towards EU climate neutrality, Progress, policy gaps and opportunities, Assessment Report 2024</w:t>
      </w:r>
      <w:r w:rsidRPr="00D65591">
        <w:rPr>
          <w:rFonts w:ascii="Times New Roman" w:hAnsi="Times New Roman" w:cs="Times New Roman"/>
        </w:rPr>
        <w:t xml:space="preserve"> (Smerom k neutralite EÚ v oblasti klímy, Pokrok, nedostatky a príležitosti v politikách, Hodnotiaca správa za rok 2024), DOI: 10.2800/216446.</w:t>
      </w:r>
    </w:p>
  </w:footnote>
  <w:footnote w:id="32">
    <w:p w14:paraId="5963A82B" w14:textId="32067DF5" w:rsidR="6EE55D7F" w:rsidRPr="00D65591" w:rsidRDefault="6EE55D7F"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Pozri v predchádzajúcom texte, Európska vedecká poradná rada pre zmenu klímy, Smerom k neutralite EÚ v oblasti klímy, Pokrok, nedostatky a príležitosti v politikách, Hodnotiaca správa za rok 2024.</w:t>
      </w:r>
    </w:p>
  </w:footnote>
  <w:footnote w:id="33">
    <w:p w14:paraId="51BF9742" w14:textId="539FBC45" w:rsidR="6EE55D7F" w:rsidRPr="00D65591" w:rsidRDefault="6EE55D7F"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Pozri v predchádzajúcom texte, Európska vedecká poradná rada pre zmenu klímy, Smerom k neutralite EÚ v oblasti klímy, Pokrok, nedostatky a príležitosti v politikách, Hodnotiaca správa za rok 2024.</w:t>
      </w:r>
    </w:p>
  </w:footnote>
  <w:footnote w:id="34">
    <w:p w14:paraId="03660528" w14:textId="03E06C19" w:rsidR="39DBB565" w:rsidRPr="00D65591" w:rsidRDefault="39DBB565"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Osobitný prieskum Eurobarometra o zmene klímy, júl 2023.</w:t>
      </w:r>
    </w:p>
  </w:footnote>
  <w:footnote w:id="35">
    <w:p w14:paraId="46D5C4A0" w14:textId="31B4E5CB" w:rsidR="009C0BB4" w:rsidRPr="00D65591" w:rsidRDefault="009C0BB4"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Webové sídlo Európskeho klimatického paktu, https://climate-pact.europa.eu/index_sk.</w:t>
      </w:r>
    </w:p>
  </w:footnote>
  <w:footnote w:id="36">
    <w:p w14:paraId="76CB47D8" w14:textId="1C84E794" w:rsidR="4C12C8DC" w:rsidRPr="00D65591" w:rsidRDefault="4C12C8DC" w:rsidP="00D65591">
      <w:pPr>
        <w:pStyle w:val="FootnoteText"/>
        <w:ind w:left="720" w:hanging="720"/>
        <w:jc w:val="both"/>
        <w:rPr>
          <w:rFonts w:ascii="Times New Roman" w:eastAsia="Times New Roman" w:hAnsi="Times New Roman" w:cs="Times New Roman"/>
        </w:rPr>
      </w:pPr>
      <w:r w:rsidRPr="00D65591">
        <w:rPr>
          <w:rStyle w:val="FootnoteReference"/>
          <w:rFonts w:ascii="Times New Roman" w:eastAsia="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Kampaň „Count Us In“ v rokoch 2020 – 2023 a kampaň OSN „Act Now“ od roku 2023.</w:t>
      </w:r>
    </w:p>
  </w:footnote>
  <w:footnote w:id="37">
    <w:p w14:paraId="24B7203C" w14:textId="61B5F500" w:rsidR="00187B3A" w:rsidRPr="00D65591" w:rsidRDefault="00187B3A"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COM(2021) 350, Aktualizácia novej priemyselnej stratégie na rok 2020: Budovanie silnejšieho jednotného trhu pre obnovu Európy.</w:t>
      </w:r>
    </w:p>
  </w:footnote>
  <w:footnote w:id="38">
    <w:p w14:paraId="2EF22A3C" w14:textId="75DE06C0" w:rsidR="6EE55D7F" w:rsidRPr="00D65591" w:rsidRDefault="6EE55D7F"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https://ec.europa.eu/docsroom/documents/49407.</w:t>
      </w:r>
    </w:p>
  </w:footnote>
  <w:footnote w:id="39">
    <w:p w14:paraId="4BA786C4" w14:textId="0F7AD22F" w:rsidR="6EE55D7F" w:rsidRPr="00D65591" w:rsidRDefault="6EE55D7F"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https://ec.europa.eu/docsroom/documents/53357.</w:t>
      </w:r>
    </w:p>
  </w:footnote>
  <w:footnote w:id="40">
    <w:p w14:paraId="35ABD805" w14:textId="0305C59D" w:rsidR="0388949C" w:rsidRPr="00D65591" w:rsidRDefault="0388949C" w:rsidP="00D65591">
      <w:pPr>
        <w:pStyle w:val="FootnoteText"/>
        <w:ind w:left="720" w:hanging="720"/>
        <w:jc w:val="both"/>
        <w:rPr>
          <w:rFonts w:ascii="Times New Roman" w:eastAsia="Times New Roman" w:hAnsi="Times New Roman" w:cs="Times New Roman"/>
        </w:rPr>
      </w:pPr>
      <w:r w:rsidRPr="00D65591">
        <w:rPr>
          <w:rStyle w:val="FootnoteReference"/>
          <w:rFonts w:ascii="Times New Roman" w:eastAsia="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https://single-market-economy.ec.europa.eu/industry/transition-pathways_sk.</w:t>
      </w:r>
    </w:p>
  </w:footnote>
  <w:footnote w:id="41">
    <w:p w14:paraId="77E903EF" w14:textId="2E580D5F" w:rsidR="48E59186" w:rsidRPr="00D65591" w:rsidRDefault="48E59186"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COM(2024) 163.</w:t>
      </w:r>
    </w:p>
  </w:footnote>
  <w:footnote w:id="42">
    <w:p w14:paraId="6DA3E0A7" w14:textId="628BF58D" w:rsidR="001421E5" w:rsidRPr="00D65591" w:rsidRDefault="001421E5"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V roku 2023 Komisia zmenila vykonávacie rozhodnutie Komisie (EÚ) 2020/2126 vykonávacím rozhodnutím Komisie (EÚ) 2023/1319, ktorým sa aktualizujú ročne pridelené emisné kvóty členských štátov na roky 2023 – 2025. Takisto boli revidované ročne pridelené emisné kvóty členských štátov na roky 2026 – 2030, no ešte musia byť stanovené po komplexnom preskúmaní emisií členských štátov v rokoch 2021, 2022 a 2023 podľa nariadenia o spoločnom úsilí, ktoré je východiskovým bodom emisných limitov členských štátov na roky 2026 – 2030.</w:t>
      </w:r>
    </w:p>
  </w:footnote>
  <w:footnote w:id="43">
    <w:p w14:paraId="65216CB2" w14:textId="383BA093" w:rsidR="002B5622" w:rsidRPr="00D65591" w:rsidRDefault="002B5622"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Nariadenie (EÚ) 2019/631 (Ú. v. EÚ L 111, 25.4.2019, s. 13).</w:t>
      </w:r>
    </w:p>
  </w:footnote>
  <w:footnote w:id="44">
    <w:p w14:paraId="0315E680" w14:textId="79DD420B" w:rsidR="002D7B6A" w:rsidRPr="00D65591" w:rsidRDefault="002D7B6A"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Nariadenie (EÚ) 2019/1242 (Ú. v. EÚ L 198, 25.7.2019, s. 202).</w:t>
      </w:r>
    </w:p>
  </w:footnote>
  <w:footnote w:id="45">
    <w:p w14:paraId="7A38663B" w14:textId="15ABC625" w:rsidR="002D7B6A" w:rsidRPr="00D65591" w:rsidRDefault="002D7B6A"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Smernica 1999/62/ES (Ú. v. ES L 187, 20.7.1999, s. 42).</w:t>
      </w:r>
    </w:p>
  </w:footnote>
  <w:footnote w:id="46">
    <w:p w14:paraId="6F9E314B" w14:textId="645D3BF9" w:rsidR="00191BC0" w:rsidRPr="00D65591" w:rsidRDefault="00191BC0"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Napríklad smernica o obnoviteľných zdrojoch energie (smernica 2018/2001/EÚ), smernica o energetickej efektívnosti (smernica 2023/1791/EÚ) a smernica o energetickej hospodárnosti budov (smernica 2010/31/EÚ).</w:t>
      </w:r>
    </w:p>
  </w:footnote>
  <w:footnote w:id="47">
    <w:p w14:paraId="36E50A55" w14:textId="67D29BB1" w:rsidR="00BB5993" w:rsidRPr="00D65591" w:rsidRDefault="00BB5993"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Emisie v roku 2021 vychádzajú z konečných inventarizačných správ a emisie v roku 2022 z približných inventarizačných správ a výpočtu emisií podľa nariadenia o spoločnom úsilí, ktorý uskutočnila Európska environmentálna agentúra. Konečné emisie podľa nariadenia o spoločnom úsilí na roky 2021 a 2022 sa určia až po komplexnom preskúmaní v roku 2027.</w:t>
      </w:r>
    </w:p>
  </w:footnote>
  <w:footnote w:id="48">
    <w:p w14:paraId="4D27912D" w14:textId="7CB24EDD" w:rsidR="002F505A" w:rsidRPr="00D65591" w:rsidRDefault="002F505A"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Oznámenie Komisie – Celoúnijné posúdenie návrhov aktualizovaných národných energetických a klimatických plánov. Dôležitý krok smerom k ambicióznejším zámerom v oblasti energetiky a klímy do roku 2030 na základe Európskej zelenej dohody a plánu RePowerEU [COM(2023) 796, 18.12.2023].</w:t>
      </w:r>
    </w:p>
  </w:footnote>
  <w:footnote w:id="49">
    <w:p w14:paraId="4519AF82" w14:textId="63BDA00F" w:rsidR="002157CB" w:rsidRPr="00D65591" w:rsidRDefault="002157CB"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rPr>
        <w:t>Poľsko podalo 18. júla 2023 na Súdnom dvore Európskej únie žalobu, ktorou napadlo zákonnosť nariadenia Európskeho parlamentu a Rady (EÚ) 2023/857 z 19. apríla 2023, ktorým sa mení nariadenie o spoločnom úsilí (vec C-451/23). Dňa 23. augusta 2023 organizácie Global Legal Action Network clg a Climate Action Network Europe asbl podali Komisii žiadosť o interné preskúmanie vykonávacieho rozhodnutia Komisie (EÚ) 2023/1319 v súlade s Aarhuským nariadením. Dňa 29. novembra 2023 Komisia po podrobnom posúdení preskúmania oznámila žalobcom, že žiadosť považuje za neopodstatnenú.</w:t>
      </w:r>
    </w:p>
  </w:footnote>
  <w:footnote w:id="50">
    <w:p w14:paraId="52E55AC1" w14:textId="138EAE33" w:rsidR="07A355E8" w:rsidRPr="00D65591" w:rsidRDefault="07A355E8" w:rsidP="00D65591">
      <w:pPr>
        <w:pStyle w:val="FootnoteText"/>
        <w:ind w:left="720" w:hanging="720"/>
        <w:jc w:val="both"/>
        <w:rPr>
          <w:rFonts w:ascii="Times New Roman" w:hAnsi="Times New Roman" w:cs="Times New Roman"/>
        </w:rPr>
      </w:pPr>
      <w:r w:rsidRPr="00D65591">
        <w:rPr>
          <w:rStyle w:val="FootnoteReference"/>
          <w:rFonts w:ascii="Times New Roman" w:hAnsi="Times New Roman" w:cs="Times New Roman"/>
        </w:rPr>
        <w:footnoteRef/>
      </w:r>
      <w:r w:rsidR="00D65591" w:rsidRPr="00D65591">
        <w:rPr>
          <w:rFonts w:ascii="Times New Roman" w:hAnsi="Times New Roman" w:cs="Times New Roman"/>
        </w:rPr>
        <w:tab/>
      </w:r>
      <w:r w:rsidRPr="00D65591">
        <w:rPr>
          <w:rFonts w:ascii="Times New Roman" w:hAnsi="Times New Roman" w:cs="Times New Roman"/>
          <w:i/>
        </w:rPr>
        <w:t>Report from the Commission – Fourth Annual Report from the European Commission on CO2 Emissions from Maritime Transport (period 2018-2021)</w:t>
      </w:r>
      <w:r w:rsidRPr="00D65591">
        <w:rPr>
          <w:rFonts w:ascii="Times New Roman" w:hAnsi="Times New Roman" w:cs="Times New Roman"/>
        </w:rPr>
        <w:t xml:space="preserve"> [Správa Komisie – Štvrtá výročná správa Európskej komisie o emisiách CO2 z námornej dopravy (obdobie 2018 – 2021)], 13. 3. 2023 [SWD(2023) 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55DA3" w14:textId="77777777" w:rsidR="005926E9" w:rsidRPr="005926E9" w:rsidRDefault="005926E9" w:rsidP="005926E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C828" w14:textId="77777777" w:rsidR="005926E9" w:rsidRPr="005926E9" w:rsidRDefault="005926E9" w:rsidP="005926E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8986A" w14:textId="77777777" w:rsidR="005926E9" w:rsidRPr="005926E9" w:rsidRDefault="005926E9" w:rsidP="005926E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EE5D" w14:textId="77777777" w:rsidR="008F5C9C" w:rsidRDefault="008F5C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F050" w14:textId="77777777" w:rsidR="008F5C9C" w:rsidRDefault="008F5C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6AA56" w14:textId="77777777" w:rsidR="008F5C9C" w:rsidRDefault="008F5C9C">
    <w:pPr>
      <w:pStyle w:val="Header"/>
    </w:pPr>
  </w:p>
</w:hdr>
</file>

<file path=word/intelligence2.xml><?xml version="1.0" encoding="utf-8"?>
<int2:intelligence xmlns:int2="http://schemas.microsoft.com/office/intelligence/2020/intelligence" xmlns:oel="http://schemas.microsoft.com/office/2019/extlst">
  <int2:observations>
    <int2:textHash int2:hashCode="WvOCsIDBcJd7iB" int2:id="mXF7Fgi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63F2"/>
    <w:multiLevelType w:val="hybridMultilevel"/>
    <w:tmpl w:val="14DCB06A"/>
    <w:lvl w:ilvl="0" w:tplc="690A086E">
      <w:start w:val="1"/>
      <w:numFmt w:val="bullet"/>
      <w:lvlText w:val=""/>
      <w:lvlJc w:val="left"/>
      <w:pPr>
        <w:ind w:left="720" w:hanging="360"/>
      </w:pPr>
      <w:rPr>
        <w:rFonts w:ascii="Symbol" w:hAnsi="Symbol"/>
      </w:rPr>
    </w:lvl>
    <w:lvl w:ilvl="1" w:tplc="7C38DD2E">
      <w:start w:val="1"/>
      <w:numFmt w:val="bullet"/>
      <w:lvlText w:val=""/>
      <w:lvlJc w:val="left"/>
      <w:pPr>
        <w:ind w:left="720" w:hanging="360"/>
      </w:pPr>
      <w:rPr>
        <w:rFonts w:ascii="Symbol" w:hAnsi="Symbol"/>
      </w:rPr>
    </w:lvl>
    <w:lvl w:ilvl="2" w:tplc="33BC3098">
      <w:start w:val="1"/>
      <w:numFmt w:val="bullet"/>
      <w:lvlText w:val=""/>
      <w:lvlJc w:val="left"/>
      <w:pPr>
        <w:ind w:left="720" w:hanging="360"/>
      </w:pPr>
      <w:rPr>
        <w:rFonts w:ascii="Symbol" w:hAnsi="Symbol"/>
      </w:rPr>
    </w:lvl>
    <w:lvl w:ilvl="3" w:tplc="B53C4B2E">
      <w:start w:val="1"/>
      <w:numFmt w:val="bullet"/>
      <w:lvlText w:val=""/>
      <w:lvlJc w:val="left"/>
      <w:pPr>
        <w:ind w:left="720" w:hanging="360"/>
      </w:pPr>
      <w:rPr>
        <w:rFonts w:ascii="Symbol" w:hAnsi="Symbol"/>
      </w:rPr>
    </w:lvl>
    <w:lvl w:ilvl="4" w:tplc="B0E03510">
      <w:start w:val="1"/>
      <w:numFmt w:val="bullet"/>
      <w:lvlText w:val=""/>
      <w:lvlJc w:val="left"/>
      <w:pPr>
        <w:ind w:left="720" w:hanging="360"/>
      </w:pPr>
      <w:rPr>
        <w:rFonts w:ascii="Symbol" w:hAnsi="Symbol"/>
      </w:rPr>
    </w:lvl>
    <w:lvl w:ilvl="5" w:tplc="F39C4588">
      <w:start w:val="1"/>
      <w:numFmt w:val="bullet"/>
      <w:lvlText w:val=""/>
      <w:lvlJc w:val="left"/>
      <w:pPr>
        <w:ind w:left="720" w:hanging="360"/>
      </w:pPr>
      <w:rPr>
        <w:rFonts w:ascii="Symbol" w:hAnsi="Symbol"/>
      </w:rPr>
    </w:lvl>
    <w:lvl w:ilvl="6" w:tplc="F62A42DE">
      <w:start w:val="1"/>
      <w:numFmt w:val="bullet"/>
      <w:lvlText w:val=""/>
      <w:lvlJc w:val="left"/>
      <w:pPr>
        <w:ind w:left="720" w:hanging="360"/>
      </w:pPr>
      <w:rPr>
        <w:rFonts w:ascii="Symbol" w:hAnsi="Symbol"/>
      </w:rPr>
    </w:lvl>
    <w:lvl w:ilvl="7" w:tplc="99A4A432">
      <w:start w:val="1"/>
      <w:numFmt w:val="bullet"/>
      <w:lvlText w:val=""/>
      <w:lvlJc w:val="left"/>
      <w:pPr>
        <w:ind w:left="720" w:hanging="360"/>
      </w:pPr>
      <w:rPr>
        <w:rFonts w:ascii="Symbol" w:hAnsi="Symbol"/>
      </w:rPr>
    </w:lvl>
    <w:lvl w:ilvl="8" w:tplc="8D3EF572">
      <w:start w:val="1"/>
      <w:numFmt w:val="bullet"/>
      <w:lvlText w:val=""/>
      <w:lvlJc w:val="left"/>
      <w:pPr>
        <w:ind w:left="720" w:hanging="360"/>
      </w:pPr>
      <w:rPr>
        <w:rFonts w:ascii="Symbol" w:hAnsi="Symbol"/>
      </w:rPr>
    </w:lvl>
  </w:abstractNum>
  <w:abstractNum w:abstractNumId="1" w15:restartNumberingAfterBreak="0">
    <w:nsid w:val="4DF648D2"/>
    <w:multiLevelType w:val="hybridMultilevel"/>
    <w:tmpl w:val="FFFFFFFF"/>
    <w:lvl w:ilvl="0" w:tplc="C85E3EC8">
      <w:start w:val="1"/>
      <w:numFmt w:val="bullet"/>
      <w:lvlText w:val=""/>
      <w:lvlJc w:val="left"/>
      <w:pPr>
        <w:ind w:left="720" w:hanging="360"/>
      </w:pPr>
      <w:rPr>
        <w:rFonts w:ascii="Symbol" w:hAnsi="Symbol" w:hint="default"/>
      </w:rPr>
    </w:lvl>
    <w:lvl w:ilvl="1" w:tplc="FDF68A10">
      <w:start w:val="1"/>
      <w:numFmt w:val="bullet"/>
      <w:lvlText w:val="o"/>
      <w:lvlJc w:val="left"/>
      <w:pPr>
        <w:ind w:left="1440" w:hanging="360"/>
      </w:pPr>
      <w:rPr>
        <w:rFonts w:ascii="Courier New" w:hAnsi="Courier New" w:hint="default"/>
      </w:rPr>
    </w:lvl>
    <w:lvl w:ilvl="2" w:tplc="FF3A1690">
      <w:start w:val="1"/>
      <w:numFmt w:val="bullet"/>
      <w:lvlText w:val=""/>
      <w:lvlJc w:val="left"/>
      <w:pPr>
        <w:ind w:left="2160" w:hanging="360"/>
      </w:pPr>
      <w:rPr>
        <w:rFonts w:ascii="Wingdings" w:hAnsi="Wingdings" w:hint="default"/>
      </w:rPr>
    </w:lvl>
    <w:lvl w:ilvl="3" w:tplc="F90851C2">
      <w:start w:val="1"/>
      <w:numFmt w:val="bullet"/>
      <w:lvlText w:val=""/>
      <w:lvlJc w:val="left"/>
      <w:pPr>
        <w:ind w:left="2880" w:hanging="360"/>
      </w:pPr>
      <w:rPr>
        <w:rFonts w:ascii="Symbol" w:hAnsi="Symbol" w:hint="default"/>
      </w:rPr>
    </w:lvl>
    <w:lvl w:ilvl="4" w:tplc="0D0AB5A4">
      <w:start w:val="1"/>
      <w:numFmt w:val="bullet"/>
      <w:lvlText w:val="o"/>
      <w:lvlJc w:val="left"/>
      <w:pPr>
        <w:ind w:left="3600" w:hanging="360"/>
      </w:pPr>
      <w:rPr>
        <w:rFonts w:ascii="Courier New" w:hAnsi="Courier New" w:hint="default"/>
      </w:rPr>
    </w:lvl>
    <w:lvl w:ilvl="5" w:tplc="D7682A44">
      <w:start w:val="1"/>
      <w:numFmt w:val="bullet"/>
      <w:lvlText w:val=""/>
      <w:lvlJc w:val="left"/>
      <w:pPr>
        <w:ind w:left="4320" w:hanging="360"/>
      </w:pPr>
      <w:rPr>
        <w:rFonts w:ascii="Wingdings" w:hAnsi="Wingdings" w:hint="default"/>
      </w:rPr>
    </w:lvl>
    <w:lvl w:ilvl="6" w:tplc="C36C96D0">
      <w:start w:val="1"/>
      <w:numFmt w:val="bullet"/>
      <w:lvlText w:val=""/>
      <w:lvlJc w:val="left"/>
      <w:pPr>
        <w:ind w:left="5040" w:hanging="360"/>
      </w:pPr>
      <w:rPr>
        <w:rFonts w:ascii="Symbol" w:hAnsi="Symbol" w:hint="default"/>
      </w:rPr>
    </w:lvl>
    <w:lvl w:ilvl="7" w:tplc="34EEF020">
      <w:start w:val="1"/>
      <w:numFmt w:val="bullet"/>
      <w:lvlText w:val="o"/>
      <w:lvlJc w:val="left"/>
      <w:pPr>
        <w:ind w:left="5760" w:hanging="360"/>
      </w:pPr>
      <w:rPr>
        <w:rFonts w:ascii="Courier New" w:hAnsi="Courier New" w:hint="default"/>
      </w:rPr>
    </w:lvl>
    <w:lvl w:ilvl="8" w:tplc="C12C66AC">
      <w:start w:val="1"/>
      <w:numFmt w:val="bullet"/>
      <w:lvlText w:val=""/>
      <w:lvlJc w:val="left"/>
      <w:pPr>
        <w:ind w:left="6480" w:hanging="360"/>
      </w:pPr>
      <w:rPr>
        <w:rFonts w:ascii="Wingdings" w:hAnsi="Wingdings" w:hint="default"/>
      </w:rPr>
    </w:lvl>
  </w:abstractNum>
  <w:abstractNum w:abstractNumId="2" w15:restartNumberingAfterBreak="0">
    <w:nsid w:val="538C5F95"/>
    <w:multiLevelType w:val="hybridMultilevel"/>
    <w:tmpl w:val="0D84FB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64B5D18"/>
    <w:multiLevelType w:val="hybridMultilevel"/>
    <w:tmpl w:val="519E8338"/>
    <w:lvl w:ilvl="0" w:tplc="7F5EDBB6">
      <w:start w:val="4"/>
      <w:numFmt w:val="bullet"/>
      <w:lvlText w:val="-"/>
      <w:lvlJc w:val="left"/>
      <w:pPr>
        <w:ind w:left="1080" w:hanging="360"/>
      </w:pPr>
      <w:rPr>
        <w:rFonts w:ascii="Times New Roman" w:eastAsiaTheme="minorHAnsi"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E6C89C5-9BA0-4CE7-A3F6-AAAA3C1B28D5"/>
    <w:docVar w:name="LW_COVERPAGE_TYPE" w:val="1"/>
    <w:docVar w:name="LW_CROSSREFERENCE" w:val="&lt;UNUSED&gt;"/>
    <w:docVar w:name="LW_DocType" w:val="NORMAL"/>
    <w:docVar w:name="LW_EMISSION" w:val="15. 5. 2024"/>
    <w:docVar w:name="LW_EMISSION_ISODATE" w:val="2024-05-15"/>
    <w:docVar w:name="LW_EMISSION_LOCATION" w:val="BRX"/>
    <w:docVar w:name="LW_EMISSION_PREFIX" w:val="V Bruseli"/>
    <w:docVar w:name="LW_EMISSION_SUFFIX" w:val=" "/>
    <w:docVar w:name="LW_ID_DOCTYPE_NONLW" w:val="CP-006"/>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4) 19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fungovaní európskeho právneho predpisu v oblasti klímy a nariadenia o spolo\u269?nom úsilí a o smernici o systéme obchodovania s emisiami v súvislosti s globálnym hodnotením_x000b_"/>
    <w:docVar w:name="LW_TYPE.DOC.CP" w:val="SPRÁVA KOMISIE EURÓPSKEMU PARLAMENTU A RADE"/>
    <w:docVar w:name="LwApiVersions" w:val="LW4CoDe 1.24.5.0; LW 9.0, Build 20240221"/>
  </w:docVars>
  <w:rsids>
    <w:rsidRoot w:val="008F5C9C"/>
    <w:rsid w:val="00000007"/>
    <w:rsid w:val="00001A92"/>
    <w:rsid w:val="00001E74"/>
    <w:rsid w:val="000077D4"/>
    <w:rsid w:val="00007C5F"/>
    <w:rsid w:val="000105F6"/>
    <w:rsid w:val="000125AD"/>
    <w:rsid w:val="000127F6"/>
    <w:rsid w:val="00012987"/>
    <w:rsid w:val="000141F3"/>
    <w:rsid w:val="00014DD9"/>
    <w:rsid w:val="00015491"/>
    <w:rsid w:val="00021C61"/>
    <w:rsid w:val="000236B1"/>
    <w:rsid w:val="00024C28"/>
    <w:rsid w:val="00025751"/>
    <w:rsid w:val="00026983"/>
    <w:rsid w:val="0002AE8C"/>
    <w:rsid w:val="00030CCB"/>
    <w:rsid w:val="00032559"/>
    <w:rsid w:val="00032BF8"/>
    <w:rsid w:val="00032CAD"/>
    <w:rsid w:val="00032FE1"/>
    <w:rsid w:val="0003395A"/>
    <w:rsid w:val="00035D7F"/>
    <w:rsid w:val="000366EA"/>
    <w:rsid w:val="00036A83"/>
    <w:rsid w:val="00037165"/>
    <w:rsid w:val="00037EFA"/>
    <w:rsid w:val="00041308"/>
    <w:rsid w:val="000420F7"/>
    <w:rsid w:val="00042E2C"/>
    <w:rsid w:val="00045ECB"/>
    <w:rsid w:val="000465D5"/>
    <w:rsid w:val="00046E77"/>
    <w:rsid w:val="000471D5"/>
    <w:rsid w:val="000475FE"/>
    <w:rsid w:val="00050C36"/>
    <w:rsid w:val="00051BE2"/>
    <w:rsid w:val="00053445"/>
    <w:rsid w:val="00053DF6"/>
    <w:rsid w:val="00054C1B"/>
    <w:rsid w:val="000555E5"/>
    <w:rsid w:val="00062D1B"/>
    <w:rsid w:val="0006337C"/>
    <w:rsid w:val="00063A77"/>
    <w:rsid w:val="000642E6"/>
    <w:rsid w:val="00065F48"/>
    <w:rsid w:val="00066ECC"/>
    <w:rsid w:val="0006729B"/>
    <w:rsid w:val="00070D2A"/>
    <w:rsid w:val="00071911"/>
    <w:rsid w:val="000721D6"/>
    <w:rsid w:val="00074AF8"/>
    <w:rsid w:val="000757A3"/>
    <w:rsid w:val="0007697A"/>
    <w:rsid w:val="00077E2A"/>
    <w:rsid w:val="00081FCC"/>
    <w:rsid w:val="00087E0F"/>
    <w:rsid w:val="00090919"/>
    <w:rsid w:val="00092E64"/>
    <w:rsid w:val="00092F53"/>
    <w:rsid w:val="000934AF"/>
    <w:rsid w:val="0009376D"/>
    <w:rsid w:val="00095479"/>
    <w:rsid w:val="00095D8F"/>
    <w:rsid w:val="00096ED3"/>
    <w:rsid w:val="000A095B"/>
    <w:rsid w:val="000A3D0E"/>
    <w:rsid w:val="000A4829"/>
    <w:rsid w:val="000A523F"/>
    <w:rsid w:val="000A6FF0"/>
    <w:rsid w:val="000A7EFB"/>
    <w:rsid w:val="000B0D3B"/>
    <w:rsid w:val="000B1933"/>
    <w:rsid w:val="000B3F97"/>
    <w:rsid w:val="000B423B"/>
    <w:rsid w:val="000B42F2"/>
    <w:rsid w:val="000B4666"/>
    <w:rsid w:val="000B49E6"/>
    <w:rsid w:val="000B4F64"/>
    <w:rsid w:val="000B52F8"/>
    <w:rsid w:val="000B70FA"/>
    <w:rsid w:val="000C3734"/>
    <w:rsid w:val="000C3A7A"/>
    <w:rsid w:val="000C4686"/>
    <w:rsid w:val="000C5149"/>
    <w:rsid w:val="000C6E89"/>
    <w:rsid w:val="000D17D1"/>
    <w:rsid w:val="000D18B0"/>
    <w:rsid w:val="000D21CD"/>
    <w:rsid w:val="000D2D6B"/>
    <w:rsid w:val="000D3AAD"/>
    <w:rsid w:val="000D409A"/>
    <w:rsid w:val="000D5ACB"/>
    <w:rsid w:val="000D6A5E"/>
    <w:rsid w:val="000D7E45"/>
    <w:rsid w:val="000E4EEE"/>
    <w:rsid w:val="000E50C4"/>
    <w:rsid w:val="000E635D"/>
    <w:rsid w:val="000E73B0"/>
    <w:rsid w:val="000F172C"/>
    <w:rsid w:val="000F3045"/>
    <w:rsid w:val="000F3B85"/>
    <w:rsid w:val="000F4251"/>
    <w:rsid w:val="000F59FF"/>
    <w:rsid w:val="000F5B8E"/>
    <w:rsid w:val="000F7982"/>
    <w:rsid w:val="00101D4C"/>
    <w:rsid w:val="00102AD3"/>
    <w:rsid w:val="00103948"/>
    <w:rsid w:val="00103B44"/>
    <w:rsid w:val="00104B47"/>
    <w:rsid w:val="001051B9"/>
    <w:rsid w:val="0010622D"/>
    <w:rsid w:val="00106787"/>
    <w:rsid w:val="00106D97"/>
    <w:rsid w:val="00107EF2"/>
    <w:rsid w:val="001108EC"/>
    <w:rsid w:val="00110B38"/>
    <w:rsid w:val="001116FA"/>
    <w:rsid w:val="001119A9"/>
    <w:rsid w:val="00111FCB"/>
    <w:rsid w:val="00112A4C"/>
    <w:rsid w:val="00113168"/>
    <w:rsid w:val="00113673"/>
    <w:rsid w:val="00113B0F"/>
    <w:rsid w:val="0011425E"/>
    <w:rsid w:val="001153B3"/>
    <w:rsid w:val="00122A64"/>
    <w:rsid w:val="001239DA"/>
    <w:rsid w:val="001248C1"/>
    <w:rsid w:val="001255BF"/>
    <w:rsid w:val="00125921"/>
    <w:rsid w:val="00126E54"/>
    <w:rsid w:val="00127C28"/>
    <w:rsid w:val="0013015B"/>
    <w:rsid w:val="00130352"/>
    <w:rsid w:val="0013232D"/>
    <w:rsid w:val="0013378D"/>
    <w:rsid w:val="00133FD8"/>
    <w:rsid w:val="00134FDD"/>
    <w:rsid w:val="001359D4"/>
    <w:rsid w:val="00135BF5"/>
    <w:rsid w:val="0013762E"/>
    <w:rsid w:val="0014046B"/>
    <w:rsid w:val="00140A17"/>
    <w:rsid w:val="00141634"/>
    <w:rsid w:val="001421E5"/>
    <w:rsid w:val="00142A1C"/>
    <w:rsid w:val="0014444C"/>
    <w:rsid w:val="001465DE"/>
    <w:rsid w:val="001479E3"/>
    <w:rsid w:val="00151B99"/>
    <w:rsid w:val="00152D95"/>
    <w:rsid w:val="00154ED0"/>
    <w:rsid w:val="00154F0F"/>
    <w:rsid w:val="00155E63"/>
    <w:rsid w:val="00156F1C"/>
    <w:rsid w:val="00160B2E"/>
    <w:rsid w:val="00161837"/>
    <w:rsid w:val="00162A0B"/>
    <w:rsid w:val="0016311F"/>
    <w:rsid w:val="0016519A"/>
    <w:rsid w:val="00167143"/>
    <w:rsid w:val="00171049"/>
    <w:rsid w:val="0017131D"/>
    <w:rsid w:val="00172D83"/>
    <w:rsid w:val="00173CA3"/>
    <w:rsid w:val="00173D59"/>
    <w:rsid w:val="0017405E"/>
    <w:rsid w:val="00174822"/>
    <w:rsid w:val="0017622D"/>
    <w:rsid w:val="00176D58"/>
    <w:rsid w:val="00176FA6"/>
    <w:rsid w:val="00180648"/>
    <w:rsid w:val="00181759"/>
    <w:rsid w:val="00182D87"/>
    <w:rsid w:val="00185A37"/>
    <w:rsid w:val="00187B3A"/>
    <w:rsid w:val="00191428"/>
    <w:rsid w:val="00191BC0"/>
    <w:rsid w:val="00191BFE"/>
    <w:rsid w:val="00191CC0"/>
    <w:rsid w:val="0019203D"/>
    <w:rsid w:val="00192A12"/>
    <w:rsid w:val="0019319F"/>
    <w:rsid w:val="001947B2"/>
    <w:rsid w:val="00195B99"/>
    <w:rsid w:val="00197E21"/>
    <w:rsid w:val="001A14A9"/>
    <w:rsid w:val="001A1D3A"/>
    <w:rsid w:val="001A2CDB"/>
    <w:rsid w:val="001A48B2"/>
    <w:rsid w:val="001A59ED"/>
    <w:rsid w:val="001B11F1"/>
    <w:rsid w:val="001B1551"/>
    <w:rsid w:val="001B2390"/>
    <w:rsid w:val="001B25A6"/>
    <w:rsid w:val="001C130E"/>
    <w:rsid w:val="001C1B4C"/>
    <w:rsid w:val="001C2EFD"/>
    <w:rsid w:val="001C3246"/>
    <w:rsid w:val="001C3DBA"/>
    <w:rsid w:val="001C4148"/>
    <w:rsid w:val="001C46ED"/>
    <w:rsid w:val="001C4A72"/>
    <w:rsid w:val="001C5434"/>
    <w:rsid w:val="001C6758"/>
    <w:rsid w:val="001C6980"/>
    <w:rsid w:val="001C7350"/>
    <w:rsid w:val="001D12B8"/>
    <w:rsid w:val="001D158B"/>
    <w:rsid w:val="001D297F"/>
    <w:rsid w:val="001D2DB0"/>
    <w:rsid w:val="001D41C4"/>
    <w:rsid w:val="001D6194"/>
    <w:rsid w:val="001D7594"/>
    <w:rsid w:val="001E0E08"/>
    <w:rsid w:val="001E11D8"/>
    <w:rsid w:val="001E3D35"/>
    <w:rsid w:val="001E450B"/>
    <w:rsid w:val="001E5905"/>
    <w:rsid w:val="001E5C84"/>
    <w:rsid w:val="001E6200"/>
    <w:rsid w:val="001F100E"/>
    <w:rsid w:val="001F4634"/>
    <w:rsid w:val="001F54D5"/>
    <w:rsid w:val="001F6374"/>
    <w:rsid w:val="001F76C3"/>
    <w:rsid w:val="0020117E"/>
    <w:rsid w:val="0020352F"/>
    <w:rsid w:val="00203645"/>
    <w:rsid w:val="00203CC3"/>
    <w:rsid w:val="0020469C"/>
    <w:rsid w:val="002049FC"/>
    <w:rsid w:val="00204DF2"/>
    <w:rsid w:val="00205B73"/>
    <w:rsid w:val="00206ABF"/>
    <w:rsid w:val="00206CF9"/>
    <w:rsid w:val="00207C42"/>
    <w:rsid w:val="00209126"/>
    <w:rsid w:val="00210521"/>
    <w:rsid w:val="0021086F"/>
    <w:rsid w:val="0021132E"/>
    <w:rsid w:val="00214201"/>
    <w:rsid w:val="002157CB"/>
    <w:rsid w:val="00215DBE"/>
    <w:rsid w:val="002170F9"/>
    <w:rsid w:val="0021766A"/>
    <w:rsid w:val="002177D2"/>
    <w:rsid w:val="00221B36"/>
    <w:rsid w:val="00222879"/>
    <w:rsid w:val="00223283"/>
    <w:rsid w:val="00223B74"/>
    <w:rsid w:val="00223CB6"/>
    <w:rsid w:val="00226064"/>
    <w:rsid w:val="00230256"/>
    <w:rsid w:val="00230957"/>
    <w:rsid w:val="002316CA"/>
    <w:rsid w:val="00234B54"/>
    <w:rsid w:val="002353AB"/>
    <w:rsid w:val="00237E50"/>
    <w:rsid w:val="00242EC4"/>
    <w:rsid w:val="0024453A"/>
    <w:rsid w:val="00244E23"/>
    <w:rsid w:val="002507AA"/>
    <w:rsid w:val="00250977"/>
    <w:rsid w:val="00251C2D"/>
    <w:rsid w:val="00251E4B"/>
    <w:rsid w:val="00252C62"/>
    <w:rsid w:val="002532AD"/>
    <w:rsid w:val="00253708"/>
    <w:rsid w:val="002554D7"/>
    <w:rsid w:val="0026052B"/>
    <w:rsid w:val="00260E34"/>
    <w:rsid w:val="00262D36"/>
    <w:rsid w:val="00262E87"/>
    <w:rsid w:val="00263BA5"/>
    <w:rsid w:val="00263E7C"/>
    <w:rsid w:val="002645B8"/>
    <w:rsid w:val="002648F8"/>
    <w:rsid w:val="00265AA3"/>
    <w:rsid w:val="00265C7B"/>
    <w:rsid w:val="002670B8"/>
    <w:rsid w:val="0027016F"/>
    <w:rsid w:val="002702C9"/>
    <w:rsid w:val="00270F41"/>
    <w:rsid w:val="00271927"/>
    <w:rsid w:val="00271B15"/>
    <w:rsid w:val="00274970"/>
    <w:rsid w:val="002749E2"/>
    <w:rsid w:val="002759B6"/>
    <w:rsid w:val="002760DD"/>
    <w:rsid w:val="0027795A"/>
    <w:rsid w:val="00277E07"/>
    <w:rsid w:val="0028191C"/>
    <w:rsid w:val="00281FC8"/>
    <w:rsid w:val="002821AC"/>
    <w:rsid w:val="00282F43"/>
    <w:rsid w:val="002839EF"/>
    <w:rsid w:val="00284737"/>
    <w:rsid w:val="00286045"/>
    <w:rsid w:val="00286A2E"/>
    <w:rsid w:val="0028740D"/>
    <w:rsid w:val="00290ADB"/>
    <w:rsid w:val="00291042"/>
    <w:rsid w:val="00291135"/>
    <w:rsid w:val="00291C6F"/>
    <w:rsid w:val="0029403E"/>
    <w:rsid w:val="002951C8"/>
    <w:rsid w:val="00295910"/>
    <w:rsid w:val="00295C33"/>
    <w:rsid w:val="00296C8C"/>
    <w:rsid w:val="002979F9"/>
    <w:rsid w:val="002A2542"/>
    <w:rsid w:val="002A5340"/>
    <w:rsid w:val="002A545B"/>
    <w:rsid w:val="002B0A66"/>
    <w:rsid w:val="002B190B"/>
    <w:rsid w:val="002B1C4C"/>
    <w:rsid w:val="002B2284"/>
    <w:rsid w:val="002B44BB"/>
    <w:rsid w:val="002B5622"/>
    <w:rsid w:val="002B74C0"/>
    <w:rsid w:val="002B7C97"/>
    <w:rsid w:val="002B7E45"/>
    <w:rsid w:val="002C0477"/>
    <w:rsid w:val="002C07D6"/>
    <w:rsid w:val="002C4090"/>
    <w:rsid w:val="002C443C"/>
    <w:rsid w:val="002C458A"/>
    <w:rsid w:val="002C608A"/>
    <w:rsid w:val="002C643F"/>
    <w:rsid w:val="002C6E69"/>
    <w:rsid w:val="002C6E77"/>
    <w:rsid w:val="002C72DD"/>
    <w:rsid w:val="002D29A1"/>
    <w:rsid w:val="002D2AC5"/>
    <w:rsid w:val="002D42BB"/>
    <w:rsid w:val="002D7B6A"/>
    <w:rsid w:val="002E0035"/>
    <w:rsid w:val="002E12E0"/>
    <w:rsid w:val="002E21F9"/>
    <w:rsid w:val="002E2FDD"/>
    <w:rsid w:val="002E38B2"/>
    <w:rsid w:val="002E393A"/>
    <w:rsid w:val="002E3FC0"/>
    <w:rsid w:val="002E446C"/>
    <w:rsid w:val="002E5E01"/>
    <w:rsid w:val="002E73D6"/>
    <w:rsid w:val="002F0309"/>
    <w:rsid w:val="002F1A5E"/>
    <w:rsid w:val="002F505A"/>
    <w:rsid w:val="002F56FB"/>
    <w:rsid w:val="00302135"/>
    <w:rsid w:val="00305033"/>
    <w:rsid w:val="0030699B"/>
    <w:rsid w:val="00310CED"/>
    <w:rsid w:val="003112DD"/>
    <w:rsid w:val="00312B41"/>
    <w:rsid w:val="00313C71"/>
    <w:rsid w:val="003142A4"/>
    <w:rsid w:val="003151B9"/>
    <w:rsid w:val="00316E0B"/>
    <w:rsid w:val="00317878"/>
    <w:rsid w:val="00320526"/>
    <w:rsid w:val="00320741"/>
    <w:rsid w:val="003212C8"/>
    <w:rsid w:val="00321D06"/>
    <w:rsid w:val="00323C45"/>
    <w:rsid w:val="003254D6"/>
    <w:rsid w:val="00326BA6"/>
    <w:rsid w:val="00326D8E"/>
    <w:rsid w:val="00327BB0"/>
    <w:rsid w:val="00333731"/>
    <w:rsid w:val="00334DA2"/>
    <w:rsid w:val="00335E8E"/>
    <w:rsid w:val="003424FA"/>
    <w:rsid w:val="00342561"/>
    <w:rsid w:val="003425A8"/>
    <w:rsid w:val="003435C3"/>
    <w:rsid w:val="00344317"/>
    <w:rsid w:val="003445F4"/>
    <w:rsid w:val="003449CE"/>
    <w:rsid w:val="003474D3"/>
    <w:rsid w:val="003507BF"/>
    <w:rsid w:val="00351076"/>
    <w:rsid w:val="003515FA"/>
    <w:rsid w:val="00352259"/>
    <w:rsid w:val="00352264"/>
    <w:rsid w:val="00352BD1"/>
    <w:rsid w:val="003542AE"/>
    <w:rsid w:val="00356DD4"/>
    <w:rsid w:val="003571C4"/>
    <w:rsid w:val="003611BB"/>
    <w:rsid w:val="00361273"/>
    <w:rsid w:val="003617E6"/>
    <w:rsid w:val="00364D84"/>
    <w:rsid w:val="00365A7E"/>
    <w:rsid w:val="003711F6"/>
    <w:rsid w:val="00371ABF"/>
    <w:rsid w:val="00371BAF"/>
    <w:rsid w:val="003736D7"/>
    <w:rsid w:val="00373DF5"/>
    <w:rsid w:val="00375F84"/>
    <w:rsid w:val="00376502"/>
    <w:rsid w:val="00377CE1"/>
    <w:rsid w:val="00380B6B"/>
    <w:rsid w:val="003819DB"/>
    <w:rsid w:val="00381E4E"/>
    <w:rsid w:val="00382B4C"/>
    <w:rsid w:val="00382DCA"/>
    <w:rsid w:val="0038479B"/>
    <w:rsid w:val="00385498"/>
    <w:rsid w:val="00385A22"/>
    <w:rsid w:val="00386ACF"/>
    <w:rsid w:val="00387719"/>
    <w:rsid w:val="003925A0"/>
    <w:rsid w:val="00392C00"/>
    <w:rsid w:val="003959CE"/>
    <w:rsid w:val="0039CF4E"/>
    <w:rsid w:val="003A0043"/>
    <w:rsid w:val="003A0AA6"/>
    <w:rsid w:val="003A20D3"/>
    <w:rsid w:val="003A3FFD"/>
    <w:rsid w:val="003A4D47"/>
    <w:rsid w:val="003A6895"/>
    <w:rsid w:val="003A7104"/>
    <w:rsid w:val="003B1F94"/>
    <w:rsid w:val="003B51C0"/>
    <w:rsid w:val="003B5421"/>
    <w:rsid w:val="003B558A"/>
    <w:rsid w:val="003B7229"/>
    <w:rsid w:val="003B763B"/>
    <w:rsid w:val="003C0044"/>
    <w:rsid w:val="003C0B20"/>
    <w:rsid w:val="003C1FAE"/>
    <w:rsid w:val="003C2044"/>
    <w:rsid w:val="003C2CD4"/>
    <w:rsid w:val="003C423F"/>
    <w:rsid w:val="003D0B6C"/>
    <w:rsid w:val="003D3382"/>
    <w:rsid w:val="003D4573"/>
    <w:rsid w:val="003D535E"/>
    <w:rsid w:val="003E0E44"/>
    <w:rsid w:val="003E1D03"/>
    <w:rsid w:val="003E1E6E"/>
    <w:rsid w:val="003E2DD6"/>
    <w:rsid w:val="003E377A"/>
    <w:rsid w:val="003E400C"/>
    <w:rsid w:val="003E42E6"/>
    <w:rsid w:val="003E5813"/>
    <w:rsid w:val="003E64C0"/>
    <w:rsid w:val="003E6720"/>
    <w:rsid w:val="003E76B5"/>
    <w:rsid w:val="003F0F0E"/>
    <w:rsid w:val="003F145C"/>
    <w:rsid w:val="003F1718"/>
    <w:rsid w:val="003F19AE"/>
    <w:rsid w:val="003F23DF"/>
    <w:rsid w:val="003F2608"/>
    <w:rsid w:val="003F3424"/>
    <w:rsid w:val="003F4E9B"/>
    <w:rsid w:val="003F7160"/>
    <w:rsid w:val="003F7758"/>
    <w:rsid w:val="004013E5"/>
    <w:rsid w:val="00401909"/>
    <w:rsid w:val="0040551A"/>
    <w:rsid w:val="004103FB"/>
    <w:rsid w:val="00410E62"/>
    <w:rsid w:val="004128BC"/>
    <w:rsid w:val="00414AA8"/>
    <w:rsid w:val="004175FD"/>
    <w:rsid w:val="00421FEE"/>
    <w:rsid w:val="00422FBF"/>
    <w:rsid w:val="00426315"/>
    <w:rsid w:val="0042635D"/>
    <w:rsid w:val="00426AB6"/>
    <w:rsid w:val="00426C31"/>
    <w:rsid w:val="004274F1"/>
    <w:rsid w:val="00430480"/>
    <w:rsid w:val="004318E1"/>
    <w:rsid w:val="0043369F"/>
    <w:rsid w:val="00435EA9"/>
    <w:rsid w:val="004367EF"/>
    <w:rsid w:val="00436B39"/>
    <w:rsid w:val="00437D82"/>
    <w:rsid w:val="0044036A"/>
    <w:rsid w:val="00440610"/>
    <w:rsid w:val="004406F8"/>
    <w:rsid w:val="004408B5"/>
    <w:rsid w:val="00440D3B"/>
    <w:rsid w:val="004413CA"/>
    <w:rsid w:val="0044193C"/>
    <w:rsid w:val="00443EE6"/>
    <w:rsid w:val="00444D65"/>
    <w:rsid w:val="0044656F"/>
    <w:rsid w:val="004479F1"/>
    <w:rsid w:val="00450AC6"/>
    <w:rsid w:val="00450BB8"/>
    <w:rsid w:val="00450E45"/>
    <w:rsid w:val="00451329"/>
    <w:rsid w:val="00452EEB"/>
    <w:rsid w:val="00453F73"/>
    <w:rsid w:val="00454D82"/>
    <w:rsid w:val="00456D9E"/>
    <w:rsid w:val="00461395"/>
    <w:rsid w:val="00462CCC"/>
    <w:rsid w:val="00463583"/>
    <w:rsid w:val="004636D7"/>
    <w:rsid w:val="004639A7"/>
    <w:rsid w:val="00464134"/>
    <w:rsid w:val="00466883"/>
    <w:rsid w:val="004679EC"/>
    <w:rsid w:val="004713C6"/>
    <w:rsid w:val="00473064"/>
    <w:rsid w:val="00473EAC"/>
    <w:rsid w:val="00474685"/>
    <w:rsid w:val="004747E7"/>
    <w:rsid w:val="00474FDC"/>
    <w:rsid w:val="00476A7D"/>
    <w:rsid w:val="00477D3F"/>
    <w:rsid w:val="00477ED2"/>
    <w:rsid w:val="004823AC"/>
    <w:rsid w:val="00483427"/>
    <w:rsid w:val="0048384D"/>
    <w:rsid w:val="00484E94"/>
    <w:rsid w:val="00485468"/>
    <w:rsid w:val="004872BF"/>
    <w:rsid w:val="00487827"/>
    <w:rsid w:val="004903FB"/>
    <w:rsid w:val="0049163B"/>
    <w:rsid w:val="00491A9A"/>
    <w:rsid w:val="00492A6F"/>
    <w:rsid w:val="004935B2"/>
    <w:rsid w:val="00493968"/>
    <w:rsid w:val="00493DB0"/>
    <w:rsid w:val="00493F6E"/>
    <w:rsid w:val="004951D1"/>
    <w:rsid w:val="00496D74"/>
    <w:rsid w:val="00497BFB"/>
    <w:rsid w:val="004A0012"/>
    <w:rsid w:val="004A149F"/>
    <w:rsid w:val="004A2671"/>
    <w:rsid w:val="004A304C"/>
    <w:rsid w:val="004A32F4"/>
    <w:rsid w:val="004A4680"/>
    <w:rsid w:val="004A5929"/>
    <w:rsid w:val="004A5C54"/>
    <w:rsid w:val="004A5FB4"/>
    <w:rsid w:val="004B69BE"/>
    <w:rsid w:val="004B7BB6"/>
    <w:rsid w:val="004C042D"/>
    <w:rsid w:val="004C053A"/>
    <w:rsid w:val="004C5B25"/>
    <w:rsid w:val="004C6D23"/>
    <w:rsid w:val="004D1761"/>
    <w:rsid w:val="004D38BB"/>
    <w:rsid w:val="004D4EC8"/>
    <w:rsid w:val="004D651C"/>
    <w:rsid w:val="004D7238"/>
    <w:rsid w:val="004E1072"/>
    <w:rsid w:val="004E209A"/>
    <w:rsid w:val="004E235A"/>
    <w:rsid w:val="004E3645"/>
    <w:rsid w:val="004E4787"/>
    <w:rsid w:val="004E59C9"/>
    <w:rsid w:val="004F357A"/>
    <w:rsid w:val="004F3F84"/>
    <w:rsid w:val="004F402F"/>
    <w:rsid w:val="004F4E07"/>
    <w:rsid w:val="004F55F5"/>
    <w:rsid w:val="004F5878"/>
    <w:rsid w:val="004F5C4A"/>
    <w:rsid w:val="004F64E2"/>
    <w:rsid w:val="004F6FFD"/>
    <w:rsid w:val="004F76DC"/>
    <w:rsid w:val="004F7EDA"/>
    <w:rsid w:val="00501C1B"/>
    <w:rsid w:val="00502AE5"/>
    <w:rsid w:val="005035D5"/>
    <w:rsid w:val="00503BD0"/>
    <w:rsid w:val="00504BD8"/>
    <w:rsid w:val="00506518"/>
    <w:rsid w:val="005068C4"/>
    <w:rsid w:val="005076F4"/>
    <w:rsid w:val="00507F7C"/>
    <w:rsid w:val="00507F9C"/>
    <w:rsid w:val="005105AA"/>
    <w:rsid w:val="005107D7"/>
    <w:rsid w:val="00513550"/>
    <w:rsid w:val="0051690C"/>
    <w:rsid w:val="00517FE4"/>
    <w:rsid w:val="00521940"/>
    <w:rsid w:val="0052358E"/>
    <w:rsid w:val="00523D48"/>
    <w:rsid w:val="00524E50"/>
    <w:rsid w:val="00525533"/>
    <w:rsid w:val="0052585D"/>
    <w:rsid w:val="00525985"/>
    <w:rsid w:val="0052686F"/>
    <w:rsid w:val="0053088C"/>
    <w:rsid w:val="005313EB"/>
    <w:rsid w:val="00531EA0"/>
    <w:rsid w:val="00534584"/>
    <w:rsid w:val="0053594A"/>
    <w:rsid w:val="0053666F"/>
    <w:rsid w:val="00540E3B"/>
    <w:rsid w:val="005414A3"/>
    <w:rsid w:val="00541C1D"/>
    <w:rsid w:val="0054265A"/>
    <w:rsid w:val="00542CD6"/>
    <w:rsid w:val="00542F15"/>
    <w:rsid w:val="005443F0"/>
    <w:rsid w:val="00544B3D"/>
    <w:rsid w:val="00544ED8"/>
    <w:rsid w:val="00544F58"/>
    <w:rsid w:val="00545825"/>
    <w:rsid w:val="00546B5F"/>
    <w:rsid w:val="005476BC"/>
    <w:rsid w:val="005477A3"/>
    <w:rsid w:val="005502E0"/>
    <w:rsid w:val="005516A1"/>
    <w:rsid w:val="005543EC"/>
    <w:rsid w:val="0055670D"/>
    <w:rsid w:val="00557142"/>
    <w:rsid w:val="0055728F"/>
    <w:rsid w:val="005615B1"/>
    <w:rsid w:val="00563E6F"/>
    <w:rsid w:val="0056561F"/>
    <w:rsid w:val="00565941"/>
    <w:rsid w:val="00565C46"/>
    <w:rsid w:val="00566738"/>
    <w:rsid w:val="00566DA7"/>
    <w:rsid w:val="00571693"/>
    <w:rsid w:val="00574741"/>
    <w:rsid w:val="005804EB"/>
    <w:rsid w:val="00580ACD"/>
    <w:rsid w:val="005813C1"/>
    <w:rsid w:val="00581E7D"/>
    <w:rsid w:val="0058490B"/>
    <w:rsid w:val="005855E1"/>
    <w:rsid w:val="00585CBC"/>
    <w:rsid w:val="0058623A"/>
    <w:rsid w:val="00586CE7"/>
    <w:rsid w:val="00590472"/>
    <w:rsid w:val="00590BA0"/>
    <w:rsid w:val="005926E9"/>
    <w:rsid w:val="00592C5B"/>
    <w:rsid w:val="005950B8"/>
    <w:rsid w:val="005955FD"/>
    <w:rsid w:val="0059670E"/>
    <w:rsid w:val="005A0B68"/>
    <w:rsid w:val="005A0D47"/>
    <w:rsid w:val="005A77D6"/>
    <w:rsid w:val="005B27B1"/>
    <w:rsid w:val="005B33CA"/>
    <w:rsid w:val="005B3D76"/>
    <w:rsid w:val="005B46EA"/>
    <w:rsid w:val="005B62E0"/>
    <w:rsid w:val="005B6EEE"/>
    <w:rsid w:val="005C2217"/>
    <w:rsid w:val="005C321C"/>
    <w:rsid w:val="005C4634"/>
    <w:rsid w:val="005C4EAC"/>
    <w:rsid w:val="005C5F97"/>
    <w:rsid w:val="005C604E"/>
    <w:rsid w:val="005C6874"/>
    <w:rsid w:val="005D2AFD"/>
    <w:rsid w:val="005D3741"/>
    <w:rsid w:val="005D3877"/>
    <w:rsid w:val="005D3CD7"/>
    <w:rsid w:val="005D5367"/>
    <w:rsid w:val="005D58D2"/>
    <w:rsid w:val="005D65C1"/>
    <w:rsid w:val="005D731E"/>
    <w:rsid w:val="005D73F9"/>
    <w:rsid w:val="005D75E9"/>
    <w:rsid w:val="005E0801"/>
    <w:rsid w:val="005E2CC3"/>
    <w:rsid w:val="005E3F86"/>
    <w:rsid w:val="005E6B17"/>
    <w:rsid w:val="005F17EB"/>
    <w:rsid w:val="005F55A8"/>
    <w:rsid w:val="005F55E4"/>
    <w:rsid w:val="005F6659"/>
    <w:rsid w:val="005F6B64"/>
    <w:rsid w:val="00603B73"/>
    <w:rsid w:val="00603FBB"/>
    <w:rsid w:val="006058FA"/>
    <w:rsid w:val="00606884"/>
    <w:rsid w:val="00611088"/>
    <w:rsid w:val="0061150D"/>
    <w:rsid w:val="00612D1E"/>
    <w:rsid w:val="0061379C"/>
    <w:rsid w:val="006148C4"/>
    <w:rsid w:val="006151FD"/>
    <w:rsid w:val="00616293"/>
    <w:rsid w:val="006163E2"/>
    <w:rsid w:val="006217E1"/>
    <w:rsid w:val="00622067"/>
    <w:rsid w:val="00622205"/>
    <w:rsid w:val="00623BC1"/>
    <w:rsid w:val="00623C69"/>
    <w:rsid w:val="006261A4"/>
    <w:rsid w:val="00626DD8"/>
    <w:rsid w:val="006307AA"/>
    <w:rsid w:val="006317A8"/>
    <w:rsid w:val="00631DE8"/>
    <w:rsid w:val="00634158"/>
    <w:rsid w:val="00634482"/>
    <w:rsid w:val="00634639"/>
    <w:rsid w:val="00636B7A"/>
    <w:rsid w:val="00636EBC"/>
    <w:rsid w:val="00640429"/>
    <w:rsid w:val="006405C9"/>
    <w:rsid w:val="006420BC"/>
    <w:rsid w:val="00642D66"/>
    <w:rsid w:val="00646294"/>
    <w:rsid w:val="006463A7"/>
    <w:rsid w:val="006470F5"/>
    <w:rsid w:val="00647D1F"/>
    <w:rsid w:val="006502A1"/>
    <w:rsid w:val="00650589"/>
    <w:rsid w:val="00650D5A"/>
    <w:rsid w:val="0065477A"/>
    <w:rsid w:val="00655EAA"/>
    <w:rsid w:val="0065697E"/>
    <w:rsid w:val="00657012"/>
    <w:rsid w:val="00660C5B"/>
    <w:rsid w:val="00662543"/>
    <w:rsid w:val="006626A9"/>
    <w:rsid w:val="006630FC"/>
    <w:rsid w:val="00663562"/>
    <w:rsid w:val="00664CAE"/>
    <w:rsid w:val="00665E2A"/>
    <w:rsid w:val="0066735F"/>
    <w:rsid w:val="006673CD"/>
    <w:rsid w:val="006679F4"/>
    <w:rsid w:val="00670E64"/>
    <w:rsid w:val="0067189A"/>
    <w:rsid w:val="00671FC1"/>
    <w:rsid w:val="006738E8"/>
    <w:rsid w:val="006741DF"/>
    <w:rsid w:val="006768F8"/>
    <w:rsid w:val="00680C1E"/>
    <w:rsid w:val="006830F3"/>
    <w:rsid w:val="0068419D"/>
    <w:rsid w:val="00684B88"/>
    <w:rsid w:val="006865AD"/>
    <w:rsid w:val="006878A1"/>
    <w:rsid w:val="006911ED"/>
    <w:rsid w:val="006914DF"/>
    <w:rsid w:val="00691CD9"/>
    <w:rsid w:val="00691E28"/>
    <w:rsid w:val="00691EB7"/>
    <w:rsid w:val="00693205"/>
    <w:rsid w:val="006939E6"/>
    <w:rsid w:val="00693A64"/>
    <w:rsid w:val="006949A4"/>
    <w:rsid w:val="00695CA8"/>
    <w:rsid w:val="006970D9"/>
    <w:rsid w:val="00697B6C"/>
    <w:rsid w:val="00697C77"/>
    <w:rsid w:val="00697CC1"/>
    <w:rsid w:val="006A0076"/>
    <w:rsid w:val="006A1641"/>
    <w:rsid w:val="006A17C2"/>
    <w:rsid w:val="006A1D57"/>
    <w:rsid w:val="006A30B3"/>
    <w:rsid w:val="006A47F6"/>
    <w:rsid w:val="006A4ABF"/>
    <w:rsid w:val="006A4C7C"/>
    <w:rsid w:val="006A4F13"/>
    <w:rsid w:val="006A6505"/>
    <w:rsid w:val="006A6E8C"/>
    <w:rsid w:val="006B02E9"/>
    <w:rsid w:val="006B4792"/>
    <w:rsid w:val="006B58D0"/>
    <w:rsid w:val="006B5CD8"/>
    <w:rsid w:val="006B6508"/>
    <w:rsid w:val="006B659A"/>
    <w:rsid w:val="006B66AF"/>
    <w:rsid w:val="006B71C5"/>
    <w:rsid w:val="006C043B"/>
    <w:rsid w:val="006C2712"/>
    <w:rsid w:val="006C2BEB"/>
    <w:rsid w:val="006C331F"/>
    <w:rsid w:val="006C3699"/>
    <w:rsid w:val="006C5808"/>
    <w:rsid w:val="006C5DA4"/>
    <w:rsid w:val="006C70DC"/>
    <w:rsid w:val="006D1DEB"/>
    <w:rsid w:val="006D2AE1"/>
    <w:rsid w:val="006D43DB"/>
    <w:rsid w:val="006D4404"/>
    <w:rsid w:val="006D470D"/>
    <w:rsid w:val="006D4728"/>
    <w:rsid w:val="006D4F70"/>
    <w:rsid w:val="006D5162"/>
    <w:rsid w:val="006D54F3"/>
    <w:rsid w:val="006D5E28"/>
    <w:rsid w:val="006D658D"/>
    <w:rsid w:val="006D68EA"/>
    <w:rsid w:val="006E181B"/>
    <w:rsid w:val="006E53A6"/>
    <w:rsid w:val="006E66EF"/>
    <w:rsid w:val="006E69E7"/>
    <w:rsid w:val="006E6E03"/>
    <w:rsid w:val="006E7D5C"/>
    <w:rsid w:val="006F08E6"/>
    <w:rsid w:val="006F0C47"/>
    <w:rsid w:val="006F2B3B"/>
    <w:rsid w:val="006F2F70"/>
    <w:rsid w:val="006F33E7"/>
    <w:rsid w:val="006F66CD"/>
    <w:rsid w:val="006F76F7"/>
    <w:rsid w:val="006F78C1"/>
    <w:rsid w:val="007002F4"/>
    <w:rsid w:val="00700B21"/>
    <w:rsid w:val="00700C60"/>
    <w:rsid w:val="007012DC"/>
    <w:rsid w:val="00701B45"/>
    <w:rsid w:val="007020FE"/>
    <w:rsid w:val="0070367A"/>
    <w:rsid w:val="007049BE"/>
    <w:rsid w:val="00705A69"/>
    <w:rsid w:val="0070651A"/>
    <w:rsid w:val="007106DF"/>
    <w:rsid w:val="00710DAA"/>
    <w:rsid w:val="007158FB"/>
    <w:rsid w:val="0071752F"/>
    <w:rsid w:val="0071791F"/>
    <w:rsid w:val="00721643"/>
    <w:rsid w:val="00721A22"/>
    <w:rsid w:val="007229CA"/>
    <w:rsid w:val="007230F8"/>
    <w:rsid w:val="00723CAA"/>
    <w:rsid w:val="00726A68"/>
    <w:rsid w:val="007276A3"/>
    <w:rsid w:val="0073046A"/>
    <w:rsid w:val="00731711"/>
    <w:rsid w:val="00732899"/>
    <w:rsid w:val="0073291B"/>
    <w:rsid w:val="00732E43"/>
    <w:rsid w:val="0073335F"/>
    <w:rsid w:val="00734D49"/>
    <w:rsid w:val="00737F99"/>
    <w:rsid w:val="00742779"/>
    <w:rsid w:val="007429DE"/>
    <w:rsid w:val="00742DDB"/>
    <w:rsid w:val="00743FCD"/>
    <w:rsid w:val="00747254"/>
    <w:rsid w:val="00750B9D"/>
    <w:rsid w:val="00751647"/>
    <w:rsid w:val="00751BB7"/>
    <w:rsid w:val="00752331"/>
    <w:rsid w:val="007556FA"/>
    <w:rsid w:val="007563A3"/>
    <w:rsid w:val="00760E54"/>
    <w:rsid w:val="0076131E"/>
    <w:rsid w:val="00762003"/>
    <w:rsid w:val="00762459"/>
    <w:rsid w:val="00762787"/>
    <w:rsid w:val="007634DA"/>
    <w:rsid w:val="007642AA"/>
    <w:rsid w:val="00764FD7"/>
    <w:rsid w:val="00766ED7"/>
    <w:rsid w:val="007721B4"/>
    <w:rsid w:val="00772B44"/>
    <w:rsid w:val="00772BB4"/>
    <w:rsid w:val="007732F1"/>
    <w:rsid w:val="0077332D"/>
    <w:rsid w:val="00773CB1"/>
    <w:rsid w:val="00774589"/>
    <w:rsid w:val="007816E7"/>
    <w:rsid w:val="00781785"/>
    <w:rsid w:val="00781F99"/>
    <w:rsid w:val="00782539"/>
    <w:rsid w:val="00784CD0"/>
    <w:rsid w:val="007856CC"/>
    <w:rsid w:val="00785C15"/>
    <w:rsid w:val="00785FC4"/>
    <w:rsid w:val="00787289"/>
    <w:rsid w:val="007875C5"/>
    <w:rsid w:val="00791FD3"/>
    <w:rsid w:val="00792604"/>
    <w:rsid w:val="00795EF2"/>
    <w:rsid w:val="007960BC"/>
    <w:rsid w:val="007A178C"/>
    <w:rsid w:val="007A19BA"/>
    <w:rsid w:val="007A1B34"/>
    <w:rsid w:val="007A2684"/>
    <w:rsid w:val="007A29EC"/>
    <w:rsid w:val="007A31C5"/>
    <w:rsid w:val="007A44E4"/>
    <w:rsid w:val="007A476E"/>
    <w:rsid w:val="007A4BBE"/>
    <w:rsid w:val="007A60F1"/>
    <w:rsid w:val="007A65E8"/>
    <w:rsid w:val="007A778A"/>
    <w:rsid w:val="007B1B78"/>
    <w:rsid w:val="007B3A22"/>
    <w:rsid w:val="007B65E7"/>
    <w:rsid w:val="007B7979"/>
    <w:rsid w:val="007C017A"/>
    <w:rsid w:val="007C1B31"/>
    <w:rsid w:val="007C1B89"/>
    <w:rsid w:val="007C202F"/>
    <w:rsid w:val="007C2360"/>
    <w:rsid w:val="007C3302"/>
    <w:rsid w:val="007C53B4"/>
    <w:rsid w:val="007C5D19"/>
    <w:rsid w:val="007C6791"/>
    <w:rsid w:val="007C6BB2"/>
    <w:rsid w:val="007C754D"/>
    <w:rsid w:val="007C7B55"/>
    <w:rsid w:val="007C7D70"/>
    <w:rsid w:val="007D3952"/>
    <w:rsid w:val="007D428E"/>
    <w:rsid w:val="007D5AB3"/>
    <w:rsid w:val="007D7279"/>
    <w:rsid w:val="007D7C80"/>
    <w:rsid w:val="007E271A"/>
    <w:rsid w:val="007E336A"/>
    <w:rsid w:val="007E3A45"/>
    <w:rsid w:val="007E486F"/>
    <w:rsid w:val="007E4EA1"/>
    <w:rsid w:val="007E60DB"/>
    <w:rsid w:val="007E6B35"/>
    <w:rsid w:val="007F0FBE"/>
    <w:rsid w:val="007F14F4"/>
    <w:rsid w:val="007F2057"/>
    <w:rsid w:val="007F23FC"/>
    <w:rsid w:val="007F27F4"/>
    <w:rsid w:val="007F38F0"/>
    <w:rsid w:val="007F5D70"/>
    <w:rsid w:val="007F73BA"/>
    <w:rsid w:val="00801BF7"/>
    <w:rsid w:val="00801EA2"/>
    <w:rsid w:val="00801F21"/>
    <w:rsid w:val="00803408"/>
    <w:rsid w:val="008048B1"/>
    <w:rsid w:val="0081065A"/>
    <w:rsid w:val="00810FFB"/>
    <w:rsid w:val="00812140"/>
    <w:rsid w:val="008124B0"/>
    <w:rsid w:val="00812D22"/>
    <w:rsid w:val="00812D84"/>
    <w:rsid w:val="0081380A"/>
    <w:rsid w:val="00814151"/>
    <w:rsid w:val="0081532A"/>
    <w:rsid w:val="008208CD"/>
    <w:rsid w:val="00822CC7"/>
    <w:rsid w:val="00824F30"/>
    <w:rsid w:val="00824FF6"/>
    <w:rsid w:val="00825A7C"/>
    <w:rsid w:val="00826222"/>
    <w:rsid w:val="00826EC6"/>
    <w:rsid w:val="00834701"/>
    <w:rsid w:val="00835527"/>
    <w:rsid w:val="00835839"/>
    <w:rsid w:val="00836311"/>
    <w:rsid w:val="00841158"/>
    <w:rsid w:val="008411AB"/>
    <w:rsid w:val="0084191D"/>
    <w:rsid w:val="0084447D"/>
    <w:rsid w:val="00844D91"/>
    <w:rsid w:val="00845B25"/>
    <w:rsid w:val="00846706"/>
    <w:rsid w:val="00847921"/>
    <w:rsid w:val="0085041A"/>
    <w:rsid w:val="00850607"/>
    <w:rsid w:val="008509F8"/>
    <w:rsid w:val="00851B14"/>
    <w:rsid w:val="00853111"/>
    <w:rsid w:val="00854865"/>
    <w:rsid w:val="00855E31"/>
    <w:rsid w:val="00856957"/>
    <w:rsid w:val="00857191"/>
    <w:rsid w:val="008571CD"/>
    <w:rsid w:val="00860927"/>
    <w:rsid w:val="00862E0E"/>
    <w:rsid w:val="0086473A"/>
    <w:rsid w:val="00864EF0"/>
    <w:rsid w:val="008674CA"/>
    <w:rsid w:val="00867A41"/>
    <w:rsid w:val="00867EC5"/>
    <w:rsid w:val="00871358"/>
    <w:rsid w:val="00871CC2"/>
    <w:rsid w:val="00872850"/>
    <w:rsid w:val="00872A01"/>
    <w:rsid w:val="0087300A"/>
    <w:rsid w:val="008739C1"/>
    <w:rsid w:val="00873A36"/>
    <w:rsid w:val="00875022"/>
    <w:rsid w:val="00875CAA"/>
    <w:rsid w:val="008761A8"/>
    <w:rsid w:val="008764D7"/>
    <w:rsid w:val="00877C42"/>
    <w:rsid w:val="00880918"/>
    <w:rsid w:val="0088174F"/>
    <w:rsid w:val="008827D8"/>
    <w:rsid w:val="00882F60"/>
    <w:rsid w:val="0088582C"/>
    <w:rsid w:val="00885B10"/>
    <w:rsid w:val="008863DB"/>
    <w:rsid w:val="00887BF1"/>
    <w:rsid w:val="00891092"/>
    <w:rsid w:val="00891503"/>
    <w:rsid w:val="0089170B"/>
    <w:rsid w:val="00891B64"/>
    <w:rsid w:val="008937FC"/>
    <w:rsid w:val="00893FB4"/>
    <w:rsid w:val="008947EC"/>
    <w:rsid w:val="00895F81"/>
    <w:rsid w:val="00896298"/>
    <w:rsid w:val="008A02E4"/>
    <w:rsid w:val="008A1996"/>
    <w:rsid w:val="008A2D82"/>
    <w:rsid w:val="008A6ADF"/>
    <w:rsid w:val="008A7610"/>
    <w:rsid w:val="008B0842"/>
    <w:rsid w:val="008B2526"/>
    <w:rsid w:val="008B4088"/>
    <w:rsid w:val="008B4D99"/>
    <w:rsid w:val="008B50B6"/>
    <w:rsid w:val="008B5761"/>
    <w:rsid w:val="008B6CF8"/>
    <w:rsid w:val="008C21E6"/>
    <w:rsid w:val="008C5437"/>
    <w:rsid w:val="008C6FE6"/>
    <w:rsid w:val="008D1158"/>
    <w:rsid w:val="008D1C63"/>
    <w:rsid w:val="008D1F3F"/>
    <w:rsid w:val="008D2A1C"/>
    <w:rsid w:val="008D3FD6"/>
    <w:rsid w:val="008D5249"/>
    <w:rsid w:val="008D5BAD"/>
    <w:rsid w:val="008D5E5F"/>
    <w:rsid w:val="008D636F"/>
    <w:rsid w:val="008D6F00"/>
    <w:rsid w:val="008D7596"/>
    <w:rsid w:val="008D76F0"/>
    <w:rsid w:val="008D79DB"/>
    <w:rsid w:val="008E0E49"/>
    <w:rsid w:val="008E4237"/>
    <w:rsid w:val="008E56BD"/>
    <w:rsid w:val="008E6576"/>
    <w:rsid w:val="008E7106"/>
    <w:rsid w:val="008F06B8"/>
    <w:rsid w:val="008F1CC7"/>
    <w:rsid w:val="008F2358"/>
    <w:rsid w:val="008F2842"/>
    <w:rsid w:val="008F3C86"/>
    <w:rsid w:val="008F4798"/>
    <w:rsid w:val="008F4EF5"/>
    <w:rsid w:val="008F5C9C"/>
    <w:rsid w:val="008F6492"/>
    <w:rsid w:val="008F7326"/>
    <w:rsid w:val="009003F5"/>
    <w:rsid w:val="00901164"/>
    <w:rsid w:val="00902635"/>
    <w:rsid w:val="00905016"/>
    <w:rsid w:val="00905AD2"/>
    <w:rsid w:val="00907909"/>
    <w:rsid w:val="009104FD"/>
    <w:rsid w:val="00910C14"/>
    <w:rsid w:val="009118A8"/>
    <w:rsid w:val="00912BF9"/>
    <w:rsid w:val="0091494C"/>
    <w:rsid w:val="009150AB"/>
    <w:rsid w:val="00915851"/>
    <w:rsid w:val="00917270"/>
    <w:rsid w:val="00923844"/>
    <w:rsid w:val="00924337"/>
    <w:rsid w:val="00926C71"/>
    <w:rsid w:val="00927E6F"/>
    <w:rsid w:val="00930392"/>
    <w:rsid w:val="009322E5"/>
    <w:rsid w:val="009324E4"/>
    <w:rsid w:val="009326CD"/>
    <w:rsid w:val="00932E2C"/>
    <w:rsid w:val="0093407F"/>
    <w:rsid w:val="009352AE"/>
    <w:rsid w:val="0094292C"/>
    <w:rsid w:val="00943EFF"/>
    <w:rsid w:val="00943F3B"/>
    <w:rsid w:val="00944963"/>
    <w:rsid w:val="009449D5"/>
    <w:rsid w:val="009463CD"/>
    <w:rsid w:val="0095039A"/>
    <w:rsid w:val="009504DE"/>
    <w:rsid w:val="009510AB"/>
    <w:rsid w:val="00951BCC"/>
    <w:rsid w:val="00951CEA"/>
    <w:rsid w:val="009527E1"/>
    <w:rsid w:val="00954C15"/>
    <w:rsid w:val="00955033"/>
    <w:rsid w:val="009553D1"/>
    <w:rsid w:val="009558CC"/>
    <w:rsid w:val="0095724F"/>
    <w:rsid w:val="009578B8"/>
    <w:rsid w:val="00957A60"/>
    <w:rsid w:val="009604DB"/>
    <w:rsid w:val="00961724"/>
    <w:rsid w:val="00963F63"/>
    <w:rsid w:val="00964040"/>
    <w:rsid w:val="00965652"/>
    <w:rsid w:val="0096566A"/>
    <w:rsid w:val="009670DD"/>
    <w:rsid w:val="009705A1"/>
    <w:rsid w:val="00972312"/>
    <w:rsid w:val="009750C8"/>
    <w:rsid w:val="009776DF"/>
    <w:rsid w:val="00977DE5"/>
    <w:rsid w:val="00977EC4"/>
    <w:rsid w:val="00980480"/>
    <w:rsid w:val="009822D9"/>
    <w:rsid w:val="00982570"/>
    <w:rsid w:val="00982A91"/>
    <w:rsid w:val="00983211"/>
    <w:rsid w:val="00983945"/>
    <w:rsid w:val="00986946"/>
    <w:rsid w:val="00987B85"/>
    <w:rsid w:val="0098F750"/>
    <w:rsid w:val="0099244D"/>
    <w:rsid w:val="00992AC2"/>
    <w:rsid w:val="00993C06"/>
    <w:rsid w:val="00994BCA"/>
    <w:rsid w:val="009952D7"/>
    <w:rsid w:val="00996C73"/>
    <w:rsid w:val="009979B7"/>
    <w:rsid w:val="00997EE6"/>
    <w:rsid w:val="009A0935"/>
    <w:rsid w:val="009A1D1A"/>
    <w:rsid w:val="009A29A4"/>
    <w:rsid w:val="009A478A"/>
    <w:rsid w:val="009A4E69"/>
    <w:rsid w:val="009A50B9"/>
    <w:rsid w:val="009A61FF"/>
    <w:rsid w:val="009A6F80"/>
    <w:rsid w:val="009A725A"/>
    <w:rsid w:val="009A75B0"/>
    <w:rsid w:val="009A7768"/>
    <w:rsid w:val="009A7ED4"/>
    <w:rsid w:val="009B0D8F"/>
    <w:rsid w:val="009B3FEC"/>
    <w:rsid w:val="009B4264"/>
    <w:rsid w:val="009B4BE7"/>
    <w:rsid w:val="009B50BC"/>
    <w:rsid w:val="009B5F88"/>
    <w:rsid w:val="009C0BB4"/>
    <w:rsid w:val="009C0C88"/>
    <w:rsid w:val="009C0DEA"/>
    <w:rsid w:val="009C13F0"/>
    <w:rsid w:val="009C2D1F"/>
    <w:rsid w:val="009C3294"/>
    <w:rsid w:val="009C3A82"/>
    <w:rsid w:val="009C3AE2"/>
    <w:rsid w:val="009C4037"/>
    <w:rsid w:val="009C51B0"/>
    <w:rsid w:val="009C77D5"/>
    <w:rsid w:val="009CDB35"/>
    <w:rsid w:val="009D03C1"/>
    <w:rsid w:val="009D210A"/>
    <w:rsid w:val="009D38B6"/>
    <w:rsid w:val="009D4710"/>
    <w:rsid w:val="009D5D3B"/>
    <w:rsid w:val="009D6B03"/>
    <w:rsid w:val="009D786F"/>
    <w:rsid w:val="009E3195"/>
    <w:rsid w:val="009E41AB"/>
    <w:rsid w:val="009E4497"/>
    <w:rsid w:val="009E5214"/>
    <w:rsid w:val="009E52CC"/>
    <w:rsid w:val="009E5692"/>
    <w:rsid w:val="009E588C"/>
    <w:rsid w:val="009E6B0A"/>
    <w:rsid w:val="009F1975"/>
    <w:rsid w:val="009F1991"/>
    <w:rsid w:val="009F2623"/>
    <w:rsid w:val="009F36A2"/>
    <w:rsid w:val="009F4084"/>
    <w:rsid w:val="009F42F2"/>
    <w:rsid w:val="009F43E5"/>
    <w:rsid w:val="009F5B09"/>
    <w:rsid w:val="009F6310"/>
    <w:rsid w:val="009F65AD"/>
    <w:rsid w:val="009F665C"/>
    <w:rsid w:val="009F7950"/>
    <w:rsid w:val="00A0115F"/>
    <w:rsid w:val="00A018BC"/>
    <w:rsid w:val="00A01A6A"/>
    <w:rsid w:val="00A021B5"/>
    <w:rsid w:val="00A03556"/>
    <w:rsid w:val="00A04551"/>
    <w:rsid w:val="00A11A2C"/>
    <w:rsid w:val="00A11E4D"/>
    <w:rsid w:val="00A1217C"/>
    <w:rsid w:val="00A12BCF"/>
    <w:rsid w:val="00A132E5"/>
    <w:rsid w:val="00A13EBD"/>
    <w:rsid w:val="00A1488D"/>
    <w:rsid w:val="00A149EF"/>
    <w:rsid w:val="00A15039"/>
    <w:rsid w:val="00A156C9"/>
    <w:rsid w:val="00A1702C"/>
    <w:rsid w:val="00A2035F"/>
    <w:rsid w:val="00A203E5"/>
    <w:rsid w:val="00A205FE"/>
    <w:rsid w:val="00A20855"/>
    <w:rsid w:val="00A20F2E"/>
    <w:rsid w:val="00A2346B"/>
    <w:rsid w:val="00A24F3F"/>
    <w:rsid w:val="00A25071"/>
    <w:rsid w:val="00A2700A"/>
    <w:rsid w:val="00A311CF"/>
    <w:rsid w:val="00A31ABA"/>
    <w:rsid w:val="00A3302C"/>
    <w:rsid w:val="00A3451B"/>
    <w:rsid w:val="00A34E26"/>
    <w:rsid w:val="00A35BD0"/>
    <w:rsid w:val="00A3609F"/>
    <w:rsid w:val="00A40385"/>
    <w:rsid w:val="00A4084F"/>
    <w:rsid w:val="00A40948"/>
    <w:rsid w:val="00A4147E"/>
    <w:rsid w:val="00A41A96"/>
    <w:rsid w:val="00A42344"/>
    <w:rsid w:val="00A45522"/>
    <w:rsid w:val="00A4641B"/>
    <w:rsid w:val="00A471A0"/>
    <w:rsid w:val="00A510DF"/>
    <w:rsid w:val="00A511AB"/>
    <w:rsid w:val="00A51754"/>
    <w:rsid w:val="00A5289C"/>
    <w:rsid w:val="00A5608B"/>
    <w:rsid w:val="00A60948"/>
    <w:rsid w:val="00A65089"/>
    <w:rsid w:val="00A65FE9"/>
    <w:rsid w:val="00A66A39"/>
    <w:rsid w:val="00A6775A"/>
    <w:rsid w:val="00A73453"/>
    <w:rsid w:val="00A73974"/>
    <w:rsid w:val="00A74AAA"/>
    <w:rsid w:val="00A752B8"/>
    <w:rsid w:val="00A752C0"/>
    <w:rsid w:val="00A76255"/>
    <w:rsid w:val="00A76489"/>
    <w:rsid w:val="00A76804"/>
    <w:rsid w:val="00A76CF8"/>
    <w:rsid w:val="00A76F5F"/>
    <w:rsid w:val="00A80732"/>
    <w:rsid w:val="00A80F5C"/>
    <w:rsid w:val="00A81FE9"/>
    <w:rsid w:val="00A83887"/>
    <w:rsid w:val="00A84ADA"/>
    <w:rsid w:val="00A86279"/>
    <w:rsid w:val="00A868CF"/>
    <w:rsid w:val="00A872CC"/>
    <w:rsid w:val="00A904A5"/>
    <w:rsid w:val="00A90CB1"/>
    <w:rsid w:val="00A910A3"/>
    <w:rsid w:val="00A9144F"/>
    <w:rsid w:val="00A919D5"/>
    <w:rsid w:val="00A93DBD"/>
    <w:rsid w:val="00A94BD7"/>
    <w:rsid w:val="00A9575C"/>
    <w:rsid w:val="00AA3AD9"/>
    <w:rsid w:val="00AA3E9F"/>
    <w:rsid w:val="00AA423C"/>
    <w:rsid w:val="00AA6CFB"/>
    <w:rsid w:val="00AB05DD"/>
    <w:rsid w:val="00AB128A"/>
    <w:rsid w:val="00AB1C41"/>
    <w:rsid w:val="00AB1EEA"/>
    <w:rsid w:val="00AB4E67"/>
    <w:rsid w:val="00AB5BFD"/>
    <w:rsid w:val="00AB6984"/>
    <w:rsid w:val="00AC0781"/>
    <w:rsid w:val="00AC1AB9"/>
    <w:rsid w:val="00AC2666"/>
    <w:rsid w:val="00AC4C5A"/>
    <w:rsid w:val="00AC5F7A"/>
    <w:rsid w:val="00AD022A"/>
    <w:rsid w:val="00AD16EE"/>
    <w:rsid w:val="00AD1E41"/>
    <w:rsid w:val="00AD3FE7"/>
    <w:rsid w:val="00AD4DCE"/>
    <w:rsid w:val="00AD74F5"/>
    <w:rsid w:val="00AE10B5"/>
    <w:rsid w:val="00AE148A"/>
    <w:rsid w:val="00AE271F"/>
    <w:rsid w:val="00AE2DBC"/>
    <w:rsid w:val="00AE32FB"/>
    <w:rsid w:val="00AE3B08"/>
    <w:rsid w:val="00AE4E5E"/>
    <w:rsid w:val="00AE55D4"/>
    <w:rsid w:val="00AE6479"/>
    <w:rsid w:val="00AE7318"/>
    <w:rsid w:val="00AE7C1C"/>
    <w:rsid w:val="00AF1762"/>
    <w:rsid w:val="00AF1FC9"/>
    <w:rsid w:val="00AF2CB9"/>
    <w:rsid w:val="00AF4576"/>
    <w:rsid w:val="00AF5015"/>
    <w:rsid w:val="00AF5D6A"/>
    <w:rsid w:val="00AF6027"/>
    <w:rsid w:val="00AF66BC"/>
    <w:rsid w:val="00AF78AC"/>
    <w:rsid w:val="00AF7B3D"/>
    <w:rsid w:val="00B01E4C"/>
    <w:rsid w:val="00B02374"/>
    <w:rsid w:val="00B03277"/>
    <w:rsid w:val="00B03D29"/>
    <w:rsid w:val="00B04E09"/>
    <w:rsid w:val="00B0537E"/>
    <w:rsid w:val="00B057D0"/>
    <w:rsid w:val="00B0644A"/>
    <w:rsid w:val="00B071B6"/>
    <w:rsid w:val="00B10577"/>
    <w:rsid w:val="00B11BEC"/>
    <w:rsid w:val="00B12486"/>
    <w:rsid w:val="00B12B11"/>
    <w:rsid w:val="00B12B1F"/>
    <w:rsid w:val="00B1309B"/>
    <w:rsid w:val="00B146D0"/>
    <w:rsid w:val="00B15598"/>
    <w:rsid w:val="00B15818"/>
    <w:rsid w:val="00B178B8"/>
    <w:rsid w:val="00B20DE4"/>
    <w:rsid w:val="00B20ECE"/>
    <w:rsid w:val="00B217A9"/>
    <w:rsid w:val="00B21895"/>
    <w:rsid w:val="00B22098"/>
    <w:rsid w:val="00B22123"/>
    <w:rsid w:val="00B24897"/>
    <w:rsid w:val="00B2520A"/>
    <w:rsid w:val="00B30AD3"/>
    <w:rsid w:val="00B30FEF"/>
    <w:rsid w:val="00B31DE6"/>
    <w:rsid w:val="00B326BE"/>
    <w:rsid w:val="00B3430F"/>
    <w:rsid w:val="00B3442C"/>
    <w:rsid w:val="00B35461"/>
    <w:rsid w:val="00B3623C"/>
    <w:rsid w:val="00B3797E"/>
    <w:rsid w:val="00B37FE4"/>
    <w:rsid w:val="00B41899"/>
    <w:rsid w:val="00B4389E"/>
    <w:rsid w:val="00B4567C"/>
    <w:rsid w:val="00B46D7D"/>
    <w:rsid w:val="00B47038"/>
    <w:rsid w:val="00B475A2"/>
    <w:rsid w:val="00B50395"/>
    <w:rsid w:val="00B51F0C"/>
    <w:rsid w:val="00B52D2E"/>
    <w:rsid w:val="00B53204"/>
    <w:rsid w:val="00B5362A"/>
    <w:rsid w:val="00B543B6"/>
    <w:rsid w:val="00B55089"/>
    <w:rsid w:val="00B55450"/>
    <w:rsid w:val="00B554DD"/>
    <w:rsid w:val="00B555F5"/>
    <w:rsid w:val="00B55C51"/>
    <w:rsid w:val="00B57A41"/>
    <w:rsid w:val="00B60278"/>
    <w:rsid w:val="00B6113E"/>
    <w:rsid w:val="00B613FE"/>
    <w:rsid w:val="00B635A8"/>
    <w:rsid w:val="00B636AE"/>
    <w:rsid w:val="00B637DE"/>
    <w:rsid w:val="00B63829"/>
    <w:rsid w:val="00B63D6B"/>
    <w:rsid w:val="00B6531E"/>
    <w:rsid w:val="00B65454"/>
    <w:rsid w:val="00B654BB"/>
    <w:rsid w:val="00B703B0"/>
    <w:rsid w:val="00B71205"/>
    <w:rsid w:val="00B733B7"/>
    <w:rsid w:val="00B738D5"/>
    <w:rsid w:val="00B743BE"/>
    <w:rsid w:val="00B748AA"/>
    <w:rsid w:val="00B75C57"/>
    <w:rsid w:val="00B765DC"/>
    <w:rsid w:val="00B76744"/>
    <w:rsid w:val="00B76A9C"/>
    <w:rsid w:val="00B776B2"/>
    <w:rsid w:val="00B80EE1"/>
    <w:rsid w:val="00B80FC6"/>
    <w:rsid w:val="00B81F6B"/>
    <w:rsid w:val="00B84C72"/>
    <w:rsid w:val="00B85823"/>
    <w:rsid w:val="00B85A0C"/>
    <w:rsid w:val="00B86B43"/>
    <w:rsid w:val="00B86BAE"/>
    <w:rsid w:val="00B911FD"/>
    <w:rsid w:val="00B91690"/>
    <w:rsid w:val="00B93094"/>
    <w:rsid w:val="00B9359A"/>
    <w:rsid w:val="00B9580D"/>
    <w:rsid w:val="00BA0B68"/>
    <w:rsid w:val="00BA0C63"/>
    <w:rsid w:val="00BA267B"/>
    <w:rsid w:val="00BA3B59"/>
    <w:rsid w:val="00BA6141"/>
    <w:rsid w:val="00BA675B"/>
    <w:rsid w:val="00BA7395"/>
    <w:rsid w:val="00BB0BA5"/>
    <w:rsid w:val="00BB0D61"/>
    <w:rsid w:val="00BB2E78"/>
    <w:rsid w:val="00BB37AB"/>
    <w:rsid w:val="00BB5993"/>
    <w:rsid w:val="00BB61B7"/>
    <w:rsid w:val="00BC083A"/>
    <w:rsid w:val="00BC108D"/>
    <w:rsid w:val="00BC3019"/>
    <w:rsid w:val="00BC3A09"/>
    <w:rsid w:val="00BC5ACA"/>
    <w:rsid w:val="00BC5FF5"/>
    <w:rsid w:val="00BC739B"/>
    <w:rsid w:val="00BC7D1C"/>
    <w:rsid w:val="00BC7ED0"/>
    <w:rsid w:val="00BD1E8E"/>
    <w:rsid w:val="00BD3124"/>
    <w:rsid w:val="00BD59CC"/>
    <w:rsid w:val="00BD7C53"/>
    <w:rsid w:val="00BE33E0"/>
    <w:rsid w:val="00BE50A8"/>
    <w:rsid w:val="00BE5375"/>
    <w:rsid w:val="00BE58AF"/>
    <w:rsid w:val="00BE5B0D"/>
    <w:rsid w:val="00BE5BCC"/>
    <w:rsid w:val="00BE5EEF"/>
    <w:rsid w:val="00BE745C"/>
    <w:rsid w:val="00BE75E4"/>
    <w:rsid w:val="00BE78E8"/>
    <w:rsid w:val="00BF058E"/>
    <w:rsid w:val="00BF242E"/>
    <w:rsid w:val="00BF4C46"/>
    <w:rsid w:val="00BF561F"/>
    <w:rsid w:val="00BF608A"/>
    <w:rsid w:val="00BF6207"/>
    <w:rsid w:val="00BF72E1"/>
    <w:rsid w:val="00BF7CD8"/>
    <w:rsid w:val="00C00245"/>
    <w:rsid w:val="00C021CA"/>
    <w:rsid w:val="00C02E58"/>
    <w:rsid w:val="00C03BF1"/>
    <w:rsid w:val="00C04C24"/>
    <w:rsid w:val="00C0766B"/>
    <w:rsid w:val="00C0793C"/>
    <w:rsid w:val="00C079A1"/>
    <w:rsid w:val="00C1068A"/>
    <w:rsid w:val="00C10AD0"/>
    <w:rsid w:val="00C11BF1"/>
    <w:rsid w:val="00C1369F"/>
    <w:rsid w:val="00C138C0"/>
    <w:rsid w:val="00C14995"/>
    <w:rsid w:val="00C14E1A"/>
    <w:rsid w:val="00C16A46"/>
    <w:rsid w:val="00C16DB8"/>
    <w:rsid w:val="00C208DA"/>
    <w:rsid w:val="00C218A1"/>
    <w:rsid w:val="00C218F1"/>
    <w:rsid w:val="00C227D2"/>
    <w:rsid w:val="00C2405B"/>
    <w:rsid w:val="00C24E6E"/>
    <w:rsid w:val="00C24E85"/>
    <w:rsid w:val="00C26362"/>
    <w:rsid w:val="00C30F74"/>
    <w:rsid w:val="00C31B66"/>
    <w:rsid w:val="00C32011"/>
    <w:rsid w:val="00C323F8"/>
    <w:rsid w:val="00C33526"/>
    <w:rsid w:val="00C336F9"/>
    <w:rsid w:val="00C3503B"/>
    <w:rsid w:val="00C363CD"/>
    <w:rsid w:val="00C367AE"/>
    <w:rsid w:val="00C376BD"/>
    <w:rsid w:val="00C37992"/>
    <w:rsid w:val="00C442CD"/>
    <w:rsid w:val="00C44C84"/>
    <w:rsid w:val="00C4520F"/>
    <w:rsid w:val="00C468A6"/>
    <w:rsid w:val="00C50A50"/>
    <w:rsid w:val="00C5159E"/>
    <w:rsid w:val="00C5337C"/>
    <w:rsid w:val="00C54831"/>
    <w:rsid w:val="00C55F48"/>
    <w:rsid w:val="00C56A40"/>
    <w:rsid w:val="00C56F64"/>
    <w:rsid w:val="00C56FA4"/>
    <w:rsid w:val="00C572D1"/>
    <w:rsid w:val="00C574D3"/>
    <w:rsid w:val="00C61438"/>
    <w:rsid w:val="00C61E8B"/>
    <w:rsid w:val="00C63135"/>
    <w:rsid w:val="00C63B44"/>
    <w:rsid w:val="00C64413"/>
    <w:rsid w:val="00C6446D"/>
    <w:rsid w:val="00C66CD6"/>
    <w:rsid w:val="00C7059E"/>
    <w:rsid w:val="00C713FE"/>
    <w:rsid w:val="00C71412"/>
    <w:rsid w:val="00C73F51"/>
    <w:rsid w:val="00C814F5"/>
    <w:rsid w:val="00C84C5D"/>
    <w:rsid w:val="00C84E16"/>
    <w:rsid w:val="00C87077"/>
    <w:rsid w:val="00C873E5"/>
    <w:rsid w:val="00C87939"/>
    <w:rsid w:val="00C87EFA"/>
    <w:rsid w:val="00C92806"/>
    <w:rsid w:val="00C93408"/>
    <w:rsid w:val="00C9362D"/>
    <w:rsid w:val="00C94F43"/>
    <w:rsid w:val="00C9562A"/>
    <w:rsid w:val="00C9726E"/>
    <w:rsid w:val="00CA2702"/>
    <w:rsid w:val="00CA4B30"/>
    <w:rsid w:val="00CA4F88"/>
    <w:rsid w:val="00CB0633"/>
    <w:rsid w:val="00CB203D"/>
    <w:rsid w:val="00CB2908"/>
    <w:rsid w:val="00CB2952"/>
    <w:rsid w:val="00CB34E2"/>
    <w:rsid w:val="00CB3CEA"/>
    <w:rsid w:val="00CB49F5"/>
    <w:rsid w:val="00CB5A80"/>
    <w:rsid w:val="00CB617C"/>
    <w:rsid w:val="00CB7204"/>
    <w:rsid w:val="00CC086C"/>
    <w:rsid w:val="00CC088B"/>
    <w:rsid w:val="00CC387D"/>
    <w:rsid w:val="00CC3B75"/>
    <w:rsid w:val="00CC4F8B"/>
    <w:rsid w:val="00CC678D"/>
    <w:rsid w:val="00CC6DBF"/>
    <w:rsid w:val="00CC744A"/>
    <w:rsid w:val="00CD07B0"/>
    <w:rsid w:val="00CD1113"/>
    <w:rsid w:val="00CD2E12"/>
    <w:rsid w:val="00CD3A64"/>
    <w:rsid w:val="00CD7940"/>
    <w:rsid w:val="00CD7BC6"/>
    <w:rsid w:val="00CD7BE2"/>
    <w:rsid w:val="00CE0224"/>
    <w:rsid w:val="00CE1224"/>
    <w:rsid w:val="00CE289C"/>
    <w:rsid w:val="00CE2F00"/>
    <w:rsid w:val="00CE50AC"/>
    <w:rsid w:val="00CE52FD"/>
    <w:rsid w:val="00CE559D"/>
    <w:rsid w:val="00CE5CA8"/>
    <w:rsid w:val="00CF2760"/>
    <w:rsid w:val="00CF2996"/>
    <w:rsid w:val="00CF2FC4"/>
    <w:rsid w:val="00CF7136"/>
    <w:rsid w:val="00D0189E"/>
    <w:rsid w:val="00D03517"/>
    <w:rsid w:val="00D03655"/>
    <w:rsid w:val="00D03C50"/>
    <w:rsid w:val="00D044E0"/>
    <w:rsid w:val="00D04853"/>
    <w:rsid w:val="00D06388"/>
    <w:rsid w:val="00D067B6"/>
    <w:rsid w:val="00D069F9"/>
    <w:rsid w:val="00D06BBB"/>
    <w:rsid w:val="00D07B19"/>
    <w:rsid w:val="00D1096D"/>
    <w:rsid w:val="00D11C4E"/>
    <w:rsid w:val="00D11EE9"/>
    <w:rsid w:val="00D13647"/>
    <w:rsid w:val="00D14964"/>
    <w:rsid w:val="00D15213"/>
    <w:rsid w:val="00D15BBE"/>
    <w:rsid w:val="00D168F4"/>
    <w:rsid w:val="00D170FC"/>
    <w:rsid w:val="00D17B58"/>
    <w:rsid w:val="00D20D8E"/>
    <w:rsid w:val="00D211A5"/>
    <w:rsid w:val="00D21746"/>
    <w:rsid w:val="00D22F89"/>
    <w:rsid w:val="00D23D01"/>
    <w:rsid w:val="00D24A3B"/>
    <w:rsid w:val="00D252B2"/>
    <w:rsid w:val="00D25397"/>
    <w:rsid w:val="00D30FEF"/>
    <w:rsid w:val="00D31109"/>
    <w:rsid w:val="00D31979"/>
    <w:rsid w:val="00D31EDC"/>
    <w:rsid w:val="00D32576"/>
    <w:rsid w:val="00D34FDE"/>
    <w:rsid w:val="00D357BA"/>
    <w:rsid w:val="00D36771"/>
    <w:rsid w:val="00D3773B"/>
    <w:rsid w:val="00D409A0"/>
    <w:rsid w:val="00D423A4"/>
    <w:rsid w:val="00D431CB"/>
    <w:rsid w:val="00D43416"/>
    <w:rsid w:val="00D44059"/>
    <w:rsid w:val="00D44BD0"/>
    <w:rsid w:val="00D44C09"/>
    <w:rsid w:val="00D46A89"/>
    <w:rsid w:val="00D46AE6"/>
    <w:rsid w:val="00D47C09"/>
    <w:rsid w:val="00D51144"/>
    <w:rsid w:val="00D5427D"/>
    <w:rsid w:val="00D5469F"/>
    <w:rsid w:val="00D54A5A"/>
    <w:rsid w:val="00D561ED"/>
    <w:rsid w:val="00D5736F"/>
    <w:rsid w:val="00D60478"/>
    <w:rsid w:val="00D60661"/>
    <w:rsid w:val="00D608CB"/>
    <w:rsid w:val="00D622A0"/>
    <w:rsid w:val="00D628AD"/>
    <w:rsid w:val="00D62F4F"/>
    <w:rsid w:val="00D632CE"/>
    <w:rsid w:val="00D65591"/>
    <w:rsid w:val="00D65A67"/>
    <w:rsid w:val="00D6620B"/>
    <w:rsid w:val="00D71350"/>
    <w:rsid w:val="00D71F41"/>
    <w:rsid w:val="00D72557"/>
    <w:rsid w:val="00D72982"/>
    <w:rsid w:val="00D73303"/>
    <w:rsid w:val="00D747D3"/>
    <w:rsid w:val="00D750E6"/>
    <w:rsid w:val="00D75137"/>
    <w:rsid w:val="00D76BF9"/>
    <w:rsid w:val="00D778BF"/>
    <w:rsid w:val="00D800FB"/>
    <w:rsid w:val="00D804BE"/>
    <w:rsid w:val="00D80914"/>
    <w:rsid w:val="00D8180B"/>
    <w:rsid w:val="00D8501F"/>
    <w:rsid w:val="00D85C53"/>
    <w:rsid w:val="00D9094A"/>
    <w:rsid w:val="00D9187B"/>
    <w:rsid w:val="00D921BE"/>
    <w:rsid w:val="00D928C0"/>
    <w:rsid w:val="00D93332"/>
    <w:rsid w:val="00D96839"/>
    <w:rsid w:val="00DA1E51"/>
    <w:rsid w:val="00DA2368"/>
    <w:rsid w:val="00DA3428"/>
    <w:rsid w:val="00DA3686"/>
    <w:rsid w:val="00DA481C"/>
    <w:rsid w:val="00DA5D45"/>
    <w:rsid w:val="00DA5E90"/>
    <w:rsid w:val="00DA646E"/>
    <w:rsid w:val="00DA6E89"/>
    <w:rsid w:val="00DA786B"/>
    <w:rsid w:val="00DB0A15"/>
    <w:rsid w:val="00DB0C7B"/>
    <w:rsid w:val="00DB1FD7"/>
    <w:rsid w:val="00DB5A22"/>
    <w:rsid w:val="00DB6CCB"/>
    <w:rsid w:val="00DB7501"/>
    <w:rsid w:val="00DC0216"/>
    <w:rsid w:val="00DC21B0"/>
    <w:rsid w:val="00DC2A7E"/>
    <w:rsid w:val="00DC5726"/>
    <w:rsid w:val="00DC60CD"/>
    <w:rsid w:val="00DC6762"/>
    <w:rsid w:val="00DC6C47"/>
    <w:rsid w:val="00DD1A41"/>
    <w:rsid w:val="00DD23EE"/>
    <w:rsid w:val="00DD584E"/>
    <w:rsid w:val="00DD62FB"/>
    <w:rsid w:val="00DD6CFA"/>
    <w:rsid w:val="00DD6F9C"/>
    <w:rsid w:val="00DD712A"/>
    <w:rsid w:val="00DDEE8A"/>
    <w:rsid w:val="00DE0396"/>
    <w:rsid w:val="00DE0BD2"/>
    <w:rsid w:val="00DE1658"/>
    <w:rsid w:val="00DE16F8"/>
    <w:rsid w:val="00DE4ECE"/>
    <w:rsid w:val="00DE5FC4"/>
    <w:rsid w:val="00DF2989"/>
    <w:rsid w:val="00DF3749"/>
    <w:rsid w:val="00DF5284"/>
    <w:rsid w:val="00E002A3"/>
    <w:rsid w:val="00E01A3D"/>
    <w:rsid w:val="00E01D93"/>
    <w:rsid w:val="00E01EAB"/>
    <w:rsid w:val="00E02500"/>
    <w:rsid w:val="00E03608"/>
    <w:rsid w:val="00E045B8"/>
    <w:rsid w:val="00E04C4B"/>
    <w:rsid w:val="00E059DD"/>
    <w:rsid w:val="00E0612C"/>
    <w:rsid w:val="00E063D2"/>
    <w:rsid w:val="00E07187"/>
    <w:rsid w:val="00E07800"/>
    <w:rsid w:val="00E121AF"/>
    <w:rsid w:val="00E14615"/>
    <w:rsid w:val="00E150FA"/>
    <w:rsid w:val="00E151D0"/>
    <w:rsid w:val="00E151ED"/>
    <w:rsid w:val="00E15505"/>
    <w:rsid w:val="00E15A37"/>
    <w:rsid w:val="00E1614F"/>
    <w:rsid w:val="00E169C0"/>
    <w:rsid w:val="00E16D04"/>
    <w:rsid w:val="00E21F00"/>
    <w:rsid w:val="00E22337"/>
    <w:rsid w:val="00E23E43"/>
    <w:rsid w:val="00E24CD1"/>
    <w:rsid w:val="00E25935"/>
    <w:rsid w:val="00E2624D"/>
    <w:rsid w:val="00E26469"/>
    <w:rsid w:val="00E31B63"/>
    <w:rsid w:val="00E32C14"/>
    <w:rsid w:val="00E3561D"/>
    <w:rsid w:val="00E41B5F"/>
    <w:rsid w:val="00E4213B"/>
    <w:rsid w:val="00E43E4A"/>
    <w:rsid w:val="00E44A27"/>
    <w:rsid w:val="00E45D69"/>
    <w:rsid w:val="00E51D19"/>
    <w:rsid w:val="00E541B2"/>
    <w:rsid w:val="00E55725"/>
    <w:rsid w:val="00E6188B"/>
    <w:rsid w:val="00E61BE3"/>
    <w:rsid w:val="00E62E3B"/>
    <w:rsid w:val="00E70149"/>
    <w:rsid w:val="00E7097D"/>
    <w:rsid w:val="00E71886"/>
    <w:rsid w:val="00E72DA9"/>
    <w:rsid w:val="00E751DC"/>
    <w:rsid w:val="00E765F5"/>
    <w:rsid w:val="00E803B1"/>
    <w:rsid w:val="00E8055D"/>
    <w:rsid w:val="00E808BE"/>
    <w:rsid w:val="00E81BED"/>
    <w:rsid w:val="00E8312C"/>
    <w:rsid w:val="00E832D6"/>
    <w:rsid w:val="00E833B9"/>
    <w:rsid w:val="00E843BF"/>
    <w:rsid w:val="00E85085"/>
    <w:rsid w:val="00E879B8"/>
    <w:rsid w:val="00E90C2A"/>
    <w:rsid w:val="00E91169"/>
    <w:rsid w:val="00E92A59"/>
    <w:rsid w:val="00E939CE"/>
    <w:rsid w:val="00E966E3"/>
    <w:rsid w:val="00E96D03"/>
    <w:rsid w:val="00E97CE2"/>
    <w:rsid w:val="00EA32EC"/>
    <w:rsid w:val="00EA4A25"/>
    <w:rsid w:val="00EA6BFC"/>
    <w:rsid w:val="00EA73F7"/>
    <w:rsid w:val="00EA7712"/>
    <w:rsid w:val="00EB1033"/>
    <w:rsid w:val="00EB17A2"/>
    <w:rsid w:val="00EB346A"/>
    <w:rsid w:val="00EB4353"/>
    <w:rsid w:val="00EB44D6"/>
    <w:rsid w:val="00EB61DD"/>
    <w:rsid w:val="00EB6D94"/>
    <w:rsid w:val="00EC19F4"/>
    <w:rsid w:val="00EC2EE2"/>
    <w:rsid w:val="00EC307F"/>
    <w:rsid w:val="00EC37BE"/>
    <w:rsid w:val="00EC3E3F"/>
    <w:rsid w:val="00EC5168"/>
    <w:rsid w:val="00EC6800"/>
    <w:rsid w:val="00EC6E69"/>
    <w:rsid w:val="00ED3636"/>
    <w:rsid w:val="00ED42ED"/>
    <w:rsid w:val="00ED6D43"/>
    <w:rsid w:val="00ED6E37"/>
    <w:rsid w:val="00ED70EA"/>
    <w:rsid w:val="00ED7ED9"/>
    <w:rsid w:val="00EE1541"/>
    <w:rsid w:val="00EE5C55"/>
    <w:rsid w:val="00EE6DA1"/>
    <w:rsid w:val="00EF0A75"/>
    <w:rsid w:val="00EF15B2"/>
    <w:rsid w:val="00EF1628"/>
    <w:rsid w:val="00EF1AB5"/>
    <w:rsid w:val="00EF24FE"/>
    <w:rsid w:val="00EF28EB"/>
    <w:rsid w:val="00EF2D2A"/>
    <w:rsid w:val="00EF370F"/>
    <w:rsid w:val="00EF66ED"/>
    <w:rsid w:val="00EF6F46"/>
    <w:rsid w:val="00EF7337"/>
    <w:rsid w:val="00F004C5"/>
    <w:rsid w:val="00F02089"/>
    <w:rsid w:val="00F02147"/>
    <w:rsid w:val="00F02CE4"/>
    <w:rsid w:val="00F03306"/>
    <w:rsid w:val="00F04F8F"/>
    <w:rsid w:val="00F06848"/>
    <w:rsid w:val="00F06CCC"/>
    <w:rsid w:val="00F078E8"/>
    <w:rsid w:val="00F07EE1"/>
    <w:rsid w:val="00F14982"/>
    <w:rsid w:val="00F14BCD"/>
    <w:rsid w:val="00F168AE"/>
    <w:rsid w:val="00F16D81"/>
    <w:rsid w:val="00F201DB"/>
    <w:rsid w:val="00F222F7"/>
    <w:rsid w:val="00F23183"/>
    <w:rsid w:val="00F2683F"/>
    <w:rsid w:val="00F27500"/>
    <w:rsid w:val="00F27BB0"/>
    <w:rsid w:val="00F306A7"/>
    <w:rsid w:val="00F30F74"/>
    <w:rsid w:val="00F3163F"/>
    <w:rsid w:val="00F31A88"/>
    <w:rsid w:val="00F32955"/>
    <w:rsid w:val="00F335CD"/>
    <w:rsid w:val="00F34F8F"/>
    <w:rsid w:val="00F35F97"/>
    <w:rsid w:val="00F36979"/>
    <w:rsid w:val="00F4052F"/>
    <w:rsid w:val="00F40804"/>
    <w:rsid w:val="00F410AA"/>
    <w:rsid w:val="00F411D3"/>
    <w:rsid w:val="00F430B5"/>
    <w:rsid w:val="00F4464D"/>
    <w:rsid w:val="00F44CC0"/>
    <w:rsid w:val="00F44FA7"/>
    <w:rsid w:val="00F462A4"/>
    <w:rsid w:val="00F46D34"/>
    <w:rsid w:val="00F46E0B"/>
    <w:rsid w:val="00F46FCB"/>
    <w:rsid w:val="00F470E0"/>
    <w:rsid w:val="00F4724C"/>
    <w:rsid w:val="00F47F78"/>
    <w:rsid w:val="00F500B0"/>
    <w:rsid w:val="00F50B96"/>
    <w:rsid w:val="00F50D6E"/>
    <w:rsid w:val="00F50F8B"/>
    <w:rsid w:val="00F518EC"/>
    <w:rsid w:val="00F5194F"/>
    <w:rsid w:val="00F51E9B"/>
    <w:rsid w:val="00F524EA"/>
    <w:rsid w:val="00F53293"/>
    <w:rsid w:val="00F54540"/>
    <w:rsid w:val="00F5482C"/>
    <w:rsid w:val="00F5490C"/>
    <w:rsid w:val="00F55250"/>
    <w:rsid w:val="00F55BE6"/>
    <w:rsid w:val="00F5744D"/>
    <w:rsid w:val="00F575AE"/>
    <w:rsid w:val="00F611B7"/>
    <w:rsid w:val="00F63720"/>
    <w:rsid w:val="00F637AF"/>
    <w:rsid w:val="00F63D63"/>
    <w:rsid w:val="00F70D84"/>
    <w:rsid w:val="00F70FE4"/>
    <w:rsid w:val="00F72152"/>
    <w:rsid w:val="00F736B0"/>
    <w:rsid w:val="00F75922"/>
    <w:rsid w:val="00F75D91"/>
    <w:rsid w:val="00F75F2B"/>
    <w:rsid w:val="00F77C9E"/>
    <w:rsid w:val="00F80896"/>
    <w:rsid w:val="00F80EE4"/>
    <w:rsid w:val="00F820FA"/>
    <w:rsid w:val="00F8228C"/>
    <w:rsid w:val="00F84DAD"/>
    <w:rsid w:val="00F8563D"/>
    <w:rsid w:val="00F9017F"/>
    <w:rsid w:val="00F901F5"/>
    <w:rsid w:val="00F90B61"/>
    <w:rsid w:val="00F9290C"/>
    <w:rsid w:val="00F92B2C"/>
    <w:rsid w:val="00F93E6E"/>
    <w:rsid w:val="00F95002"/>
    <w:rsid w:val="00F95948"/>
    <w:rsid w:val="00F9609C"/>
    <w:rsid w:val="00F96B3F"/>
    <w:rsid w:val="00F96DEB"/>
    <w:rsid w:val="00F96EFA"/>
    <w:rsid w:val="00FA1C8E"/>
    <w:rsid w:val="00FA2861"/>
    <w:rsid w:val="00FA36EB"/>
    <w:rsid w:val="00FA38AA"/>
    <w:rsid w:val="00FA38D3"/>
    <w:rsid w:val="00FA3A64"/>
    <w:rsid w:val="00FA5171"/>
    <w:rsid w:val="00FA5717"/>
    <w:rsid w:val="00FA6508"/>
    <w:rsid w:val="00FA7BB8"/>
    <w:rsid w:val="00FA9C45"/>
    <w:rsid w:val="00FB1CAE"/>
    <w:rsid w:val="00FB3631"/>
    <w:rsid w:val="00FB505B"/>
    <w:rsid w:val="00FB571B"/>
    <w:rsid w:val="00FB680C"/>
    <w:rsid w:val="00FB71EC"/>
    <w:rsid w:val="00FC0EF0"/>
    <w:rsid w:val="00FC2342"/>
    <w:rsid w:val="00FC261F"/>
    <w:rsid w:val="00FC3BBD"/>
    <w:rsid w:val="00FC56DA"/>
    <w:rsid w:val="00FC64A5"/>
    <w:rsid w:val="00FD034A"/>
    <w:rsid w:val="00FD0605"/>
    <w:rsid w:val="00FD3F42"/>
    <w:rsid w:val="00FD5063"/>
    <w:rsid w:val="00FD67B1"/>
    <w:rsid w:val="00FD6EF6"/>
    <w:rsid w:val="00FD7704"/>
    <w:rsid w:val="00FE293B"/>
    <w:rsid w:val="00FE39BB"/>
    <w:rsid w:val="00FE39F8"/>
    <w:rsid w:val="00FE413A"/>
    <w:rsid w:val="00FE4159"/>
    <w:rsid w:val="00FE42C3"/>
    <w:rsid w:val="00FE59EF"/>
    <w:rsid w:val="00FE5ADB"/>
    <w:rsid w:val="00FE623F"/>
    <w:rsid w:val="00FE6286"/>
    <w:rsid w:val="00FF114E"/>
    <w:rsid w:val="00FF1AF0"/>
    <w:rsid w:val="00FF248C"/>
    <w:rsid w:val="00FF2536"/>
    <w:rsid w:val="00FF6B62"/>
    <w:rsid w:val="00FF74A4"/>
    <w:rsid w:val="00FF7577"/>
    <w:rsid w:val="01008B44"/>
    <w:rsid w:val="0124348E"/>
    <w:rsid w:val="013D12F6"/>
    <w:rsid w:val="013D935B"/>
    <w:rsid w:val="014BC585"/>
    <w:rsid w:val="0167EE26"/>
    <w:rsid w:val="018913C2"/>
    <w:rsid w:val="018F4A44"/>
    <w:rsid w:val="01AE807C"/>
    <w:rsid w:val="01B51998"/>
    <w:rsid w:val="01CEA421"/>
    <w:rsid w:val="01D27ACB"/>
    <w:rsid w:val="01E49F07"/>
    <w:rsid w:val="01FAF8C0"/>
    <w:rsid w:val="0203AC1F"/>
    <w:rsid w:val="02195C1B"/>
    <w:rsid w:val="0223042B"/>
    <w:rsid w:val="0225542C"/>
    <w:rsid w:val="02323A5C"/>
    <w:rsid w:val="024FB119"/>
    <w:rsid w:val="0263AB63"/>
    <w:rsid w:val="02648805"/>
    <w:rsid w:val="0269EFE4"/>
    <w:rsid w:val="0292D4AE"/>
    <w:rsid w:val="0297565F"/>
    <w:rsid w:val="029D0BBD"/>
    <w:rsid w:val="02B45A60"/>
    <w:rsid w:val="02BE8309"/>
    <w:rsid w:val="02C3AFEB"/>
    <w:rsid w:val="02C4FDBF"/>
    <w:rsid w:val="02CB8DB1"/>
    <w:rsid w:val="02CFE055"/>
    <w:rsid w:val="02D5D292"/>
    <w:rsid w:val="02DA575E"/>
    <w:rsid w:val="02E45D3F"/>
    <w:rsid w:val="02FB1494"/>
    <w:rsid w:val="030C5CCF"/>
    <w:rsid w:val="03140885"/>
    <w:rsid w:val="0328B1D4"/>
    <w:rsid w:val="03396636"/>
    <w:rsid w:val="036026C0"/>
    <w:rsid w:val="0370A5EE"/>
    <w:rsid w:val="03819AA2"/>
    <w:rsid w:val="0387AB8F"/>
    <w:rsid w:val="0388949C"/>
    <w:rsid w:val="03931843"/>
    <w:rsid w:val="03A66389"/>
    <w:rsid w:val="03A6EAC2"/>
    <w:rsid w:val="03A94F75"/>
    <w:rsid w:val="03AADA5A"/>
    <w:rsid w:val="03B54AFA"/>
    <w:rsid w:val="03BFB944"/>
    <w:rsid w:val="03CBA02F"/>
    <w:rsid w:val="03CC7452"/>
    <w:rsid w:val="03E0886E"/>
    <w:rsid w:val="03EE7C54"/>
    <w:rsid w:val="03F15BC0"/>
    <w:rsid w:val="03FECA4F"/>
    <w:rsid w:val="0405DD5A"/>
    <w:rsid w:val="040C1C96"/>
    <w:rsid w:val="041D2CDE"/>
    <w:rsid w:val="0431A8D2"/>
    <w:rsid w:val="0451F129"/>
    <w:rsid w:val="045D327A"/>
    <w:rsid w:val="04726E99"/>
    <w:rsid w:val="047B96CF"/>
    <w:rsid w:val="047FC71C"/>
    <w:rsid w:val="049496DF"/>
    <w:rsid w:val="049BB3EC"/>
    <w:rsid w:val="04B6686E"/>
    <w:rsid w:val="04BB6439"/>
    <w:rsid w:val="04BD9597"/>
    <w:rsid w:val="04D61C90"/>
    <w:rsid w:val="04D91A3B"/>
    <w:rsid w:val="04EA31D7"/>
    <w:rsid w:val="0516D937"/>
    <w:rsid w:val="0530AA87"/>
    <w:rsid w:val="053AE8C8"/>
    <w:rsid w:val="0543C3B8"/>
    <w:rsid w:val="0550FCDD"/>
    <w:rsid w:val="055163B9"/>
    <w:rsid w:val="0556C9EC"/>
    <w:rsid w:val="05778310"/>
    <w:rsid w:val="05946E12"/>
    <w:rsid w:val="059F497E"/>
    <w:rsid w:val="05B3AE05"/>
    <w:rsid w:val="05C9AD47"/>
    <w:rsid w:val="05D56E2C"/>
    <w:rsid w:val="05DCE5DA"/>
    <w:rsid w:val="05E17A89"/>
    <w:rsid w:val="05FCFF4A"/>
    <w:rsid w:val="06163C96"/>
    <w:rsid w:val="06205D9A"/>
    <w:rsid w:val="062A337B"/>
    <w:rsid w:val="062ADC02"/>
    <w:rsid w:val="063DB27E"/>
    <w:rsid w:val="063DFDC2"/>
    <w:rsid w:val="0645EDE5"/>
    <w:rsid w:val="0660AAF8"/>
    <w:rsid w:val="067108C4"/>
    <w:rsid w:val="068C80AC"/>
    <w:rsid w:val="06B1CDEE"/>
    <w:rsid w:val="06B203B5"/>
    <w:rsid w:val="06B4CBAE"/>
    <w:rsid w:val="06C7F2B6"/>
    <w:rsid w:val="06E27B1C"/>
    <w:rsid w:val="06FBC711"/>
    <w:rsid w:val="07121207"/>
    <w:rsid w:val="071F054B"/>
    <w:rsid w:val="0720BF35"/>
    <w:rsid w:val="0721F213"/>
    <w:rsid w:val="0726489B"/>
    <w:rsid w:val="073D4EE4"/>
    <w:rsid w:val="074E1BF2"/>
    <w:rsid w:val="07573CE1"/>
    <w:rsid w:val="07580716"/>
    <w:rsid w:val="076780E4"/>
    <w:rsid w:val="077530FA"/>
    <w:rsid w:val="0776457C"/>
    <w:rsid w:val="078026C1"/>
    <w:rsid w:val="07A04130"/>
    <w:rsid w:val="07A18A5D"/>
    <w:rsid w:val="07A355E8"/>
    <w:rsid w:val="080D25DA"/>
    <w:rsid w:val="080D5F98"/>
    <w:rsid w:val="081226C7"/>
    <w:rsid w:val="084B5BA3"/>
    <w:rsid w:val="085CAB14"/>
    <w:rsid w:val="08850E98"/>
    <w:rsid w:val="08A55659"/>
    <w:rsid w:val="08BD515A"/>
    <w:rsid w:val="08E96B27"/>
    <w:rsid w:val="090F2C12"/>
    <w:rsid w:val="091A75B1"/>
    <w:rsid w:val="09226CF4"/>
    <w:rsid w:val="09625112"/>
    <w:rsid w:val="097C3FD5"/>
    <w:rsid w:val="097EFDCC"/>
    <w:rsid w:val="0989EA3F"/>
    <w:rsid w:val="099981CC"/>
    <w:rsid w:val="09A09E20"/>
    <w:rsid w:val="09AAEA47"/>
    <w:rsid w:val="09AC5E04"/>
    <w:rsid w:val="09B405FB"/>
    <w:rsid w:val="09B6918B"/>
    <w:rsid w:val="09C59D3F"/>
    <w:rsid w:val="09C9FF3B"/>
    <w:rsid w:val="09CCDEF4"/>
    <w:rsid w:val="09FDABE1"/>
    <w:rsid w:val="0A0AAC18"/>
    <w:rsid w:val="0A1008C9"/>
    <w:rsid w:val="0A248DAC"/>
    <w:rsid w:val="0A39E530"/>
    <w:rsid w:val="0A3C0E50"/>
    <w:rsid w:val="0A3D4C41"/>
    <w:rsid w:val="0A439887"/>
    <w:rsid w:val="0A5BE45B"/>
    <w:rsid w:val="0A60E0EC"/>
    <w:rsid w:val="0A7C9953"/>
    <w:rsid w:val="0A8D2324"/>
    <w:rsid w:val="0AA714A8"/>
    <w:rsid w:val="0AB31237"/>
    <w:rsid w:val="0ABE1A02"/>
    <w:rsid w:val="0AE45891"/>
    <w:rsid w:val="0AF7E322"/>
    <w:rsid w:val="0B1B5C54"/>
    <w:rsid w:val="0B27920A"/>
    <w:rsid w:val="0B3324D9"/>
    <w:rsid w:val="0B3C8969"/>
    <w:rsid w:val="0B4E9B48"/>
    <w:rsid w:val="0B61F153"/>
    <w:rsid w:val="0B740EB3"/>
    <w:rsid w:val="0B885ABE"/>
    <w:rsid w:val="0B89637C"/>
    <w:rsid w:val="0B8BDA35"/>
    <w:rsid w:val="0B9C1D1B"/>
    <w:rsid w:val="0B9E3064"/>
    <w:rsid w:val="0BB00B3C"/>
    <w:rsid w:val="0BD368B4"/>
    <w:rsid w:val="0BE0E381"/>
    <w:rsid w:val="0BE8D87E"/>
    <w:rsid w:val="0BE96AD4"/>
    <w:rsid w:val="0BFD2A4C"/>
    <w:rsid w:val="0C2786AC"/>
    <w:rsid w:val="0C3FF407"/>
    <w:rsid w:val="0C41B056"/>
    <w:rsid w:val="0C5208A3"/>
    <w:rsid w:val="0C578AA6"/>
    <w:rsid w:val="0C5E7DE4"/>
    <w:rsid w:val="0C6167E0"/>
    <w:rsid w:val="0C975FE3"/>
    <w:rsid w:val="0C97C825"/>
    <w:rsid w:val="0CA1E552"/>
    <w:rsid w:val="0CBA4B54"/>
    <w:rsid w:val="0CC99FCD"/>
    <w:rsid w:val="0CE9108E"/>
    <w:rsid w:val="0CEDB2B4"/>
    <w:rsid w:val="0CFAE9A7"/>
    <w:rsid w:val="0CFF07BA"/>
    <w:rsid w:val="0D368788"/>
    <w:rsid w:val="0D58B0D5"/>
    <w:rsid w:val="0D5B558E"/>
    <w:rsid w:val="0D61D447"/>
    <w:rsid w:val="0D671367"/>
    <w:rsid w:val="0D71A84C"/>
    <w:rsid w:val="0DD64D40"/>
    <w:rsid w:val="0DD9C7D2"/>
    <w:rsid w:val="0E07E337"/>
    <w:rsid w:val="0E26CD10"/>
    <w:rsid w:val="0E289E45"/>
    <w:rsid w:val="0E63B26D"/>
    <w:rsid w:val="0E65702E"/>
    <w:rsid w:val="0E6785DD"/>
    <w:rsid w:val="0E68B5A5"/>
    <w:rsid w:val="0E6C7CE2"/>
    <w:rsid w:val="0E6D2C39"/>
    <w:rsid w:val="0E8E18E6"/>
    <w:rsid w:val="0E971D40"/>
    <w:rsid w:val="0E9AD77C"/>
    <w:rsid w:val="0E9D2C22"/>
    <w:rsid w:val="0EAC2808"/>
    <w:rsid w:val="0EB15266"/>
    <w:rsid w:val="0EBC9062"/>
    <w:rsid w:val="0EC836F3"/>
    <w:rsid w:val="0EE71530"/>
    <w:rsid w:val="0EE8ECB4"/>
    <w:rsid w:val="0EFF75DF"/>
    <w:rsid w:val="0F065ABE"/>
    <w:rsid w:val="0F1A723C"/>
    <w:rsid w:val="0F1DDB3F"/>
    <w:rsid w:val="0F3AEF9C"/>
    <w:rsid w:val="0F3DA7C1"/>
    <w:rsid w:val="0F525CC2"/>
    <w:rsid w:val="0F64BF1C"/>
    <w:rsid w:val="0F67161D"/>
    <w:rsid w:val="0FAAF3AD"/>
    <w:rsid w:val="0FB2C2C6"/>
    <w:rsid w:val="0FBA24BB"/>
    <w:rsid w:val="0FC565E5"/>
    <w:rsid w:val="0FEE0C7F"/>
    <w:rsid w:val="100E84CC"/>
    <w:rsid w:val="10126447"/>
    <w:rsid w:val="1027CE50"/>
    <w:rsid w:val="102FAAC3"/>
    <w:rsid w:val="1064551D"/>
    <w:rsid w:val="10936568"/>
    <w:rsid w:val="10A5FB1F"/>
    <w:rsid w:val="10AADFA3"/>
    <w:rsid w:val="10BEE222"/>
    <w:rsid w:val="10C4E4CE"/>
    <w:rsid w:val="10D5DDDB"/>
    <w:rsid w:val="10D6BFFD"/>
    <w:rsid w:val="10EA79E2"/>
    <w:rsid w:val="10FA2863"/>
    <w:rsid w:val="10FE0CB1"/>
    <w:rsid w:val="1100BE21"/>
    <w:rsid w:val="1127D135"/>
    <w:rsid w:val="112950F4"/>
    <w:rsid w:val="1130DE0E"/>
    <w:rsid w:val="1138DCED"/>
    <w:rsid w:val="113CC041"/>
    <w:rsid w:val="114AE4E3"/>
    <w:rsid w:val="1150E285"/>
    <w:rsid w:val="1156CE44"/>
    <w:rsid w:val="118782A1"/>
    <w:rsid w:val="11A57A53"/>
    <w:rsid w:val="11B0A837"/>
    <w:rsid w:val="11B5FA37"/>
    <w:rsid w:val="11B89BA7"/>
    <w:rsid w:val="11CB0273"/>
    <w:rsid w:val="11E50E58"/>
    <w:rsid w:val="11E5B6EE"/>
    <w:rsid w:val="11E5CBFA"/>
    <w:rsid w:val="12215C2D"/>
    <w:rsid w:val="1228D7D6"/>
    <w:rsid w:val="122F35C9"/>
    <w:rsid w:val="123C211B"/>
    <w:rsid w:val="123DB145"/>
    <w:rsid w:val="12422407"/>
    <w:rsid w:val="1253EABF"/>
    <w:rsid w:val="125BE2E2"/>
    <w:rsid w:val="12725548"/>
    <w:rsid w:val="1272905E"/>
    <w:rsid w:val="1279E281"/>
    <w:rsid w:val="12810B3E"/>
    <w:rsid w:val="1287D129"/>
    <w:rsid w:val="128A4D93"/>
    <w:rsid w:val="12BBBBD0"/>
    <w:rsid w:val="12DD4541"/>
    <w:rsid w:val="12FBE2D9"/>
    <w:rsid w:val="13148D8C"/>
    <w:rsid w:val="1351B437"/>
    <w:rsid w:val="13542F94"/>
    <w:rsid w:val="13583BBD"/>
    <w:rsid w:val="1364020C"/>
    <w:rsid w:val="1371C8DE"/>
    <w:rsid w:val="1382AB33"/>
    <w:rsid w:val="13979B26"/>
    <w:rsid w:val="13995BC5"/>
    <w:rsid w:val="13D747B8"/>
    <w:rsid w:val="13DF7E25"/>
    <w:rsid w:val="13E88DAB"/>
    <w:rsid w:val="13EE3EE0"/>
    <w:rsid w:val="13F7E1F6"/>
    <w:rsid w:val="1402091C"/>
    <w:rsid w:val="140CC440"/>
    <w:rsid w:val="140E94CE"/>
    <w:rsid w:val="1426A4E5"/>
    <w:rsid w:val="143620A8"/>
    <w:rsid w:val="14424584"/>
    <w:rsid w:val="1448C616"/>
    <w:rsid w:val="144D6266"/>
    <w:rsid w:val="1456E653"/>
    <w:rsid w:val="1457F90D"/>
    <w:rsid w:val="145CBD1B"/>
    <w:rsid w:val="146F7B15"/>
    <w:rsid w:val="14AF1702"/>
    <w:rsid w:val="14D87B49"/>
    <w:rsid w:val="14E5EDA6"/>
    <w:rsid w:val="14F3C6F4"/>
    <w:rsid w:val="14F43BAA"/>
    <w:rsid w:val="152C7AF0"/>
    <w:rsid w:val="1535AF60"/>
    <w:rsid w:val="154E079F"/>
    <w:rsid w:val="156C8C54"/>
    <w:rsid w:val="156DA541"/>
    <w:rsid w:val="157C06F3"/>
    <w:rsid w:val="157DB1DE"/>
    <w:rsid w:val="158BE5A3"/>
    <w:rsid w:val="159C427C"/>
    <w:rsid w:val="159C4E45"/>
    <w:rsid w:val="15A658FB"/>
    <w:rsid w:val="15AF9384"/>
    <w:rsid w:val="15B0554C"/>
    <w:rsid w:val="15CAD6FF"/>
    <w:rsid w:val="15DFE7CC"/>
    <w:rsid w:val="15E8EF6F"/>
    <w:rsid w:val="1600BEFB"/>
    <w:rsid w:val="160BA090"/>
    <w:rsid w:val="160FA9AE"/>
    <w:rsid w:val="161854D1"/>
    <w:rsid w:val="161F75CC"/>
    <w:rsid w:val="1624A02D"/>
    <w:rsid w:val="1627EECB"/>
    <w:rsid w:val="16421BFC"/>
    <w:rsid w:val="166BAE9E"/>
    <w:rsid w:val="167C26F0"/>
    <w:rsid w:val="167D2ED8"/>
    <w:rsid w:val="1688873A"/>
    <w:rsid w:val="168C1A42"/>
    <w:rsid w:val="16938A51"/>
    <w:rsid w:val="16AF54AD"/>
    <w:rsid w:val="16B38585"/>
    <w:rsid w:val="16C02C58"/>
    <w:rsid w:val="16DC8442"/>
    <w:rsid w:val="16E36D80"/>
    <w:rsid w:val="16FBC614"/>
    <w:rsid w:val="171505EA"/>
    <w:rsid w:val="17426FB4"/>
    <w:rsid w:val="1744261F"/>
    <w:rsid w:val="174445CA"/>
    <w:rsid w:val="1745141A"/>
    <w:rsid w:val="174C13A5"/>
    <w:rsid w:val="17523AC3"/>
    <w:rsid w:val="1775C01F"/>
    <w:rsid w:val="177B9FA7"/>
    <w:rsid w:val="17943932"/>
    <w:rsid w:val="179A5CC5"/>
    <w:rsid w:val="179E3811"/>
    <w:rsid w:val="17A3DB04"/>
    <w:rsid w:val="17A6C696"/>
    <w:rsid w:val="17AF8ECB"/>
    <w:rsid w:val="17E4917B"/>
    <w:rsid w:val="17EA67D1"/>
    <w:rsid w:val="17F44B09"/>
    <w:rsid w:val="17F8E670"/>
    <w:rsid w:val="180C03D2"/>
    <w:rsid w:val="1815D622"/>
    <w:rsid w:val="181D3D36"/>
    <w:rsid w:val="1827DAE6"/>
    <w:rsid w:val="18380322"/>
    <w:rsid w:val="18475840"/>
    <w:rsid w:val="1849193C"/>
    <w:rsid w:val="18555BFE"/>
    <w:rsid w:val="18687364"/>
    <w:rsid w:val="18723E4A"/>
    <w:rsid w:val="188BCF02"/>
    <w:rsid w:val="189C3666"/>
    <w:rsid w:val="18B7DDC6"/>
    <w:rsid w:val="18C284F7"/>
    <w:rsid w:val="18C48F2B"/>
    <w:rsid w:val="18CA0416"/>
    <w:rsid w:val="18D7484B"/>
    <w:rsid w:val="18DF611C"/>
    <w:rsid w:val="18E94A03"/>
    <w:rsid w:val="18F1850F"/>
    <w:rsid w:val="18F9CD8B"/>
    <w:rsid w:val="18FF2BB1"/>
    <w:rsid w:val="1908E63F"/>
    <w:rsid w:val="190E014D"/>
    <w:rsid w:val="191F6317"/>
    <w:rsid w:val="1929C28A"/>
    <w:rsid w:val="193A0872"/>
    <w:rsid w:val="193D0DFF"/>
    <w:rsid w:val="19450CCB"/>
    <w:rsid w:val="19890108"/>
    <w:rsid w:val="1997BDC6"/>
    <w:rsid w:val="19A24679"/>
    <w:rsid w:val="19B1041A"/>
    <w:rsid w:val="19B188C0"/>
    <w:rsid w:val="19B700E9"/>
    <w:rsid w:val="19CD34C1"/>
    <w:rsid w:val="19D3D383"/>
    <w:rsid w:val="19DEDA4F"/>
    <w:rsid w:val="19ECF2DF"/>
    <w:rsid w:val="19EF7C1E"/>
    <w:rsid w:val="1A084EAC"/>
    <w:rsid w:val="1A12D9B3"/>
    <w:rsid w:val="1A17E714"/>
    <w:rsid w:val="1A1D5C1C"/>
    <w:rsid w:val="1A231827"/>
    <w:rsid w:val="1A289B82"/>
    <w:rsid w:val="1A5F7ADF"/>
    <w:rsid w:val="1A691CD1"/>
    <w:rsid w:val="1A7203F6"/>
    <w:rsid w:val="1A8C1D23"/>
    <w:rsid w:val="1A948B15"/>
    <w:rsid w:val="1AB70ADD"/>
    <w:rsid w:val="1AC07CE8"/>
    <w:rsid w:val="1AC36925"/>
    <w:rsid w:val="1AE9727A"/>
    <w:rsid w:val="1AFD940C"/>
    <w:rsid w:val="1AFE509B"/>
    <w:rsid w:val="1B0D1C8D"/>
    <w:rsid w:val="1B103CB7"/>
    <w:rsid w:val="1B116272"/>
    <w:rsid w:val="1B1F63E5"/>
    <w:rsid w:val="1B299050"/>
    <w:rsid w:val="1B41459C"/>
    <w:rsid w:val="1B4A4707"/>
    <w:rsid w:val="1B69D967"/>
    <w:rsid w:val="1BA2E145"/>
    <w:rsid w:val="1BA3AE52"/>
    <w:rsid w:val="1BA4CDB8"/>
    <w:rsid w:val="1BAD3CBF"/>
    <w:rsid w:val="1BBFEC56"/>
    <w:rsid w:val="1C20D133"/>
    <w:rsid w:val="1C27E4BF"/>
    <w:rsid w:val="1C3178C7"/>
    <w:rsid w:val="1C353847"/>
    <w:rsid w:val="1C443060"/>
    <w:rsid w:val="1C4AE5B7"/>
    <w:rsid w:val="1C6046FD"/>
    <w:rsid w:val="1C6A1F12"/>
    <w:rsid w:val="1C6D7E44"/>
    <w:rsid w:val="1C7DBEC6"/>
    <w:rsid w:val="1C904953"/>
    <w:rsid w:val="1CE70F37"/>
    <w:rsid w:val="1CE92982"/>
    <w:rsid w:val="1D039F80"/>
    <w:rsid w:val="1D2E3F88"/>
    <w:rsid w:val="1D38DC67"/>
    <w:rsid w:val="1D3CA972"/>
    <w:rsid w:val="1D3EC233"/>
    <w:rsid w:val="1D42E9BE"/>
    <w:rsid w:val="1D4B7DFF"/>
    <w:rsid w:val="1D608BF1"/>
    <w:rsid w:val="1D68275E"/>
    <w:rsid w:val="1D699F0E"/>
    <w:rsid w:val="1D7A35F5"/>
    <w:rsid w:val="1D858320"/>
    <w:rsid w:val="1D88FBFC"/>
    <w:rsid w:val="1D99B494"/>
    <w:rsid w:val="1D9B2119"/>
    <w:rsid w:val="1DA981A9"/>
    <w:rsid w:val="1DB3DAF1"/>
    <w:rsid w:val="1DDF171C"/>
    <w:rsid w:val="1DE2360B"/>
    <w:rsid w:val="1E074D93"/>
    <w:rsid w:val="1E0B9FC0"/>
    <w:rsid w:val="1E1009E7"/>
    <w:rsid w:val="1E1409C8"/>
    <w:rsid w:val="1E290C50"/>
    <w:rsid w:val="1E319C93"/>
    <w:rsid w:val="1E3A83DD"/>
    <w:rsid w:val="1E4E1C5E"/>
    <w:rsid w:val="1E6071B5"/>
    <w:rsid w:val="1E6B1899"/>
    <w:rsid w:val="1E70195F"/>
    <w:rsid w:val="1E759B45"/>
    <w:rsid w:val="1E976FF0"/>
    <w:rsid w:val="1EBF2926"/>
    <w:rsid w:val="1EC53260"/>
    <w:rsid w:val="1ECEF137"/>
    <w:rsid w:val="1EDBCF65"/>
    <w:rsid w:val="1EE9BB91"/>
    <w:rsid w:val="1F08FA5F"/>
    <w:rsid w:val="1F1A65A6"/>
    <w:rsid w:val="1F2DF146"/>
    <w:rsid w:val="1F3C9C67"/>
    <w:rsid w:val="1F5C22DB"/>
    <w:rsid w:val="1F637288"/>
    <w:rsid w:val="1F877595"/>
    <w:rsid w:val="1F93C558"/>
    <w:rsid w:val="1F973457"/>
    <w:rsid w:val="1F9EDE15"/>
    <w:rsid w:val="1FA23F8A"/>
    <w:rsid w:val="1FA65759"/>
    <w:rsid w:val="1FA8EE01"/>
    <w:rsid w:val="1FBF5951"/>
    <w:rsid w:val="1FCE7A02"/>
    <w:rsid w:val="1FCF46CF"/>
    <w:rsid w:val="1FE60A5C"/>
    <w:rsid w:val="1FE85367"/>
    <w:rsid w:val="1FF3165C"/>
    <w:rsid w:val="200CB1F3"/>
    <w:rsid w:val="2019B995"/>
    <w:rsid w:val="202434D0"/>
    <w:rsid w:val="2028C0A4"/>
    <w:rsid w:val="20416A99"/>
    <w:rsid w:val="20BAE3B5"/>
    <w:rsid w:val="20C07A91"/>
    <w:rsid w:val="20D4A83A"/>
    <w:rsid w:val="20EF9BEC"/>
    <w:rsid w:val="20F627B1"/>
    <w:rsid w:val="20FA3016"/>
    <w:rsid w:val="210EED38"/>
    <w:rsid w:val="2125C200"/>
    <w:rsid w:val="213E789F"/>
    <w:rsid w:val="21601D74"/>
    <w:rsid w:val="21660A89"/>
    <w:rsid w:val="21A01216"/>
    <w:rsid w:val="21B85673"/>
    <w:rsid w:val="21C5070C"/>
    <w:rsid w:val="21E14E31"/>
    <w:rsid w:val="21E94BC6"/>
    <w:rsid w:val="21EB22FB"/>
    <w:rsid w:val="21EEA569"/>
    <w:rsid w:val="21F2AADF"/>
    <w:rsid w:val="22064B3E"/>
    <w:rsid w:val="220691F9"/>
    <w:rsid w:val="220BB491"/>
    <w:rsid w:val="220CD1A0"/>
    <w:rsid w:val="22169A80"/>
    <w:rsid w:val="222DA3D3"/>
    <w:rsid w:val="222E8F29"/>
    <w:rsid w:val="223B76F9"/>
    <w:rsid w:val="224610B7"/>
    <w:rsid w:val="225FAE77"/>
    <w:rsid w:val="227F2E12"/>
    <w:rsid w:val="228DCF50"/>
    <w:rsid w:val="22A80282"/>
    <w:rsid w:val="22AF79FE"/>
    <w:rsid w:val="22B1DE0A"/>
    <w:rsid w:val="22B9CA93"/>
    <w:rsid w:val="22E2CC5E"/>
    <w:rsid w:val="22E336F0"/>
    <w:rsid w:val="23051A84"/>
    <w:rsid w:val="231AB700"/>
    <w:rsid w:val="231D406D"/>
    <w:rsid w:val="232855AF"/>
    <w:rsid w:val="232EB929"/>
    <w:rsid w:val="2332BCDF"/>
    <w:rsid w:val="233BDCF7"/>
    <w:rsid w:val="233F40DA"/>
    <w:rsid w:val="23585697"/>
    <w:rsid w:val="23586B06"/>
    <w:rsid w:val="235DCF27"/>
    <w:rsid w:val="2370159A"/>
    <w:rsid w:val="2370E8C6"/>
    <w:rsid w:val="2379A898"/>
    <w:rsid w:val="237EBA8D"/>
    <w:rsid w:val="2388B7B1"/>
    <w:rsid w:val="2392A91F"/>
    <w:rsid w:val="239A5DA9"/>
    <w:rsid w:val="23A68556"/>
    <w:rsid w:val="23B2D1E5"/>
    <w:rsid w:val="23BD02F2"/>
    <w:rsid w:val="23D39A9E"/>
    <w:rsid w:val="23D5DAA7"/>
    <w:rsid w:val="23E9177A"/>
    <w:rsid w:val="23E93CC1"/>
    <w:rsid w:val="2409EEA0"/>
    <w:rsid w:val="24299FB1"/>
    <w:rsid w:val="243475B9"/>
    <w:rsid w:val="2452FF77"/>
    <w:rsid w:val="2454432D"/>
    <w:rsid w:val="246711FA"/>
    <w:rsid w:val="247009D4"/>
    <w:rsid w:val="24A2B532"/>
    <w:rsid w:val="24A623FE"/>
    <w:rsid w:val="24A6AD50"/>
    <w:rsid w:val="24B629E8"/>
    <w:rsid w:val="24C357D5"/>
    <w:rsid w:val="24C93037"/>
    <w:rsid w:val="24D840BC"/>
    <w:rsid w:val="24E9D6E4"/>
    <w:rsid w:val="24F2367B"/>
    <w:rsid w:val="25074F5A"/>
    <w:rsid w:val="2526C25C"/>
    <w:rsid w:val="25282A50"/>
    <w:rsid w:val="253A00A2"/>
    <w:rsid w:val="253B0DEE"/>
    <w:rsid w:val="25690D86"/>
    <w:rsid w:val="2570145F"/>
    <w:rsid w:val="257EF604"/>
    <w:rsid w:val="258D6468"/>
    <w:rsid w:val="25A584F7"/>
    <w:rsid w:val="25A8F585"/>
    <w:rsid w:val="25AAC527"/>
    <w:rsid w:val="25C7F19A"/>
    <w:rsid w:val="25CD94E3"/>
    <w:rsid w:val="25D88820"/>
    <w:rsid w:val="2615304A"/>
    <w:rsid w:val="2618F9AE"/>
    <w:rsid w:val="261A9BA2"/>
    <w:rsid w:val="26262489"/>
    <w:rsid w:val="262BB334"/>
    <w:rsid w:val="262D12B0"/>
    <w:rsid w:val="263F191A"/>
    <w:rsid w:val="2643ACA1"/>
    <w:rsid w:val="2652A367"/>
    <w:rsid w:val="266F5BD4"/>
    <w:rsid w:val="268831A9"/>
    <w:rsid w:val="268CBA75"/>
    <w:rsid w:val="268FC9FF"/>
    <w:rsid w:val="269BDBE8"/>
    <w:rsid w:val="26B7AC77"/>
    <w:rsid w:val="26BB2062"/>
    <w:rsid w:val="26F4D779"/>
    <w:rsid w:val="27005A78"/>
    <w:rsid w:val="27048AF6"/>
    <w:rsid w:val="270E9FD2"/>
    <w:rsid w:val="271F17F7"/>
    <w:rsid w:val="2723FE9D"/>
    <w:rsid w:val="2725E7EF"/>
    <w:rsid w:val="2744C5E6"/>
    <w:rsid w:val="276094B1"/>
    <w:rsid w:val="276A843F"/>
    <w:rsid w:val="276BA997"/>
    <w:rsid w:val="276E7851"/>
    <w:rsid w:val="2775A681"/>
    <w:rsid w:val="277FE8D8"/>
    <w:rsid w:val="2785554B"/>
    <w:rsid w:val="2794DEA7"/>
    <w:rsid w:val="279C7601"/>
    <w:rsid w:val="279FF91F"/>
    <w:rsid w:val="27AD4DF6"/>
    <w:rsid w:val="27BCEBB6"/>
    <w:rsid w:val="2804FC07"/>
    <w:rsid w:val="280A480F"/>
    <w:rsid w:val="2826F1BD"/>
    <w:rsid w:val="282A8E4B"/>
    <w:rsid w:val="284F984E"/>
    <w:rsid w:val="28BF5CE0"/>
    <w:rsid w:val="28DE64BD"/>
    <w:rsid w:val="28F10943"/>
    <w:rsid w:val="291739EE"/>
    <w:rsid w:val="291943AF"/>
    <w:rsid w:val="291C2616"/>
    <w:rsid w:val="29289F5E"/>
    <w:rsid w:val="294262E6"/>
    <w:rsid w:val="29611B34"/>
    <w:rsid w:val="2966DC61"/>
    <w:rsid w:val="297C661A"/>
    <w:rsid w:val="297DAE0B"/>
    <w:rsid w:val="2987924B"/>
    <w:rsid w:val="298A40D7"/>
    <w:rsid w:val="298A4429"/>
    <w:rsid w:val="29961A66"/>
    <w:rsid w:val="29A0C301"/>
    <w:rsid w:val="29B443AF"/>
    <w:rsid w:val="29C04C9A"/>
    <w:rsid w:val="29C29968"/>
    <w:rsid w:val="29D37C07"/>
    <w:rsid w:val="29E170EF"/>
    <w:rsid w:val="29EB369D"/>
    <w:rsid w:val="2A04CD8B"/>
    <w:rsid w:val="2A0AFDF2"/>
    <w:rsid w:val="2A1A73ED"/>
    <w:rsid w:val="2A1FC464"/>
    <w:rsid w:val="2A2238BC"/>
    <w:rsid w:val="2A253A39"/>
    <w:rsid w:val="2A35C220"/>
    <w:rsid w:val="2A441B60"/>
    <w:rsid w:val="2A517826"/>
    <w:rsid w:val="2A59DCA2"/>
    <w:rsid w:val="2A5AB11E"/>
    <w:rsid w:val="2A7FB8D8"/>
    <w:rsid w:val="2A9897B2"/>
    <w:rsid w:val="2AC04569"/>
    <w:rsid w:val="2AFA8D83"/>
    <w:rsid w:val="2B0351DA"/>
    <w:rsid w:val="2B0E4234"/>
    <w:rsid w:val="2B161474"/>
    <w:rsid w:val="2B16E731"/>
    <w:rsid w:val="2B193A8A"/>
    <w:rsid w:val="2B34A92E"/>
    <w:rsid w:val="2B40351B"/>
    <w:rsid w:val="2B557BC9"/>
    <w:rsid w:val="2B7472C7"/>
    <w:rsid w:val="2B767F6E"/>
    <w:rsid w:val="2B77B343"/>
    <w:rsid w:val="2B787208"/>
    <w:rsid w:val="2B7DC113"/>
    <w:rsid w:val="2B821667"/>
    <w:rsid w:val="2B8666C6"/>
    <w:rsid w:val="2B95F337"/>
    <w:rsid w:val="2BA978EC"/>
    <w:rsid w:val="2BAABF76"/>
    <w:rsid w:val="2BB2057B"/>
    <w:rsid w:val="2BBA1EEB"/>
    <w:rsid w:val="2BD07D93"/>
    <w:rsid w:val="2BD9500C"/>
    <w:rsid w:val="2BE82DA0"/>
    <w:rsid w:val="2BED565A"/>
    <w:rsid w:val="2BF6AC9B"/>
    <w:rsid w:val="2C00AFC2"/>
    <w:rsid w:val="2C024085"/>
    <w:rsid w:val="2C084151"/>
    <w:rsid w:val="2C0F1F24"/>
    <w:rsid w:val="2C2CA2CE"/>
    <w:rsid w:val="2C2E7434"/>
    <w:rsid w:val="2C36E891"/>
    <w:rsid w:val="2C4093DC"/>
    <w:rsid w:val="2C7DB549"/>
    <w:rsid w:val="2C7E4FFE"/>
    <w:rsid w:val="2C91B85E"/>
    <w:rsid w:val="2C92A072"/>
    <w:rsid w:val="2C92C9FC"/>
    <w:rsid w:val="2C93341A"/>
    <w:rsid w:val="2CA84B80"/>
    <w:rsid w:val="2CD478C3"/>
    <w:rsid w:val="2CDD8EC2"/>
    <w:rsid w:val="2CF2BF25"/>
    <w:rsid w:val="2D0A3104"/>
    <w:rsid w:val="2D184ABE"/>
    <w:rsid w:val="2D18ABE4"/>
    <w:rsid w:val="2D1A13D8"/>
    <w:rsid w:val="2D2241B2"/>
    <w:rsid w:val="2D2C3C94"/>
    <w:rsid w:val="2D5020C7"/>
    <w:rsid w:val="2D543C52"/>
    <w:rsid w:val="2D5AF70E"/>
    <w:rsid w:val="2D5CC1FB"/>
    <w:rsid w:val="2D635A93"/>
    <w:rsid w:val="2D6642E4"/>
    <w:rsid w:val="2D980C24"/>
    <w:rsid w:val="2D9FF1FA"/>
    <w:rsid w:val="2DA69D26"/>
    <w:rsid w:val="2DBCAD97"/>
    <w:rsid w:val="2DBED761"/>
    <w:rsid w:val="2DC80B6B"/>
    <w:rsid w:val="2DCF27A6"/>
    <w:rsid w:val="2DD51D3F"/>
    <w:rsid w:val="2DEF19F8"/>
    <w:rsid w:val="2DEFA992"/>
    <w:rsid w:val="2E0914D8"/>
    <w:rsid w:val="2E1694B0"/>
    <w:rsid w:val="2E19433C"/>
    <w:rsid w:val="2E1B6A1F"/>
    <w:rsid w:val="2E221D2E"/>
    <w:rsid w:val="2E25FE47"/>
    <w:rsid w:val="2E2FA830"/>
    <w:rsid w:val="2E3A6769"/>
    <w:rsid w:val="2E3B3996"/>
    <w:rsid w:val="2E53E8A1"/>
    <w:rsid w:val="2E562D68"/>
    <w:rsid w:val="2E71EC93"/>
    <w:rsid w:val="2E738D09"/>
    <w:rsid w:val="2E743D8B"/>
    <w:rsid w:val="2E86B47A"/>
    <w:rsid w:val="2E9A4DE1"/>
    <w:rsid w:val="2EA3C544"/>
    <w:rsid w:val="2EAC8243"/>
    <w:rsid w:val="2EACEEE1"/>
    <w:rsid w:val="2EB15CC1"/>
    <w:rsid w:val="2EC96126"/>
    <w:rsid w:val="2EE186BA"/>
    <w:rsid w:val="2EE82EE7"/>
    <w:rsid w:val="2EEB273A"/>
    <w:rsid w:val="2F112DD9"/>
    <w:rsid w:val="2F1D85D0"/>
    <w:rsid w:val="2F1E9F72"/>
    <w:rsid w:val="2F21A181"/>
    <w:rsid w:val="2F22A1F8"/>
    <w:rsid w:val="2F24B3C0"/>
    <w:rsid w:val="2F3370F5"/>
    <w:rsid w:val="2F3949F1"/>
    <w:rsid w:val="2F3C31EA"/>
    <w:rsid w:val="2F48E2EB"/>
    <w:rsid w:val="2F517E8B"/>
    <w:rsid w:val="2F5593C7"/>
    <w:rsid w:val="2F8D732C"/>
    <w:rsid w:val="2F90C4A5"/>
    <w:rsid w:val="2FA50080"/>
    <w:rsid w:val="2FAB4D87"/>
    <w:rsid w:val="2FB171BA"/>
    <w:rsid w:val="2FC27E08"/>
    <w:rsid w:val="2FEC2DE6"/>
    <w:rsid w:val="300E5D1B"/>
    <w:rsid w:val="301526AB"/>
    <w:rsid w:val="3016DB9B"/>
    <w:rsid w:val="3020760E"/>
    <w:rsid w:val="30392A9F"/>
    <w:rsid w:val="303C091A"/>
    <w:rsid w:val="3067C41A"/>
    <w:rsid w:val="307A3E65"/>
    <w:rsid w:val="30889D8F"/>
    <w:rsid w:val="308BEA66"/>
    <w:rsid w:val="3098902F"/>
    <w:rsid w:val="30ACC2A9"/>
    <w:rsid w:val="30ADA2F2"/>
    <w:rsid w:val="30BD9E28"/>
    <w:rsid w:val="30BFCB4F"/>
    <w:rsid w:val="30C13BE3"/>
    <w:rsid w:val="30C9B8BA"/>
    <w:rsid w:val="30D2DF1C"/>
    <w:rsid w:val="30E0200C"/>
    <w:rsid w:val="311D7ED3"/>
    <w:rsid w:val="312737FB"/>
    <w:rsid w:val="313D18B2"/>
    <w:rsid w:val="31407F94"/>
    <w:rsid w:val="316CD244"/>
    <w:rsid w:val="3176F287"/>
    <w:rsid w:val="31966E0E"/>
    <w:rsid w:val="319E1BB2"/>
    <w:rsid w:val="31B854C7"/>
    <w:rsid w:val="31BCB565"/>
    <w:rsid w:val="31C75F08"/>
    <w:rsid w:val="31DB94EF"/>
    <w:rsid w:val="31F457AA"/>
    <w:rsid w:val="32001CFF"/>
    <w:rsid w:val="32127F57"/>
    <w:rsid w:val="321AE472"/>
    <w:rsid w:val="32247EDC"/>
    <w:rsid w:val="322F69A4"/>
    <w:rsid w:val="3234F34D"/>
    <w:rsid w:val="32410E71"/>
    <w:rsid w:val="3251EE09"/>
    <w:rsid w:val="327D62E2"/>
    <w:rsid w:val="32A9C376"/>
    <w:rsid w:val="32AC1E62"/>
    <w:rsid w:val="32B72BA4"/>
    <w:rsid w:val="32C28B1B"/>
    <w:rsid w:val="32C55736"/>
    <w:rsid w:val="32CEA46A"/>
    <w:rsid w:val="331A61C0"/>
    <w:rsid w:val="333617F3"/>
    <w:rsid w:val="333849AC"/>
    <w:rsid w:val="33523392"/>
    <w:rsid w:val="339436CF"/>
    <w:rsid w:val="33A630F9"/>
    <w:rsid w:val="33BA6401"/>
    <w:rsid w:val="33C1C9D9"/>
    <w:rsid w:val="33E612E7"/>
    <w:rsid w:val="3413E6D3"/>
    <w:rsid w:val="3438B9A1"/>
    <w:rsid w:val="3448752C"/>
    <w:rsid w:val="3450B3E6"/>
    <w:rsid w:val="345CDCD2"/>
    <w:rsid w:val="34825767"/>
    <w:rsid w:val="34953168"/>
    <w:rsid w:val="34B4277F"/>
    <w:rsid w:val="34B73D96"/>
    <w:rsid w:val="34BD3DE2"/>
    <w:rsid w:val="34C33180"/>
    <w:rsid w:val="34C9A3D5"/>
    <w:rsid w:val="34DB55FD"/>
    <w:rsid w:val="34FAFDE9"/>
    <w:rsid w:val="35041B4E"/>
    <w:rsid w:val="35082D4F"/>
    <w:rsid w:val="35132D9D"/>
    <w:rsid w:val="351AA148"/>
    <w:rsid w:val="35204D3B"/>
    <w:rsid w:val="353D7908"/>
    <w:rsid w:val="353DCF75"/>
    <w:rsid w:val="354C7BFA"/>
    <w:rsid w:val="35515515"/>
    <w:rsid w:val="357B7523"/>
    <w:rsid w:val="35958176"/>
    <w:rsid w:val="35B231A9"/>
    <w:rsid w:val="35B52466"/>
    <w:rsid w:val="35F609B3"/>
    <w:rsid w:val="36169E0B"/>
    <w:rsid w:val="36174D5F"/>
    <w:rsid w:val="3641FE2C"/>
    <w:rsid w:val="3680F4FC"/>
    <w:rsid w:val="36816C24"/>
    <w:rsid w:val="369363F2"/>
    <w:rsid w:val="369656B8"/>
    <w:rsid w:val="36AE1D18"/>
    <w:rsid w:val="36BA8155"/>
    <w:rsid w:val="36BC45DC"/>
    <w:rsid w:val="36D40B0E"/>
    <w:rsid w:val="36EEC683"/>
    <w:rsid w:val="36F433EE"/>
    <w:rsid w:val="3713AF52"/>
    <w:rsid w:val="371772C2"/>
    <w:rsid w:val="37437630"/>
    <w:rsid w:val="375C7BB0"/>
    <w:rsid w:val="3791DA14"/>
    <w:rsid w:val="37ABB4E1"/>
    <w:rsid w:val="37C86679"/>
    <w:rsid w:val="37D10123"/>
    <w:rsid w:val="37D6BC1E"/>
    <w:rsid w:val="37D88D38"/>
    <w:rsid w:val="381CC55D"/>
    <w:rsid w:val="382D2B96"/>
    <w:rsid w:val="3831730A"/>
    <w:rsid w:val="3832C1BF"/>
    <w:rsid w:val="3835614D"/>
    <w:rsid w:val="3841C699"/>
    <w:rsid w:val="3842950E"/>
    <w:rsid w:val="385BAE2A"/>
    <w:rsid w:val="38781A38"/>
    <w:rsid w:val="3889B9F7"/>
    <w:rsid w:val="3890C981"/>
    <w:rsid w:val="389D5AA2"/>
    <w:rsid w:val="38B15DB8"/>
    <w:rsid w:val="38B4C598"/>
    <w:rsid w:val="38B51326"/>
    <w:rsid w:val="38C5E103"/>
    <w:rsid w:val="38D43AA3"/>
    <w:rsid w:val="38FFA9AF"/>
    <w:rsid w:val="39098973"/>
    <w:rsid w:val="390EE2C4"/>
    <w:rsid w:val="391609F4"/>
    <w:rsid w:val="391A2A7F"/>
    <w:rsid w:val="391EB36E"/>
    <w:rsid w:val="392089EA"/>
    <w:rsid w:val="392C9EE0"/>
    <w:rsid w:val="393909E4"/>
    <w:rsid w:val="39653874"/>
    <w:rsid w:val="3967E1A9"/>
    <w:rsid w:val="39766EFD"/>
    <w:rsid w:val="397AC8EC"/>
    <w:rsid w:val="398DA0C2"/>
    <w:rsid w:val="399008F0"/>
    <w:rsid w:val="39916CA8"/>
    <w:rsid w:val="3997FCBC"/>
    <w:rsid w:val="39995EB3"/>
    <w:rsid w:val="399F18C9"/>
    <w:rsid w:val="39AA4484"/>
    <w:rsid w:val="39B911CB"/>
    <w:rsid w:val="39C404CC"/>
    <w:rsid w:val="39C4304F"/>
    <w:rsid w:val="39CF8BAF"/>
    <w:rsid w:val="39D0B822"/>
    <w:rsid w:val="39DBB565"/>
    <w:rsid w:val="39E5BDDA"/>
    <w:rsid w:val="39F77E8B"/>
    <w:rsid w:val="3A0FD624"/>
    <w:rsid w:val="3A163497"/>
    <w:rsid w:val="3A3551B2"/>
    <w:rsid w:val="3A36CA9F"/>
    <w:rsid w:val="3A75CA21"/>
    <w:rsid w:val="3A8BB204"/>
    <w:rsid w:val="3A904C66"/>
    <w:rsid w:val="3ABB288E"/>
    <w:rsid w:val="3AC01549"/>
    <w:rsid w:val="3ACA8985"/>
    <w:rsid w:val="3ADA02E0"/>
    <w:rsid w:val="3AE5C528"/>
    <w:rsid w:val="3AEC8F9C"/>
    <w:rsid w:val="3AF2BD56"/>
    <w:rsid w:val="3AFD633E"/>
    <w:rsid w:val="3B0B389E"/>
    <w:rsid w:val="3B3EB713"/>
    <w:rsid w:val="3B580E0D"/>
    <w:rsid w:val="3B5D9E55"/>
    <w:rsid w:val="3B606D49"/>
    <w:rsid w:val="3B60BDA8"/>
    <w:rsid w:val="3B690B98"/>
    <w:rsid w:val="3B7346F0"/>
    <w:rsid w:val="3B7C2E58"/>
    <w:rsid w:val="3B7CF139"/>
    <w:rsid w:val="3B7F1D36"/>
    <w:rsid w:val="3BA470D5"/>
    <w:rsid w:val="3BDFE1D3"/>
    <w:rsid w:val="3BE1D077"/>
    <w:rsid w:val="3BE397AB"/>
    <w:rsid w:val="3BE63C13"/>
    <w:rsid w:val="3C0AAA44"/>
    <w:rsid w:val="3C0BDB65"/>
    <w:rsid w:val="3C1A6723"/>
    <w:rsid w:val="3C2AF38B"/>
    <w:rsid w:val="3C309079"/>
    <w:rsid w:val="3C335D27"/>
    <w:rsid w:val="3C34DAA1"/>
    <w:rsid w:val="3C3F9830"/>
    <w:rsid w:val="3C4B67B5"/>
    <w:rsid w:val="3C6E1DFE"/>
    <w:rsid w:val="3C8AE90C"/>
    <w:rsid w:val="3C960421"/>
    <w:rsid w:val="3CAB8EFA"/>
    <w:rsid w:val="3CAD2937"/>
    <w:rsid w:val="3CBA66CE"/>
    <w:rsid w:val="3CD23E79"/>
    <w:rsid w:val="3CE9C230"/>
    <w:rsid w:val="3CED589D"/>
    <w:rsid w:val="3CF65983"/>
    <w:rsid w:val="3CFBD111"/>
    <w:rsid w:val="3D18E57A"/>
    <w:rsid w:val="3D3E2D8E"/>
    <w:rsid w:val="3D40B476"/>
    <w:rsid w:val="3D494CDA"/>
    <w:rsid w:val="3D58E851"/>
    <w:rsid w:val="3D62F824"/>
    <w:rsid w:val="3D633EA9"/>
    <w:rsid w:val="3D6C6892"/>
    <w:rsid w:val="3D7AC4FA"/>
    <w:rsid w:val="3D8DE30E"/>
    <w:rsid w:val="3DCE94EF"/>
    <w:rsid w:val="3DDA2213"/>
    <w:rsid w:val="3DF17195"/>
    <w:rsid w:val="3E272C29"/>
    <w:rsid w:val="3E3CBE1B"/>
    <w:rsid w:val="3E4A8697"/>
    <w:rsid w:val="3E66E2C6"/>
    <w:rsid w:val="3E93531D"/>
    <w:rsid w:val="3EA8ACA2"/>
    <w:rsid w:val="3EB6423A"/>
    <w:rsid w:val="3EB7D25B"/>
    <w:rsid w:val="3ED8667A"/>
    <w:rsid w:val="3EE9D987"/>
    <w:rsid w:val="3F0353E1"/>
    <w:rsid w:val="3F30EECD"/>
    <w:rsid w:val="3F3274D7"/>
    <w:rsid w:val="3F36E2C3"/>
    <w:rsid w:val="3F398E45"/>
    <w:rsid w:val="3F890F6B"/>
    <w:rsid w:val="3F8CA358"/>
    <w:rsid w:val="3F8F816A"/>
    <w:rsid w:val="3F8F9B71"/>
    <w:rsid w:val="3F9444B1"/>
    <w:rsid w:val="3F9B9AE3"/>
    <w:rsid w:val="3FA1C7F5"/>
    <w:rsid w:val="3FA73777"/>
    <w:rsid w:val="3FA984A7"/>
    <w:rsid w:val="3FB60B55"/>
    <w:rsid w:val="3FC66FB4"/>
    <w:rsid w:val="3FD380B1"/>
    <w:rsid w:val="3FD45B6B"/>
    <w:rsid w:val="3FE01B3B"/>
    <w:rsid w:val="4003FD4B"/>
    <w:rsid w:val="40288A14"/>
    <w:rsid w:val="40515D2F"/>
    <w:rsid w:val="405690DF"/>
    <w:rsid w:val="406FFBB3"/>
    <w:rsid w:val="408BF50F"/>
    <w:rsid w:val="409216C3"/>
    <w:rsid w:val="409AFB1B"/>
    <w:rsid w:val="40D0F773"/>
    <w:rsid w:val="40D37D24"/>
    <w:rsid w:val="40D4F95B"/>
    <w:rsid w:val="40DD4078"/>
    <w:rsid w:val="40E0A827"/>
    <w:rsid w:val="40F42D9B"/>
    <w:rsid w:val="4106436E"/>
    <w:rsid w:val="41144944"/>
    <w:rsid w:val="4120B78F"/>
    <w:rsid w:val="4128502C"/>
    <w:rsid w:val="412EA0A3"/>
    <w:rsid w:val="4133BA77"/>
    <w:rsid w:val="4133EAB7"/>
    <w:rsid w:val="41344194"/>
    <w:rsid w:val="41364BD8"/>
    <w:rsid w:val="413A724F"/>
    <w:rsid w:val="4147B30D"/>
    <w:rsid w:val="4154C86B"/>
    <w:rsid w:val="41609029"/>
    <w:rsid w:val="417594FC"/>
    <w:rsid w:val="417F284B"/>
    <w:rsid w:val="41965F26"/>
    <w:rsid w:val="41B52477"/>
    <w:rsid w:val="41CF2109"/>
    <w:rsid w:val="41D8835D"/>
    <w:rsid w:val="41F95953"/>
    <w:rsid w:val="4219205E"/>
    <w:rsid w:val="4233453C"/>
    <w:rsid w:val="4246FCAF"/>
    <w:rsid w:val="426524FD"/>
    <w:rsid w:val="42685EDE"/>
    <w:rsid w:val="4280FE6D"/>
    <w:rsid w:val="4293E949"/>
    <w:rsid w:val="4296CC55"/>
    <w:rsid w:val="42AE317A"/>
    <w:rsid w:val="42B226BD"/>
    <w:rsid w:val="42CC1A19"/>
    <w:rsid w:val="42E707D2"/>
    <w:rsid w:val="4303A04D"/>
    <w:rsid w:val="43060A2B"/>
    <w:rsid w:val="43193244"/>
    <w:rsid w:val="4325E052"/>
    <w:rsid w:val="433465C2"/>
    <w:rsid w:val="43C11261"/>
    <w:rsid w:val="43CC35AD"/>
    <w:rsid w:val="43EA46A5"/>
    <w:rsid w:val="43F266BD"/>
    <w:rsid w:val="4413EDCD"/>
    <w:rsid w:val="444628E9"/>
    <w:rsid w:val="444A8DAE"/>
    <w:rsid w:val="444CD7B6"/>
    <w:rsid w:val="4473AF51"/>
    <w:rsid w:val="4495211C"/>
    <w:rsid w:val="449D19B6"/>
    <w:rsid w:val="449E236F"/>
    <w:rsid w:val="44CB3BAF"/>
    <w:rsid w:val="44D6D147"/>
    <w:rsid w:val="44D988D0"/>
    <w:rsid w:val="44DCB5FB"/>
    <w:rsid w:val="44E790F5"/>
    <w:rsid w:val="44FF74A5"/>
    <w:rsid w:val="450214BD"/>
    <w:rsid w:val="452095E0"/>
    <w:rsid w:val="45222454"/>
    <w:rsid w:val="45344928"/>
    <w:rsid w:val="45403507"/>
    <w:rsid w:val="454D6EFD"/>
    <w:rsid w:val="454F971D"/>
    <w:rsid w:val="45791056"/>
    <w:rsid w:val="458C8066"/>
    <w:rsid w:val="459CB3C3"/>
    <w:rsid w:val="459F789E"/>
    <w:rsid w:val="45A0DC27"/>
    <w:rsid w:val="45AD01C9"/>
    <w:rsid w:val="45C9B90A"/>
    <w:rsid w:val="45D05831"/>
    <w:rsid w:val="45D1A11F"/>
    <w:rsid w:val="45F663CE"/>
    <w:rsid w:val="46030B17"/>
    <w:rsid w:val="460509C1"/>
    <w:rsid w:val="4608543D"/>
    <w:rsid w:val="46605D9B"/>
    <w:rsid w:val="466917DC"/>
    <w:rsid w:val="4669CB61"/>
    <w:rsid w:val="466DE482"/>
    <w:rsid w:val="46858BE4"/>
    <w:rsid w:val="46BF287C"/>
    <w:rsid w:val="46C751D4"/>
    <w:rsid w:val="470EDCBC"/>
    <w:rsid w:val="4723BEA4"/>
    <w:rsid w:val="4727ADC3"/>
    <w:rsid w:val="4745EB2D"/>
    <w:rsid w:val="47462E15"/>
    <w:rsid w:val="474C632A"/>
    <w:rsid w:val="476086F6"/>
    <w:rsid w:val="477C4507"/>
    <w:rsid w:val="47B04C8A"/>
    <w:rsid w:val="47B2AB8D"/>
    <w:rsid w:val="47D76152"/>
    <w:rsid w:val="47FF5D03"/>
    <w:rsid w:val="4801E992"/>
    <w:rsid w:val="481946E5"/>
    <w:rsid w:val="482762EA"/>
    <w:rsid w:val="483875A2"/>
    <w:rsid w:val="4846191A"/>
    <w:rsid w:val="4859FC16"/>
    <w:rsid w:val="486B8888"/>
    <w:rsid w:val="4889FA7F"/>
    <w:rsid w:val="488A3C4B"/>
    <w:rsid w:val="48921713"/>
    <w:rsid w:val="48A5FD22"/>
    <w:rsid w:val="48B9692C"/>
    <w:rsid w:val="48CD0B70"/>
    <w:rsid w:val="48D209FE"/>
    <w:rsid w:val="48D55A5A"/>
    <w:rsid w:val="48DBB691"/>
    <w:rsid w:val="48E586A3"/>
    <w:rsid w:val="48E59186"/>
    <w:rsid w:val="49039877"/>
    <w:rsid w:val="49109EE7"/>
    <w:rsid w:val="49175F34"/>
    <w:rsid w:val="493ABC1F"/>
    <w:rsid w:val="49677743"/>
    <w:rsid w:val="496EDF80"/>
    <w:rsid w:val="49896DE5"/>
    <w:rsid w:val="498AE2D4"/>
    <w:rsid w:val="49A71CFF"/>
    <w:rsid w:val="49AA7865"/>
    <w:rsid w:val="49ACA3CA"/>
    <w:rsid w:val="49B60773"/>
    <w:rsid w:val="49D71E36"/>
    <w:rsid w:val="49E2E196"/>
    <w:rsid w:val="49E3739D"/>
    <w:rsid w:val="49E7D798"/>
    <w:rsid w:val="49F424D9"/>
    <w:rsid w:val="4A0420AC"/>
    <w:rsid w:val="4A080649"/>
    <w:rsid w:val="4A0DB94C"/>
    <w:rsid w:val="4A15D865"/>
    <w:rsid w:val="4A2A3ED1"/>
    <w:rsid w:val="4A2DE774"/>
    <w:rsid w:val="4A367B03"/>
    <w:rsid w:val="4A479A48"/>
    <w:rsid w:val="4A5F79D7"/>
    <w:rsid w:val="4A7B30CC"/>
    <w:rsid w:val="4A8CDFF6"/>
    <w:rsid w:val="4A9AF6AE"/>
    <w:rsid w:val="4A9C6518"/>
    <w:rsid w:val="4AB48971"/>
    <w:rsid w:val="4AC330E7"/>
    <w:rsid w:val="4B1340A8"/>
    <w:rsid w:val="4B1E676C"/>
    <w:rsid w:val="4B1FEB2A"/>
    <w:rsid w:val="4B31F072"/>
    <w:rsid w:val="4B3B64DF"/>
    <w:rsid w:val="4B4959A5"/>
    <w:rsid w:val="4B4DF3A3"/>
    <w:rsid w:val="4BA0EA8C"/>
    <w:rsid w:val="4BC3D0CF"/>
    <w:rsid w:val="4BF5314C"/>
    <w:rsid w:val="4C12C8DC"/>
    <w:rsid w:val="4C47D862"/>
    <w:rsid w:val="4C48B571"/>
    <w:rsid w:val="4C65B72E"/>
    <w:rsid w:val="4C6B46C5"/>
    <w:rsid w:val="4C6C7F3B"/>
    <w:rsid w:val="4C724C9B"/>
    <w:rsid w:val="4C75E632"/>
    <w:rsid w:val="4C78953F"/>
    <w:rsid w:val="4C943DCC"/>
    <w:rsid w:val="4C94DCB4"/>
    <w:rsid w:val="4C9B3B0D"/>
    <w:rsid w:val="4C9D430F"/>
    <w:rsid w:val="4CA4912B"/>
    <w:rsid w:val="4CAECAD2"/>
    <w:rsid w:val="4CB6EE0F"/>
    <w:rsid w:val="4CB7332A"/>
    <w:rsid w:val="4CC66ACA"/>
    <w:rsid w:val="4CD30A35"/>
    <w:rsid w:val="4CD676A3"/>
    <w:rsid w:val="4D05F0D6"/>
    <w:rsid w:val="4D080556"/>
    <w:rsid w:val="4D0BE3D1"/>
    <w:rsid w:val="4D11A1C2"/>
    <w:rsid w:val="4D1A88A1"/>
    <w:rsid w:val="4D1FFC97"/>
    <w:rsid w:val="4D2DA29A"/>
    <w:rsid w:val="4D3E71AF"/>
    <w:rsid w:val="4D465F5F"/>
    <w:rsid w:val="4D56BA01"/>
    <w:rsid w:val="4D82F9B0"/>
    <w:rsid w:val="4D875AB1"/>
    <w:rsid w:val="4DA6AB89"/>
    <w:rsid w:val="4DB12CA0"/>
    <w:rsid w:val="4DB1CD8E"/>
    <w:rsid w:val="4DB2E23C"/>
    <w:rsid w:val="4DC3C16A"/>
    <w:rsid w:val="4DD7C871"/>
    <w:rsid w:val="4DDD3E29"/>
    <w:rsid w:val="4DE864A6"/>
    <w:rsid w:val="4DF01C1D"/>
    <w:rsid w:val="4DF6F142"/>
    <w:rsid w:val="4E071726"/>
    <w:rsid w:val="4E1A4B36"/>
    <w:rsid w:val="4E283F62"/>
    <w:rsid w:val="4E3067BF"/>
    <w:rsid w:val="4E3F6E86"/>
    <w:rsid w:val="4E659B0D"/>
    <w:rsid w:val="4E7A6F76"/>
    <w:rsid w:val="4E8A25BC"/>
    <w:rsid w:val="4E8F566D"/>
    <w:rsid w:val="4E976B67"/>
    <w:rsid w:val="4EA6CA94"/>
    <w:rsid w:val="4EAB1999"/>
    <w:rsid w:val="4EB741F7"/>
    <w:rsid w:val="4EC16F63"/>
    <w:rsid w:val="4EDD115D"/>
    <w:rsid w:val="4EE545F4"/>
    <w:rsid w:val="4EE925A6"/>
    <w:rsid w:val="4EFAACBF"/>
    <w:rsid w:val="4F006AF4"/>
    <w:rsid w:val="4F0E3609"/>
    <w:rsid w:val="4F149B38"/>
    <w:rsid w:val="4F231029"/>
    <w:rsid w:val="4F2AFCB6"/>
    <w:rsid w:val="4F3C9BA9"/>
    <w:rsid w:val="4F427412"/>
    <w:rsid w:val="4F4B1251"/>
    <w:rsid w:val="4F55AB12"/>
    <w:rsid w:val="4F717680"/>
    <w:rsid w:val="4F81B039"/>
    <w:rsid w:val="4F86CE26"/>
    <w:rsid w:val="4F8F4C45"/>
    <w:rsid w:val="4FAD3B30"/>
    <w:rsid w:val="4FB30FC3"/>
    <w:rsid w:val="4FB61B97"/>
    <w:rsid w:val="4FBCC98D"/>
    <w:rsid w:val="4FBFF5C8"/>
    <w:rsid w:val="4FC10B59"/>
    <w:rsid w:val="4FF28B48"/>
    <w:rsid w:val="4FFB5BEF"/>
    <w:rsid w:val="500665ED"/>
    <w:rsid w:val="5007D8C3"/>
    <w:rsid w:val="501EE3D6"/>
    <w:rsid w:val="5024B99F"/>
    <w:rsid w:val="50261F6D"/>
    <w:rsid w:val="503890A5"/>
    <w:rsid w:val="503E368F"/>
    <w:rsid w:val="5046DE10"/>
    <w:rsid w:val="506C2FF0"/>
    <w:rsid w:val="5072732D"/>
    <w:rsid w:val="5075F650"/>
    <w:rsid w:val="50811655"/>
    <w:rsid w:val="5095845B"/>
    <w:rsid w:val="50AA8180"/>
    <w:rsid w:val="50B5587E"/>
    <w:rsid w:val="50C5832F"/>
    <w:rsid w:val="50DBD584"/>
    <w:rsid w:val="50E56C53"/>
    <w:rsid w:val="50F7FBC9"/>
    <w:rsid w:val="510D46E1"/>
    <w:rsid w:val="510FD436"/>
    <w:rsid w:val="5126D19D"/>
    <w:rsid w:val="5136BD8A"/>
    <w:rsid w:val="5138C5E0"/>
    <w:rsid w:val="514E9AC9"/>
    <w:rsid w:val="514EF985"/>
    <w:rsid w:val="5158EFB8"/>
    <w:rsid w:val="515EE96C"/>
    <w:rsid w:val="5161FEA2"/>
    <w:rsid w:val="516AA180"/>
    <w:rsid w:val="517EEA7C"/>
    <w:rsid w:val="518862D3"/>
    <w:rsid w:val="518D424D"/>
    <w:rsid w:val="5190DA00"/>
    <w:rsid w:val="51A0A239"/>
    <w:rsid w:val="51A6D8DA"/>
    <w:rsid w:val="51BD8BF1"/>
    <w:rsid w:val="51C6A309"/>
    <w:rsid w:val="51EAB392"/>
    <w:rsid w:val="51F0641C"/>
    <w:rsid w:val="51F7FAFA"/>
    <w:rsid w:val="5201A413"/>
    <w:rsid w:val="5203BE59"/>
    <w:rsid w:val="5203F613"/>
    <w:rsid w:val="520F8DA4"/>
    <w:rsid w:val="5219A38C"/>
    <w:rsid w:val="521EB80F"/>
    <w:rsid w:val="522BC0D0"/>
    <w:rsid w:val="522E3A27"/>
    <w:rsid w:val="5232177E"/>
    <w:rsid w:val="5251EF0A"/>
    <w:rsid w:val="52733C5D"/>
    <w:rsid w:val="5278F1CB"/>
    <w:rsid w:val="527E9507"/>
    <w:rsid w:val="52871B4F"/>
    <w:rsid w:val="5296197F"/>
    <w:rsid w:val="5296BDE5"/>
    <w:rsid w:val="52B66705"/>
    <w:rsid w:val="52BE685F"/>
    <w:rsid w:val="52CA6265"/>
    <w:rsid w:val="52CB1524"/>
    <w:rsid w:val="52F5F2B1"/>
    <w:rsid w:val="533A79DF"/>
    <w:rsid w:val="53415FD0"/>
    <w:rsid w:val="534220AC"/>
    <w:rsid w:val="534B6B4E"/>
    <w:rsid w:val="534F768E"/>
    <w:rsid w:val="5369E645"/>
    <w:rsid w:val="53837464"/>
    <w:rsid w:val="539801B3"/>
    <w:rsid w:val="53B90477"/>
    <w:rsid w:val="53CED146"/>
    <w:rsid w:val="53F86BE5"/>
    <w:rsid w:val="5400311F"/>
    <w:rsid w:val="54246C62"/>
    <w:rsid w:val="5433022F"/>
    <w:rsid w:val="543AC04F"/>
    <w:rsid w:val="543E5B7D"/>
    <w:rsid w:val="545B142A"/>
    <w:rsid w:val="545D3292"/>
    <w:rsid w:val="5471EE5F"/>
    <w:rsid w:val="5475460F"/>
    <w:rsid w:val="5479C0E1"/>
    <w:rsid w:val="547B2BD1"/>
    <w:rsid w:val="547D5E80"/>
    <w:rsid w:val="5490DCAB"/>
    <w:rsid w:val="549D5040"/>
    <w:rsid w:val="549E3E3E"/>
    <w:rsid w:val="54B96DE7"/>
    <w:rsid w:val="54C80032"/>
    <w:rsid w:val="54D468C1"/>
    <w:rsid w:val="54E6E1D6"/>
    <w:rsid w:val="54FFDF0F"/>
    <w:rsid w:val="5509BE05"/>
    <w:rsid w:val="5519AED5"/>
    <w:rsid w:val="5523D2F5"/>
    <w:rsid w:val="5526077D"/>
    <w:rsid w:val="55270814"/>
    <w:rsid w:val="5541A0EE"/>
    <w:rsid w:val="55525381"/>
    <w:rsid w:val="5562E591"/>
    <w:rsid w:val="55772C5B"/>
    <w:rsid w:val="559F9414"/>
    <w:rsid w:val="55A10EF2"/>
    <w:rsid w:val="55AE7D59"/>
    <w:rsid w:val="55C01FC1"/>
    <w:rsid w:val="55CE3D8F"/>
    <w:rsid w:val="55CF5402"/>
    <w:rsid w:val="55DAAF48"/>
    <w:rsid w:val="55DC77BA"/>
    <w:rsid w:val="55DFDB91"/>
    <w:rsid w:val="55E472B0"/>
    <w:rsid w:val="55E8B223"/>
    <w:rsid w:val="55F804A0"/>
    <w:rsid w:val="5604C5AE"/>
    <w:rsid w:val="560C34BE"/>
    <w:rsid w:val="56225147"/>
    <w:rsid w:val="562A8AEB"/>
    <w:rsid w:val="5634B971"/>
    <w:rsid w:val="563DCB86"/>
    <w:rsid w:val="5652B9D5"/>
    <w:rsid w:val="565C29FB"/>
    <w:rsid w:val="565D8CA9"/>
    <w:rsid w:val="56673F35"/>
    <w:rsid w:val="5674FCF5"/>
    <w:rsid w:val="568CB1FE"/>
    <w:rsid w:val="56A708DB"/>
    <w:rsid w:val="56AB28F6"/>
    <w:rsid w:val="56D0AC5E"/>
    <w:rsid w:val="56DBB3D1"/>
    <w:rsid w:val="56EA42D7"/>
    <w:rsid w:val="56FEA408"/>
    <w:rsid w:val="57052B40"/>
    <w:rsid w:val="57102C83"/>
    <w:rsid w:val="5710E955"/>
    <w:rsid w:val="5717621C"/>
    <w:rsid w:val="57370A1E"/>
    <w:rsid w:val="5741AAEC"/>
    <w:rsid w:val="5742D92A"/>
    <w:rsid w:val="574B1708"/>
    <w:rsid w:val="574D2A51"/>
    <w:rsid w:val="574F198E"/>
    <w:rsid w:val="575EBA7B"/>
    <w:rsid w:val="576EAEC9"/>
    <w:rsid w:val="576F99EE"/>
    <w:rsid w:val="5770730A"/>
    <w:rsid w:val="57767FA9"/>
    <w:rsid w:val="577E56A7"/>
    <w:rsid w:val="577F73E7"/>
    <w:rsid w:val="579AC343"/>
    <w:rsid w:val="579B87A1"/>
    <w:rsid w:val="579EBD42"/>
    <w:rsid w:val="57A0FC72"/>
    <w:rsid w:val="57A1C155"/>
    <w:rsid w:val="57A8B736"/>
    <w:rsid w:val="57D9CA43"/>
    <w:rsid w:val="5801D674"/>
    <w:rsid w:val="5802118B"/>
    <w:rsid w:val="5813E5C6"/>
    <w:rsid w:val="581A9421"/>
    <w:rsid w:val="583B314A"/>
    <w:rsid w:val="584DE9C3"/>
    <w:rsid w:val="5850DF2F"/>
    <w:rsid w:val="5866CE2E"/>
    <w:rsid w:val="586CB9FE"/>
    <w:rsid w:val="586D07E7"/>
    <w:rsid w:val="588B1BF8"/>
    <w:rsid w:val="58914D1B"/>
    <w:rsid w:val="58ACAA69"/>
    <w:rsid w:val="58D117F2"/>
    <w:rsid w:val="58EBB706"/>
    <w:rsid w:val="58F3EEDB"/>
    <w:rsid w:val="58FC7E71"/>
    <w:rsid w:val="58FE9730"/>
    <w:rsid w:val="59079771"/>
    <w:rsid w:val="5908A54E"/>
    <w:rsid w:val="5915FDE5"/>
    <w:rsid w:val="5937A746"/>
    <w:rsid w:val="593A9B74"/>
    <w:rsid w:val="594352C8"/>
    <w:rsid w:val="595EDECA"/>
    <w:rsid w:val="59622BAD"/>
    <w:rsid w:val="597A2C11"/>
    <w:rsid w:val="59819E9A"/>
    <w:rsid w:val="59853003"/>
    <w:rsid w:val="59CFE1AC"/>
    <w:rsid w:val="59D677C3"/>
    <w:rsid w:val="59F039A4"/>
    <w:rsid w:val="59F186FD"/>
    <w:rsid w:val="5A120A7A"/>
    <w:rsid w:val="5A212E6D"/>
    <w:rsid w:val="5A268194"/>
    <w:rsid w:val="5A2F7C3E"/>
    <w:rsid w:val="5A3494F2"/>
    <w:rsid w:val="5A38EE0D"/>
    <w:rsid w:val="5A3A3393"/>
    <w:rsid w:val="5A5E105A"/>
    <w:rsid w:val="5A67D8EB"/>
    <w:rsid w:val="5A84198B"/>
    <w:rsid w:val="5A8D17A6"/>
    <w:rsid w:val="5AA95C58"/>
    <w:rsid w:val="5AB617ED"/>
    <w:rsid w:val="5ABD644E"/>
    <w:rsid w:val="5AC2466B"/>
    <w:rsid w:val="5AD023AB"/>
    <w:rsid w:val="5AD02964"/>
    <w:rsid w:val="5AD2D8CA"/>
    <w:rsid w:val="5ADEB0FE"/>
    <w:rsid w:val="5B05E997"/>
    <w:rsid w:val="5B1F697D"/>
    <w:rsid w:val="5B306185"/>
    <w:rsid w:val="5B5D8400"/>
    <w:rsid w:val="5B651B3B"/>
    <w:rsid w:val="5B6564ED"/>
    <w:rsid w:val="5B8FAB6D"/>
    <w:rsid w:val="5BAB56C3"/>
    <w:rsid w:val="5BB80BD9"/>
    <w:rsid w:val="5BD22715"/>
    <w:rsid w:val="5BEC3049"/>
    <w:rsid w:val="5BEF6461"/>
    <w:rsid w:val="5BF172E3"/>
    <w:rsid w:val="5C31A691"/>
    <w:rsid w:val="5C5FE681"/>
    <w:rsid w:val="5C6D3EB4"/>
    <w:rsid w:val="5C70FB4B"/>
    <w:rsid w:val="5C816CAD"/>
    <w:rsid w:val="5C92009D"/>
    <w:rsid w:val="5C9C6536"/>
    <w:rsid w:val="5CA11FFB"/>
    <w:rsid w:val="5CAA86C9"/>
    <w:rsid w:val="5CAC6566"/>
    <w:rsid w:val="5CDDC27D"/>
    <w:rsid w:val="5D2BF987"/>
    <w:rsid w:val="5D2FDB7C"/>
    <w:rsid w:val="5D3A598B"/>
    <w:rsid w:val="5D6CCCFF"/>
    <w:rsid w:val="5D752D82"/>
    <w:rsid w:val="5D785A27"/>
    <w:rsid w:val="5D90BFA1"/>
    <w:rsid w:val="5D968969"/>
    <w:rsid w:val="5DA814ED"/>
    <w:rsid w:val="5DB66630"/>
    <w:rsid w:val="5DC06196"/>
    <w:rsid w:val="5DC0B27B"/>
    <w:rsid w:val="5DC5CA53"/>
    <w:rsid w:val="5DFBD89E"/>
    <w:rsid w:val="5E10BA82"/>
    <w:rsid w:val="5E1DB2EB"/>
    <w:rsid w:val="5E230D50"/>
    <w:rsid w:val="5E3C8BB5"/>
    <w:rsid w:val="5E4C674D"/>
    <w:rsid w:val="5E72511A"/>
    <w:rsid w:val="5E764143"/>
    <w:rsid w:val="5E775AF2"/>
    <w:rsid w:val="5E8064C3"/>
    <w:rsid w:val="5E9B2DDF"/>
    <w:rsid w:val="5E9FD505"/>
    <w:rsid w:val="5EA5EB30"/>
    <w:rsid w:val="5EA93460"/>
    <w:rsid w:val="5EC27945"/>
    <w:rsid w:val="5ECD69FF"/>
    <w:rsid w:val="5ED60FB2"/>
    <w:rsid w:val="5EDE7300"/>
    <w:rsid w:val="5EE571EC"/>
    <w:rsid w:val="5EEC2202"/>
    <w:rsid w:val="5F01040A"/>
    <w:rsid w:val="5F034361"/>
    <w:rsid w:val="5F0B895E"/>
    <w:rsid w:val="5F2E0C24"/>
    <w:rsid w:val="5F3CD27C"/>
    <w:rsid w:val="5F4455D8"/>
    <w:rsid w:val="5F46A241"/>
    <w:rsid w:val="5F5EEF84"/>
    <w:rsid w:val="5F6943DA"/>
    <w:rsid w:val="5F718D95"/>
    <w:rsid w:val="5F879A4A"/>
    <w:rsid w:val="5FA66F7D"/>
    <w:rsid w:val="5FB7B5B4"/>
    <w:rsid w:val="5FC93AA3"/>
    <w:rsid w:val="5FD9513C"/>
    <w:rsid w:val="60197146"/>
    <w:rsid w:val="6039861B"/>
    <w:rsid w:val="603D0DE5"/>
    <w:rsid w:val="6043093E"/>
    <w:rsid w:val="6084A8BE"/>
    <w:rsid w:val="6085FF48"/>
    <w:rsid w:val="6093A2AE"/>
    <w:rsid w:val="609B1D89"/>
    <w:rsid w:val="60A7D85B"/>
    <w:rsid w:val="60E61DB2"/>
    <w:rsid w:val="60EAC405"/>
    <w:rsid w:val="60F161D6"/>
    <w:rsid w:val="60F1A892"/>
    <w:rsid w:val="60F4BEE6"/>
    <w:rsid w:val="60F96F75"/>
    <w:rsid w:val="60FC768A"/>
    <w:rsid w:val="61061AF4"/>
    <w:rsid w:val="6110C9F5"/>
    <w:rsid w:val="6134EDA7"/>
    <w:rsid w:val="615D9F63"/>
    <w:rsid w:val="617C19FD"/>
    <w:rsid w:val="617DEA26"/>
    <w:rsid w:val="619F31DF"/>
    <w:rsid w:val="61A1C171"/>
    <w:rsid w:val="61BDB498"/>
    <w:rsid w:val="61D0855B"/>
    <w:rsid w:val="61EF3014"/>
    <w:rsid w:val="61F1E578"/>
    <w:rsid w:val="62012A57"/>
    <w:rsid w:val="6213577B"/>
    <w:rsid w:val="622F0B32"/>
    <w:rsid w:val="62341FF6"/>
    <w:rsid w:val="623592E7"/>
    <w:rsid w:val="62400F13"/>
    <w:rsid w:val="624BFECE"/>
    <w:rsid w:val="62573773"/>
    <w:rsid w:val="6279F21F"/>
    <w:rsid w:val="627ABEDD"/>
    <w:rsid w:val="627F8FA5"/>
    <w:rsid w:val="628371CA"/>
    <w:rsid w:val="6295AEF9"/>
    <w:rsid w:val="629A323D"/>
    <w:rsid w:val="62ACE385"/>
    <w:rsid w:val="62BE39C1"/>
    <w:rsid w:val="62C4F0D5"/>
    <w:rsid w:val="631AEE89"/>
    <w:rsid w:val="631F8238"/>
    <w:rsid w:val="6328CBD5"/>
    <w:rsid w:val="632FC209"/>
    <w:rsid w:val="63345A2C"/>
    <w:rsid w:val="6347B590"/>
    <w:rsid w:val="637BBC63"/>
    <w:rsid w:val="637E6A5C"/>
    <w:rsid w:val="63863B52"/>
    <w:rsid w:val="6393A2D1"/>
    <w:rsid w:val="63BE6989"/>
    <w:rsid w:val="63C2A932"/>
    <w:rsid w:val="63CE57B2"/>
    <w:rsid w:val="6404E8DE"/>
    <w:rsid w:val="6408A2EB"/>
    <w:rsid w:val="643B7B24"/>
    <w:rsid w:val="64452581"/>
    <w:rsid w:val="645B5136"/>
    <w:rsid w:val="646B052A"/>
    <w:rsid w:val="64734A93"/>
    <w:rsid w:val="64754B21"/>
    <w:rsid w:val="647D0C77"/>
    <w:rsid w:val="648B191A"/>
    <w:rsid w:val="648E5630"/>
    <w:rsid w:val="649530C2"/>
    <w:rsid w:val="64A7AE40"/>
    <w:rsid w:val="64C27FF0"/>
    <w:rsid w:val="64C491C3"/>
    <w:rsid w:val="64C5881A"/>
    <w:rsid w:val="64EF6717"/>
    <w:rsid w:val="64F81A36"/>
    <w:rsid w:val="65118233"/>
    <w:rsid w:val="65182E26"/>
    <w:rsid w:val="6521BE98"/>
    <w:rsid w:val="65223D23"/>
    <w:rsid w:val="655ACFF3"/>
    <w:rsid w:val="655E7993"/>
    <w:rsid w:val="65AFAD22"/>
    <w:rsid w:val="65AFFCDA"/>
    <w:rsid w:val="65C59001"/>
    <w:rsid w:val="65CADED0"/>
    <w:rsid w:val="65D4E87D"/>
    <w:rsid w:val="65E688A7"/>
    <w:rsid w:val="65ECB10F"/>
    <w:rsid w:val="65F5B026"/>
    <w:rsid w:val="663B09D1"/>
    <w:rsid w:val="663EA56B"/>
    <w:rsid w:val="664B1C41"/>
    <w:rsid w:val="665455A0"/>
    <w:rsid w:val="665ECD22"/>
    <w:rsid w:val="666C1A9D"/>
    <w:rsid w:val="6674DEFC"/>
    <w:rsid w:val="668DE460"/>
    <w:rsid w:val="669662B7"/>
    <w:rsid w:val="66A4769A"/>
    <w:rsid w:val="66B38007"/>
    <w:rsid w:val="66B4A570"/>
    <w:rsid w:val="66BB79DB"/>
    <w:rsid w:val="66DAE263"/>
    <w:rsid w:val="66F6B53D"/>
    <w:rsid w:val="66FF79D1"/>
    <w:rsid w:val="670126AA"/>
    <w:rsid w:val="6712BFA4"/>
    <w:rsid w:val="67224AF4"/>
    <w:rsid w:val="67266EA4"/>
    <w:rsid w:val="672EFBF8"/>
    <w:rsid w:val="673C5CAC"/>
    <w:rsid w:val="67405B50"/>
    <w:rsid w:val="675807DB"/>
    <w:rsid w:val="6777755F"/>
    <w:rsid w:val="677CB40F"/>
    <w:rsid w:val="6784EA63"/>
    <w:rsid w:val="678E63C3"/>
    <w:rsid w:val="67A2406E"/>
    <w:rsid w:val="67CDA7DA"/>
    <w:rsid w:val="67CF99C8"/>
    <w:rsid w:val="67D4E48A"/>
    <w:rsid w:val="67D7B495"/>
    <w:rsid w:val="67EC0408"/>
    <w:rsid w:val="67EDB3E3"/>
    <w:rsid w:val="67EEF1EE"/>
    <w:rsid w:val="68087A2E"/>
    <w:rsid w:val="68089CAF"/>
    <w:rsid w:val="6811BB98"/>
    <w:rsid w:val="68229693"/>
    <w:rsid w:val="68323807"/>
    <w:rsid w:val="683FFE11"/>
    <w:rsid w:val="687B2D11"/>
    <w:rsid w:val="6891112D"/>
    <w:rsid w:val="68A1C75B"/>
    <w:rsid w:val="68C15712"/>
    <w:rsid w:val="68DDA2CF"/>
    <w:rsid w:val="6900EA64"/>
    <w:rsid w:val="6909F7DD"/>
    <w:rsid w:val="6914F7FF"/>
    <w:rsid w:val="69256D3F"/>
    <w:rsid w:val="6941A605"/>
    <w:rsid w:val="69501E79"/>
    <w:rsid w:val="6950489C"/>
    <w:rsid w:val="6963A1A5"/>
    <w:rsid w:val="696894C6"/>
    <w:rsid w:val="6970B4EB"/>
    <w:rsid w:val="697A7C31"/>
    <w:rsid w:val="699236CD"/>
    <w:rsid w:val="69A65855"/>
    <w:rsid w:val="69BDF2F8"/>
    <w:rsid w:val="69CFD931"/>
    <w:rsid w:val="69D8B249"/>
    <w:rsid w:val="69F3145F"/>
    <w:rsid w:val="69FD8109"/>
    <w:rsid w:val="6A09CC9B"/>
    <w:rsid w:val="6A0F8C69"/>
    <w:rsid w:val="6A32CA98"/>
    <w:rsid w:val="6A36FB4C"/>
    <w:rsid w:val="6A37F024"/>
    <w:rsid w:val="6A3E6BCC"/>
    <w:rsid w:val="6A45D5DC"/>
    <w:rsid w:val="6A4D0548"/>
    <w:rsid w:val="6A5B8BDB"/>
    <w:rsid w:val="6A62A4A0"/>
    <w:rsid w:val="6A72DF8D"/>
    <w:rsid w:val="6A85DD47"/>
    <w:rsid w:val="6A9D76E3"/>
    <w:rsid w:val="6AA173C5"/>
    <w:rsid w:val="6AA3AA8D"/>
    <w:rsid w:val="6AAD2682"/>
    <w:rsid w:val="6AB54381"/>
    <w:rsid w:val="6AB94194"/>
    <w:rsid w:val="6AF52C06"/>
    <w:rsid w:val="6B13715B"/>
    <w:rsid w:val="6B27C6C3"/>
    <w:rsid w:val="6B31C7F1"/>
    <w:rsid w:val="6B596ADE"/>
    <w:rsid w:val="6B69F4BE"/>
    <w:rsid w:val="6B6A5AAF"/>
    <w:rsid w:val="6B6D1D36"/>
    <w:rsid w:val="6B87EBBC"/>
    <w:rsid w:val="6BB4A760"/>
    <w:rsid w:val="6BC3B7D0"/>
    <w:rsid w:val="6BE1CD46"/>
    <w:rsid w:val="6BE2E968"/>
    <w:rsid w:val="6BF35F4E"/>
    <w:rsid w:val="6BFE5DD8"/>
    <w:rsid w:val="6C113A2F"/>
    <w:rsid w:val="6C12DE0D"/>
    <w:rsid w:val="6C1632E0"/>
    <w:rsid w:val="6C3160FF"/>
    <w:rsid w:val="6C4DE1B4"/>
    <w:rsid w:val="6C4F4F84"/>
    <w:rsid w:val="6C7A1EB3"/>
    <w:rsid w:val="6C8E884F"/>
    <w:rsid w:val="6C94C0D3"/>
    <w:rsid w:val="6CA1ADCD"/>
    <w:rsid w:val="6CA4186B"/>
    <w:rsid w:val="6CA5142C"/>
    <w:rsid w:val="6CBF0F89"/>
    <w:rsid w:val="6CEAD66E"/>
    <w:rsid w:val="6CFB2D4E"/>
    <w:rsid w:val="6D0E316A"/>
    <w:rsid w:val="6D2995C6"/>
    <w:rsid w:val="6D382737"/>
    <w:rsid w:val="6D3ADA41"/>
    <w:rsid w:val="6D3E2DB5"/>
    <w:rsid w:val="6D4A6AF3"/>
    <w:rsid w:val="6D4D235E"/>
    <w:rsid w:val="6D51228C"/>
    <w:rsid w:val="6D8C08C6"/>
    <w:rsid w:val="6D8CC566"/>
    <w:rsid w:val="6D96DF48"/>
    <w:rsid w:val="6DADE812"/>
    <w:rsid w:val="6DAF6B69"/>
    <w:rsid w:val="6DC69C3D"/>
    <w:rsid w:val="6DD3D820"/>
    <w:rsid w:val="6DDDFA9E"/>
    <w:rsid w:val="6DECEA38"/>
    <w:rsid w:val="6DEF65FC"/>
    <w:rsid w:val="6DF3A79A"/>
    <w:rsid w:val="6DF54F73"/>
    <w:rsid w:val="6E07440A"/>
    <w:rsid w:val="6E10D7CF"/>
    <w:rsid w:val="6E1EA268"/>
    <w:rsid w:val="6E23BD2C"/>
    <w:rsid w:val="6E2DA475"/>
    <w:rsid w:val="6E30D00A"/>
    <w:rsid w:val="6E34184D"/>
    <w:rsid w:val="6E376569"/>
    <w:rsid w:val="6E39052D"/>
    <w:rsid w:val="6E3BB400"/>
    <w:rsid w:val="6E5039D9"/>
    <w:rsid w:val="6E6978B2"/>
    <w:rsid w:val="6E6F9E98"/>
    <w:rsid w:val="6E7A520A"/>
    <w:rsid w:val="6E80B346"/>
    <w:rsid w:val="6E8F63A1"/>
    <w:rsid w:val="6EA1D3BD"/>
    <w:rsid w:val="6EB3BBC8"/>
    <w:rsid w:val="6EB84F5A"/>
    <w:rsid w:val="6EC1399C"/>
    <w:rsid w:val="6ECFE949"/>
    <w:rsid w:val="6EDD8BF9"/>
    <w:rsid w:val="6EE55D7F"/>
    <w:rsid w:val="6EEFE2A2"/>
    <w:rsid w:val="6EF2B4D0"/>
    <w:rsid w:val="6EFE2FAA"/>
    <w:rsid w:val="6F00C4CE"/>
    <w:rsid w:val="6F0E4CD6"/>
    <w:rsid w:val="6F16B269"/>
    <w:rsid w:val="6F2D7C87"/>
    <w:rsid w:val="6F2E5DBE"/>
    <w:rsid w:val="6F565D92"/>
    <w:rsid w:val="6FDE2E38"/>
    <w:rsid w:val="6FF89FB8"/>
    <w:rsid w:val="6FFF99F0"/>
    <w:rsid w:val="702FC434"/>
    <w:rsid w:val="703197C7"/>
    <w:rsid w:val="703F5F69"/>
    <w:rsid w:val="70631393"/>
    <w:rsid w:val="707B76FC"/>
    <w:rsid w:val="70816872"/>
    <w:rsid w:val="708283B7"/>
    <w:rsid w:val="70C269C2"/>
    <w:rsid w:val="70C68AC0"/>
    <w:rsid w:val="70C6F0CE"/>
    <w:rsid w:val="70E04515"/>
    <w:rsid w:val="70EA79E1"/>
    <w:rsid w:val="71001878"/>
    <w:rsid w:val="7129BFB1"/>
    <w:rsid w:val="71337F9D"/>
    <w:rsid w:val="71590DB0"/>
    <w:rsid w:val="715A7627"/>
    <w:rsid w:val="718049B6"/>
    <w:rsid w:val="7180A173"/>
    <w:rsid w:val="718AE2C5"/>
    <w:rsid w:val="71A11974"/>
    <w:rsid w:val="71ACBC4F"/>
    <w:rsid w:val="71D42282"/>
    <w:rsid w:val="71D605C6"/>
    <w:rsid w:val="71DB2FCA"/>
    <w:rsid w:val="720380FB"/>
    <w:rsid w:val="7234BDF7"/>
    <w:rsid w:val="724C2840"/>
    <w:rsid w:val="725C0489"/>
    <w:rsid w:val="725CC2AC"/>
    <w:rsid w:val="72656789"/>
    <w:rsid w:val="7277E81D"/>
    <w:rsid w:val="728CE263"/>
    <w:rsid w:val="729F69A2"/>
    <w:rsid w:val="72C9AA19"/>
    <w:rsid w:val="72CF3788"/>
    <w:rsid w:val="72E55CA7"/>
    <w:rsid w:val="72F1D41C"/>
    <w:rsid w:val="72F51EB3"/>
    <w:rsid w:val="7304AC36"/>
    <w:rsid w:val="730893AD"/>
    <w:rsid w:val="7341060D"/>
    <w:rsid w:val="7350E19F"/>
    <w:rsid w:val="7398BC56"/>
    <w:rsid w:val="73A1E39A"/>
    <w:rsid w:val="73A49525"/>
    <w:rsid w:val="73A79B87"/>
    <w:rsid w:val="73C5C16F"/>
    <w:rsid w:val="73C755DA"/>
    <w:rsid w:val="73E7AFA4"/>
    <w:rsid w:val="7413659A"/>
    <w:rsid w:val="7416FCF8"/>
    <w:rsid w:val="7421BE71"/>
    <w:rsid w:val="742D5413"/>
    <w:rsid w:val="74368446"/>
    <w:rsid w:val="74441732"/>
    <w:rsid w:val="744D92C7"/>
    <w:rsid w:val="746403F0"/>
    <w:rsid w:val="746A904D"/>
    <w:rsid w:val="746FA9E6"/>
    <w:rsid w:val="747528F6"/>
    <w:rsid w:val="74813F83"/>
    <w:rsid w:val="748213C8"/>
    <w:rsid w:val="7492FF48"/>
    <w:rsid w:val="7494BC65"/>
    <w:rsid w:val="74AE603A"/>
    <w:rsid w:val="74C27CA3"/>
    <w:rsid w:val="74DC65AA"/>
    <w:rsid w:val="74E1518D"/>
    <w:rsid w:val="74E56E63"/>
    <w:rsid w:val="74E7E5EB"/>
    <w:rsid w:val="74E8EC06"/>
    <w:rsid w:val="75015D05"/>
    <w:rsid w:val="751948EB"/>
    <w:rsid w:val="75331C26"/>
    <w:rsid w:val="75412988"/>
    <w:rsid w:val="75549F03"/>
    <w:rsid w:val="756D3464"/>
    <w:rsid w:val="75816AC9"/>
    <w:rsid w:val="7596C7FA"/>
    <w:rsid w:val="759F014C"/>
    <w:rsid w:val="75A67A75"/>
    <w:rsid w:val="75A7CD1B"/>
    <w:rsid w:val="75BB6837"/>
    <w:rsid w:val="75BCE842"/>
    <w:rsid w:val="75C33FBC"/>
    <w:rsid w:val="75C4CAA0"/>
    <w:rsid w:val="75E3E06C"/>
    <w:rsid w:val="75E9D589"/>
    <w:rsid w:val="75F279D5"/>
    <w:rsid w:val="75FB61A5"/>
    <w:rsid w:val="7614A0C2"/>
    <w:rsid w:val="76202B1B"/>
    <w:rsid w:val="76270DF0"/>
    <w:rsid w:val="76654182"/>
    <w:rsid w:val="766FEB2C"/>
    <w:rsid w:val="768638F6"/>
    <w:rsid w:val="76A1E278"/>
    <w:rsid w:val="76AB4129"/>
    <w:rsid w:val="76B7B21B"/>
    <w:rsid w:val="76BB7853"/>
    <w:rsid w:val="76C5D10C"/>
    <w:rsid w:val="76E79A2E"/>
    <w:rsid w:val="76E99A1C"/>
    <w:rsid w:val="76F8C5F8"/>
    <w:rsid w:val="77042814"/>
    <w:rsid w:val="7709B99D"/>
    <w:rsid w:val="77118473"/>
    <w:rsid w:val="771450BB"/>
    <w:rsid w:val="7729EEA4"/>
    <w:rsid w:val="772D5310"/>
    <w:rsid w:val="772EA3A5"/>
    <w:rsid w:val="77368080"/>
    <w:rsid w:val="773BC091"/>
    <w:rsid w:val="773CF8E8"/>
    <w:rsid w:val="773FEFD8"/>
    <w:rsid w:val="7758BB1D"/>
    <w:rsid w:val="775A5B7D"/>
    <w:rsid w:val="77610D25"/>
    <w:rsid w:val="7762C9C6"/>
    <w:rsid w:val="7775DC14"/>
    <w:rsid w:val="77AF9A9E"/>
    <w:rsid w:val="77B141D2"/>
    <w:rsid w:val="77C9BFD2"/>
    <w:rsid w:val="77CA486D"/>
    <w:rsid w:val="77E46FFB"/>
    <w:rsid w:val="77EB0854"/>
    <w:rsid w:val="77F7249F"/>
    <w:rsid w:val="77F7329B"/>
    <w:rsid w:val="7819F15E"/>
    <w:rsid w:val="782ED053"/>
    <w:rsid w:val="78372508"/>
    <w:rsid w:val="7842918E"/>
    <w:rsid w:val="7854DC44"/>
    <w:rsid w:val="786377E9"/>
    <w:rsid w:val="78910CE3"/>
    <w:rsid w:val="789114D5"/>
    <w:rsid w:val="789BD71F"/>
    <w:rsid w:val="789CD862"/>
    <w:rsid w:val="78D2E5A4"/>
    <w:rsid w:val="78D3D3AB"/>
    <w:rsid w:val="78DD4ACA"/>
    <w:rsid w:val="78EDE73C"/>
    <w:rsid w:val="78FA34EC"/>
    <w:rsid w:val="78FE8659"/>
    <w:rsid w:val="7907329F"/>
    <w:rsid w:val="7977DA0E"/>
    <w:rsid w:val="798447DC"/>
    <w:rsid w:val="79973326"/>
    <w:rsid w:val="79A32653"/>
    <w:rsid w:val="79A675BF"/>
    <w:rsid w:val="79A89E89"/>
    <w:rsid w:val="79A91976"/>
    <w:rsid w:val="79BB347B"/>
    <w:rsid w:val="79C300D9"/>
    <w:rsid w:val="79CBE10C"/>
    <w:rsid w:val="79E77B37"/>
    <w:rsid w:val="7A000184"/>
    <w:rsid w:val="7A21F4B4"/>
    <w:rsid w:val="7A3056B9"/>
    <w:rsid w:val="7A3E11C8"/>
    <w:rsid w:val="7A6F0FC8"/>
    <w:rsid w:val="7A71D290"/>
    <w:rsid w:val="7A7499AA"/>
    <w:rsid w:val="7A8624C1"/>
    <w:rsid w:val="7A89F1A8"/>
    <w:rsid w:val="7AABFC0F"/>
    <w:rsid w:val="7AAE1B31"/>
    <w:rsid w:val="7ADE7BA7"/>
    <w:rsid w:val="7AE02BC0"/>
    <w:rsid w:val="7AE0E1A8"/>
    <w:rsid w:val="7AF43A2D"/>
    <w:rsid w:val="7AF53C93"/>
    <w:rsid w:val="7B0980B9"/>
    <w:rsid w:val="7B0FBE1B"/>
    <w:rsid w:val="7B1D9FEE"/>
    <w:rsid w:val="7B34F740"/>
    <w:rsid w:val="7B46F1BA"/>
    <w:rsid w:val="7B75EF33"/>
    <w:rsid w:val="7B94D0ED"/>
    <w:rsid w:val="7BA2F2E2"/>
    <w:rsid w:val="7BB7F9CE"/>
    <w:rsid w:val="7BD700CD"/>
    <w:rsid w:val="7BE2FDF5"/>
    <w:rsid w:val="7BEB5242"/>
    <w:rsid w:val="7BEF254F"/>
    <w:rsid w:val="7BF3B869"/>
    <w:rsid w:val="7BF52FCF"/>
    <w:rsid w:val="7BF5AED3"/>
    <w:rsid w:val="7BFC192C"/>
    <w:rsid w:val="7BFFAF83"/>
    <w:rsid w:val="7C0CA1FE"/>
    <w:rsid w:val="7C340F71"/>
    <w:rsid w:val="7C3865F8"/>
    <w:rsid w:val="7C401679"/>
    <w:rsid w:val="7C4FD229"/>
    <w:rsid w:val="7C5429EF"/>
    <w:rsid w:val="7C5B8528"/>
    <w:rsid w:val="7C679F98"/>
    <w:rsid w:val="7C6C617F"/>
    <w:rsid w:val="7CAA462D"/>
    <w:rsid w:val="7CB35D54"/>
    <w:rsid w:val="7CB9704F"/>
    <w:rsid w:val="7CCAD7D9"/>
    <w:rsid w:val="7CE2DD73"/>
    <w:rsid w:val="7CE542C8"/>
    <w:rsid w:val="7CE5998C"/>
    <w:rsid w:val="7CFF26E4"/>
    <w:rsid w:val="7D009D3E"/>
    <w:rsid w:val="7D18E3FB"/>
    <w:rsid w:val="7D1E53BF"/>
    <w:rsid w:val="7D26DB37"/>
    <w:rsid w:val="7D28BB76"/>
    <w:rsid w:val="7D501217"/>
    <w:rsid w:val="7D6CC91E"/>
    <w:rsid w:val="7D731FE9"/>
    <w:rsid w:val="7D76584C"/>
    <w:rsid w:val="7D806CEA"/>
    <w:rsid w:val="7D8D37A0"/>
    <w:rsid w:val="7D90B9B5"/>
    <w:rsid w:val="7D959DA2"/>
    <w:rsid w:val="7DA514E6"/>
    <w:rsid w:val="7DB73E3C"/>
    <w:rsid w:val="7DDA5E94"/>
    <w:rsid w:val="7DE78EAB"/>
    <w:rsid w:val="7DFD52D7"/>
    <w:rsid w:val="7E03D2E0"/>
    <w:rsid w:val="7E1B503E"/>
    <w:rsid w:val="7E4382AC"/>
    <w:rsid w:val="7E5C4802"/>
    <w:rsid w:val="7E74F9C2"/>
    <w:rsid w:val="7E7D78D5"/>
    <w:rsid w:val="7E85925C"/>
    <w:rsid w:val="7E8D582A"/>
    <w:rsid w:val="7E9EE62A"/>
    <w:rsid w:val="7ED63FB2"/>
    <w:rsid w:val="7EDC805A"/>
    <w:rsid w:val="7EEBCA5E"/>
    <w:rsid w:val="7F0EBEC8"/>
    <w:rsid w:val="7F0FEAB6"/>
    <w:rsid w:val="7F17748C"/>
    <w:rsid w:val="7F290801"/>
    <w:rsid w:val="7F4A7CBF"/>
    <w:rsid w:val="7F5F4138"/>
    <w:rsid w:val="7F70D103"/>
    <w:rsid w:val="7F85E49D"/>
    <w:rsid w:val="7F91B5CB"/>
    <w:rsid w:val="7F9F68C5"/>
    <w:rsid w:val="7FB6BAFF"/>
    <w:rsid w:val="7FC098AA"/>
    <w:rsid w:val="7FC759A8"/>
    <w:rsid w:val="7FDCF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112E90"/>
  <w15:chartTrackingRefBased/>
  <w15:docId w15:val="{B9A96603-B6D9-4B5F-A14B-994ED0DA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8F5C9C"/>
    <w:rPr>
      <w:color w:val="0000FF"/>
      <w:shd w:val="clear" w:color="auto" w:fill="auto"/>
    </w:rPr>
  </w:style>
  <w:style w:type="paragraph" w:styleId="Header">
    <w:name w:val="header"/>
    <w:basedOn w:val="Normal"/>
    <w:link w:val="HeaderChar"/>
    <w:uiPriority w:val="99"/>
    <w:unhideWhenUsed/>
    <w:rsid w:val="008F5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C9C"/>
  </w:style>
  <w:style w:type="paragraph" w:styleId="Footer">
    <w:name w:val="footer"/>
    <w:basedOn w:val="Normal"/>
    <w:link w:val="FooterChar"/>
    <w:uiPriority w:val="99"/>
    <w:unhideWhenUsed/>
    <w:rsid w:val="008F5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C9C"/>
  </w:style>
  <w:style w:type="paragraph" w:customStyle="1" w:styleId="Pagedecouverture">
    <w:name w:val="Page de couverture"/>
    <w:basedOn w:val="Normal"/>
    <w:next w:val="Normal"/>
    <w:rsid w:val="008F5C9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F5C9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F5C9C"/>
    <w:rPr>
      <w:rFonts w:ascii="Times New Roman" w:hAnsi="Times New Roman" w:cs="Times New Roman"/>
      <w:sz w:val="24"/>
    </w:rPr>
  </w:style>
  <w:style w:type="paragraph" w:customStyle="1" w:styleId="FooterSensitivity">
    <w:name w:val="Footer Sensitivity"/>
    <w:basedOn w:val="Normal"/>
    <w:link w:val="FooterSensitivityChar"/>
    <w:rsid w:val="008F5C9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F5C9C"/>
    <w:rPr>
      <w:rFonts w:ascii="Times New Roman" w:hAnsi="Times New Roman" w:cs="Times New Roman"/>
      <w:b/>
      <w:sz w:val="32"/>
    </w:rPr>
  </w:style>
  <w:style w:type="paragraph" w:customStyle="1" w:styleId="HeaderCoverPage">
    <w:name w:val="Header Cover Page"/>
    <w:basedOn w:val="Normal"/>
    <w:link w:val="HeaderCoverPageChar"/>
    <w:rsid w:val="008F5C9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F5C9C"/>
    <w:rPr>
      <w:rFonts w:ascii="Times New Roman" w:hAnsi="Times New Roman" w:cs="Times New Roman"/>
      <w:sz w:val="24"/>
    </w:rPr>
  </w:style>
  <w:style w:type="paragraph" w:customStyle="1" w:styleId="HeaderSensitivity">
    <w:name w:val="Header Sensitivity"/>
    <w:basedOn w:val="Normal"/>
    <w:link w:val="HeaderSensitivityChar"/>
    <w:rsid w:val="008F5C9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F5C9C"/>
    <w:rPr>
      <w:rFonts w:ascii="Times New Roman" w:hAnsi="Times New Roman" w:cs="Times New Roman"/>
      <w:b/>
      <w:sz w:val="32"/>
    </w:rPr>
  </w:style>
  <w:style w:type="paragraph" w:customStyle="1" w:styleId="HeaderSensitivityRight">
    <w:name w:val="Header Sensitivity Right"/>
    <w:basedOn w:val="Normal"/>
    <w:link w:val="HeaderSensitivityRightChar"/>
    <w:rsid w:val="008F5C9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F5C9C"/>
    <w:rPr>
      <w:rFonts w:ascii="Times New Roman" w:hAnsi="Times New Roman" w:cs="Times New Roman"/>
      <w:sz w:val="28"/>
    </w:rPr>
  </w:style>
  <w:style w:type="paragraph" w:styleId="ListParagraph">
    <w:name w:val="List Paragraph"/>
    <w:basedOn w:val="Normal"/>
    <w:uiPriority w:val="34"/>
    <w:qFormat/>
    <w:rsid w:val="00450E45"/>
    <w:pPr>
      <w:ind w:left="720"/>
      <w:contextualSpacing/>
    </w:pPr>
  </w:style>
  <w:style w:type="paragraph" w:styleId="FootnoteText">
    <w:name w:val="footnote text"/>
    <w:basedOn w:val="Normal"/>
    <w:link w:val="FootnoteTextChar"/>
    <w:unhideWhenUsed/>
    <w:rsid w:val="00450E45"/>
    <w:pPr>
      <w:spacing w:after="0" w:line="240" w:lineRule="auto"/>
    </w:pPr>
    <w:rPr>
      <w:sz w:val="20"/>
      <w:szCs w:val="20"/>
    </w:rPr>
  </w:style>
  <w:style w:type="character" w:customStyle="1" w:styleId="FootnoteTextChar">
    <w:name w:val="Footnote Text Char"/>
    <w:basedOn w:val="DefaultParagraphFont"/>
    <w:link w:val="FootnoteText"/>
    <w:rsid w:val="00450E45"/>
    <w:rPr>
      <w:sz w:val="20"/>
      <w:szCs w:val="20"/>
    </w:rPr>
  </w:style>
  <w:style w:type="character" w:styleId="FootnoteReference">
    <w:name w:val="footnote reference"/>
    <w:basedOn w:val="DefaultParagraphFont"/>
    <w:uiPriority w:val="99"/>
    <w:semiHidden/>
    <w:unhideWhenUsed/>
    <w:rsid w:val="00450E45"/>
    <w:rPr>
      <w:vertAlign w:val="superscript"/>
    </w:rPr>
  </w:style>
  <w:style w:type="character" w:styleId="Hyperlink">
    <w:name w:val="Hyperlink"/>
    <w:basedOn w:val="DefaultParagraphFont"/>
    <w:uiPriority w:val="99"/>
    <w:unhideWhenUsed/>
    <w:rsid w:val="009C0BB4"/>
    <w:rPr>
      <w:color w:val="0000FF"/>
      <w:u w:val="single"/>
    </w:rPr>
  </w:style>
  <w:style w:type="paragraph" w:styleId="Revision">
    <w:name w:val="Revision"/>
    <w:hidden/>
    <w:uiPriority w:val="99"/>
    <w:semiHidden/>
    <w:rsid w:val="00CC678D"/>
    <w:pPr>
      <w:spacing w:after="0" w:line="240" w:lineRule="auto"/>
    </w:pPr>
  </w:style>
  <w:style w:type="character" w:styleId="CommentReference">
    <w:name w:val="annotation reference"/>
    <w:basedOn w:val="DefaultParagraphFont"/>
    <w:uiPriority w:val="99"/>
    <w:semiHidden/>
    <w:unhideWhenUsed/>
    <w:rsid w:val="006B659A"/>
    <w:rPr>
      <w:sz w:val="16"/>
      <w:szCs w:val="16"/>
    </w:rPr>
  </w:style>
  <w:style w:type="paragraph" w:styleId="CommentText">
    <w:name w:val="annotation text"/>
    <w:basedOn w:val="Normal"/>
    <w:link w:val="CommentTextChar"/>
    <w:uiPriority w:val="99"/>
    <w:unhideWhenUsed/>
    <w:rsid w:val="006B659A"/>
    <w:pPr>
      <w:spacing w:line="240" w:lineRule="auto"/>
    </w:pPr>
    <w:rPr>
      <w:sz w:val="20"/>
      <w:szCs w:val="20"/>
    </w:rPr>
  </w:style>
  <w:style w:type="character" w:customStyle="1" w:styleId="CommentTextChar">
    <w:name w:val="Comment Text Char"/>
    <w:basedOn w:val="DefaultParagraphFont"/>
    <w:link w:val="CommentText"/>
    <w:uiPriority w:val="99"/>
    <w:rsid w:val="006B659A"/>
    <w:rPr>
      <w:sz w:val="20"/>
      <w:szCs w:val="20"/>
    </w:rPr>
  </w:style>
  <w:style w:type="paragraph" w:styleId="CommentSubject">
    <w:name w:val="annotation subject"/>
    <w:basedOn w:val="CommentText"/>
    <w:next w:val="CommentText"/>
    <w:link w:val="CommentSubjectChar"/>
    <w:uiPriority w:val="99"/>
    <w:semiHidden/>
    <w:unhideWhenUsed/>
    <w:rsid w:val="006B659A"/>
    <w:rPr>
      <w:b/>
      <w:bCs/>
    </w:rPr>
  </w:style>
  <w:style w:type="character" w:customStyle="1" w:styleId="CommentSubjectChar">
    <w:name w:val="Comment Subject Char"/>
    <w:basedOn w:val="CommentTextChar"/>
    <w:link w:val="CommentSubject"/>
    <w:uiPriority w:val="99"/>
    <w:semiHidden/>
    <w:rsid w:val="006B659A"/>
    <w:rPr>
      <w:b/>
      <w:bCs/>
      <w:sz w:val="20"/>
      <w:szCs w:val="20"/>
    </w:rPr>
  </w:style>
  <w:style w:type="character" w:customStyle="1" w:styleId="normaltextrun">
    <w:name w:val="normaltextrun"/>
    <w:basedOn w:val="DefaultParagraphFont"/>
    <w:rsid w:val="007A44E4"/>
  </w:style>
  <w:style w:type="character" w:customStyle="1" w:styleId="UnresolvedMention">
    <w:name w:val="Unresolved Mention"/>
    <w:basedOn w:val="DefaultParagraphFont"/>
    <w:uiPriority w:val="99"/>
    <w:semiHidden/>
    <w:unhideWhenUsed/>
    <w:rsid w:val="007276A3"/>
    <w:rPr>
      <w:color w:val="605E5C"/>
      <w:shd w:val="clear" w:color="auto" w:fill="E1DFDD"/>
    </w:rPr>
  </w:style>
  <w:style w:type="character" w:styleId="Strong">
    <w:name w:val="Strong"/>
    <w:basedOn w:val="DefaultParagraphFont"/>
    <w:uiPriority w:val="22"/>
    <w:qFormat/>
    <w:rsid w:val="008674CA"/>
    <w:rPr>
      <w:b/>
      <w:bCs/>
    </w:rPr>
  </w:style>
  <w:style w:type="character" w:customStyle="1"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695CA8"/>
    <w:rPr>
      <w:color w:val="954F72" w:themeColor="followedHyperlink"/>
      <w:u w:val="single"/>
    </w:rPr>
  </w:style>
  <w:style w:type="paragraph" w:customStyle="1" w:styleId="Typedudocument">
    <w:name w:val="Type du document"/>
    <w:basedOn w:val="Normal"/>
    <w:next w:val="Normal"/>
    <w:rsid w:val="00A24F3F"/>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A24F3F"/>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1666">
      <w:bodyDiv w:val="1"/>
      <w:marLeft w:val="0"/>
      <w:marRight w:val="0"/>
      <w:marTop w:val="0"/>
      <w:marBottom w:val="0"/>
      <w:divBdr>
        <w:top w:val="none" w:sz="0" w:space="0" w:color="auto"/>
        <w:left w:val="none" w:sz="0" w:space="0" w:color="auto"/>
        <w:bottom w:val="none" w:sz="0" w:space="0" w:color="auto"/>
        <w:right w:val="none" w:sz="0" w:space="0" w:color="auto"/>
      </w:divBdr>
      <w:divsChild>
        <w:div w:id="644554459">
          <w:marLeft w:val="0"/>
          <w:marRight w:val="0"/>
          <w:marTop w:val="0"/>
          <w:marBottom w:val="0"/>
          <w:divBdr>
            <w:top w:val="none" w:sz="0" w:space="0" w:color="auto"/>
            <w:left w:val="none" w:sz="0" w:space="0" w:color="auto"/>
            <w:bottom w:val="none" w:sz="0" w:space="0" w:color="auto"/>
            <w:right w:val="none" w:sz="0" w:space="0" w:color="auto"/>
          </w:divBdr>
          <w:divsChild>
            <w:div w:id="1890265028">
              <w:marLeft w:val="0"/>
              <w:marRight w:val="0"/>
              <w:marTop w:val="0"/>
              <w:marBottom w:val="0"/>
              <w:divBdr>
                <w:top w:val="none" w:sz="0" w:space="0" w:color="auto"/>
                <w:left w:val="none" w:sz="0" w:space="0" w:color="auto"/>
                <w:bottom w:val="none" w:sz="0" w:space="0" w:color="auto"/>
                <w:right w:val="none" w:sz="0" w:space="0" w:color="auto"/>
              </w:divBdr>
            </w:div>
          </w:divsChild>
        </w:div>
        <w:div w:id="1447390936">
          <w:marLeft w:val="0"/>
          <w:marRight w:val="0"/>
          <w:marTop w:val="0"/>
          <w:marBottom w:val="0"/>
          <w:divBdr>
            <w:top w:val="none" w:sz="0" w:space="0" w:color="auto"/>
            <w:left w:val="none" w:sz="0" w:space="0" w:color="auto"/>
            <w:bottom w:val="none" w:sz="0" w:space="0" w:color="auto"/>
            <w:right w:val="none" w:sz="0" w:space="0" w:color="auto"/>
          </w:divBdr>
          <w:divsChild>
            <w:div w:id="1382512117">
              <w:marLeft w:val="0"/>
              <w:marRight w:val="0"/>
              <w:marTop w:val="0"/>
              <w:marBottom w:val="0"/>
              <w:divBdr>
                <w:top w:val="none" w:sz="0" w:space="0" w:color="auto"/>
                <w:left w:val="none" w:sz="0" w:space="0" w:color="auto"/>
                <w:bottom w:val="none" w:sz="0" w:space="0" w:color="auto"/>
                <w:right w:val="none" w:sz="0" w:space="0" w:color="auto"/>
              </w:divBdr>
            </w:div>
          </w:divsChild>
        </w:div>
        <w:div w:id="1651596778">
          <w:marLeft w:val="0"/>
          <w:marRight w:val="0"/>
          <w:marTop w:val="0"/>
          <w:marBottom w:val="0"/>
          <w:divBdr>
            <w:top w:val="none" w:sz="0" w:space="0" w:color="auto"/>
            <w:left w:val="none" w:sz="0" w:space="0" w:color="auto"/>
            <w:bottom w:val="none" w:sz="0" w:space="0" w:color="auto"/>
            <w:right w:val="none" w:sz="0" w:space="0" w:color="auto"/>
          </w:divBdr>
          <w:divsChild>
            <w:div w:id="1591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9190">
      <w:bodyDiv w:val="1"/>
      <w:marLeft w:val="0"/>
      <w:marRight w:val="0"/>
      <w:marTop w:val="0"/>
      <w:marBottom w:val="0"/>
      <w:divBdr>
        <w:top w:val="none" w:sz="0" w:space="0" w:color="auto"/>
        <w:left w:val="none" w:sz="0" w:space="0" w:color="auto"/>
        <w:bottom w:val="none" w:sz="0" w:space="0" w:color="auto"/>
        <w:right w:val="none" w:sz="0" w:space="0" w:color="auto"/>
      </w:divBdr>
    </w:div>
    <w:div w:id="408231207">
      <w:bodyDiv w:val="1"/>
      <w:marLeft w:val="0"/>
      <w:marRight w:val="0"/>
      <w:marTop w:val="0"/>
      <w:marBottom w:val="0"/>
      <w:divBdr>
        <w:top w:val="none" w:sz="0" w:space="0" w:color="auto"/>
        <w:left w:val="none" w:sz="0" w:space="0" w:color="auto"/>
        <w:bottom w:val="none" w:sz="0" w:space="0" w:color="auto"/>
        <w:right w:val="none" w:sz="0" w:space="0" w:color="auto"/>
      </w:divBdr>
    </w:div>
    <w:div w:id="428618689">
      <w:bodyDiv w:val="1"/>
      <w:marLeft w:val="0"/>
      <w:marRight w:val="0"/>
      <w:marTop w:val="0"/>
      <w:marBottom w:val="0"/>
      <w:divBdr>
        <w:top w:val="none" w:sz="0" w:space="0" w:color="auto"/>
        <w:left w:val="none" w:sz="0" w:space="0" w:color="auto"/>
        <w:bottom w:val="none" w:sz="0" w:space="0" w:color="auto"/>
        <w:right w:val="none" w:sz="0" w:space="0" w:color="auto"/>
      </w:divBdr>
    </w:div>
    <w:div w:id="639264888">
      <w:bodyDiv w:val="1"/>
      <w:marLeft w:val="0"/>
      <w:marRight w:val="0"/>
      <w:marTop w:val="0"/>
      <w:marBottom w:val="0"/>
      <w:divBdr>
        <w:top w:val="none" w:sz="0" w:space="0" w:color="auto"/>
        <w:left w:val="none" w:sz="0" w:space="0" w:color="auto"/>
        <w:bottom w:val="none" w:sz="0" w:space="0" w:color="auto"/>
        <w:right w:val="none" w:sz="0" w:space="0" w:color="auto"/>
      </w:divBdr>
    </w:div>
    <w:div w:id="963583925">
      <w:bodyDiv w:val="1"/>
      <w:marLeft w:val="0"/>
      <w:marRight w:val="0"/>
      <w:marTop w:val="0"/>
      <w:marBottom w:val="0"/>
      <w:divBdr>
        <w:top w:val="none" w:sz="0" w:space="0" w:color="auto"/>
        <w:left w:val="none" w:sz="0" w:space="0" w:color="auto"/>
        <w:bottom w:val="none" w:sz="0" w:space="0" w:color="auto"/>
        <w:right w:val="none" w:sz="0" w:space="0" w:color="auto"/>
      </w:divBdr>
    </w:div>
    <w:div w:id="1432119344">
      <w:bodyDiv w:val="1"/>
      <w:marLeft w:val="0"/>
      <w:marRight w:val="0"/>
      <w:marTop w:val="0"/>
      <w:marBottom w:val="0"/>
      <w:divBdr>
        <w:top w:val="none" w:sz="0" w:space="0" w:color="auto"/>
        <w:left w:val="none" w:sz="0" w:space="0" w:color="auto"/>
        <w:bottom w:val="none" w:sz="0" w:space="0" w:color="auto"/>
        <w:right w:val="none" w:sz="0" w:space="0" w:color="auto"/>
      </w:divBdr>
    </w:div>
    <w:div w:id="1809321763">
      <w:bodyDiv w:val="1"/>
      <w:marLeft w:val="0"/>
      <w:marRight w:val="0"/>
      <w:marTop w:val="0"/>
      <w:marBottom w:val="0"/>
      <w:divBdr>
        <w:top w:val="none" w:sz="0" w:space="0" w:color="auto"/>
        <w:left w:val="none" w:sz="0" w:space="0" w:color="auto"/>
        <w:bottom w:val="none" w:sz="0" w:space="0" w:color="auto"/>
        <w:right w:val="none" w:sz="0" w:space="0" w:color="auto"/>
      </w:divBdr>
    </w:div>
    <w:div w:id="18258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docsroom/documents/4940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cop28.com/en/cop28-uae-declaration-on-climate-and-health" TargetMode="External"/><Relationship Id="rId2" Type="http://schemas.openxmlformats.org/officeDocument/2006/relationships/hyperlink" Target="https://www.who.int/europe/publications/i/item/EURO-Budapest2023-6" TargetMode="External"/><Relationship Id="rId1" Type="http://schemas.openxmlformats.org/officeDocument/2006/relationships/hyperlink" Target="https://www.eea.europa.eu/publications/european-climate-risk-assessment" TargetMode="External"/><Relationship Id="rId6" Type="http://schemas.openxmlformats.org/officeDocument/2006/relationships/hyperlink" Target="https://eur-lex.europa.eu/legal-content/SK/AUTO/?uri=OJ:L:2009:126:TOC" TargetMode="External"/><Relationship Id="rId5" Type="http://schemas.openxmlformats.org/officeDocument/2006/relationships/hyperlink" Target="https://climate-adapt.eea.europa.eu/en/mission" TargetMode="External"/><Relationship Id="rId4" Type="http://schemas.openxmlformats.org/officeDocument/2006/relationships/hyperlink" Target="https://research-and-innovation.ec.europa.eu/funding/funding-opportunities/funding-programmes-and-open-calls/horizon-europe/eu-missions-horizon-europe/adaptation-climate-change_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2F05394DCE044693DCAA726179B598" ma:contentTypeVersion="7" ma:contentTypeDescription="Create a new document." ma:contentTypeScope="" ma:versionID="e07a5813eaddf41201035d8013ec4786">
  <xsd:schema xmlns:xsd="http://www.w3.org/2001/XMLSchema" xmlns:xs="http://www.w3.org/2001/XMLSchema" xmlns:p="http://schemas.microsoft.com/office/2006/metadata/properties" xmlns:ns3="ccf8ecc5-ce9f-4cc1-bb60-062c62b05209" xmlns:ns4="71fe9c91-5602-4bdb-b72c-69451971f681" targetNamespace="http://schemas.microsoft.com/office/2006/metadata/properties" ma:root="true" ma:fieldsID="f82723271322ffd19368ded5fef01406" ns3:_="" ns4:_="">
    <xsd:import namespace="ccf8ecc5-ce9f-4cc1-bb60-062c62b05209"/>
    <xsd:import namespace="71fe9c91-5602-4bdb-b72c-69451971f6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8ecc5-ce9f-4cc1-bb60-062c62b052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9c91-5602-4bdb-b72c-69451971f6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1fe9c91-5602-4bdb-b72c-69451971f6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B877B-13D6-4272-AE3C-BB1AD7528427}">
  <ds:schemaRefs>
    <ds:schemaRef ds:uri="http://schemas.microsoft.com/sharepoint/v3/contenttype/forms"/>
  </ds:schemaRefs>
</ds:datastoreItem>
</file>

<file path=customXml/itemProps2.xml><?xml version="1.0" encoding="utf-8"?>
<ds:datastoreItem xmlns:ds="http://schemas.openxmlformats.org/officeDocument/2006/customXml" ds:itemID="{FDB3CE51-55AC-4E03-9527-CA71D709E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8ecc5-ce9f-4cc1-bb60-062c62b05209"/>
    <ds:schemaRef ds:uri="71fe9c91-5602-4bdb-b72c-69451971f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8CB4B-46F2-4EB6-A89E-1DE736019F7D}">
  <ds:schemaRefs>
    <ds:schemaRef ds:uri="http://schemas.microsoft.com/office/2006/metadata/properties"/>
    <ds:schemaRef ds:uri="http://schemas.microsoft.com/office/infopath/2007/PartnerControls"/>
    <ds:schemaRef ds:uri="71fe9c91-5602-4bdb-b72c-69451971f681"/>
  </ds:schemaRefs>
</ds:datastoreItem>
</file>

<file path=customXml/itemProps4.xml><?xml version="1.0" encoding="utf-8"?>
<ds:datastoreItem xmlns:ds="http://schemas.openxmlformats.org/officeDocument/2006/customXml" ds:itemID="{7716A471-F76D-4B34-AF27-459F4A33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6434</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dcterms:created xsi:type="dcterms:W3CDTF">2024-04-15T10:19:00Z</dcterms:created>
  <dcterms:modified xsi:type="dcterms:W3CDTF">2024-05-14T13:25:00Z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2023-11-28T08:45:36Z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7b8a7fde-d425-425d-973d-8bba62abf2de</vt:lpwstr>
  </property>
  <property fmtid="{D5CDD505-2E9C-101B-9397-08002B2CF9AE}" pid="15" name="MSIP_Label_6bd9ddd1-4d20-43f6-abfa-fc3c07406f94_ContentBits">
    <vt:lpwstr>0</vt:lpwstr>
  </property>
  <property fmtid="{D5CDD505-2E9C-101B-9397-08002B2CF9AE}" pid="16" name="ContentTypeId">
    <vt:lpwstr>0x0101005C2F05394DCE044693DCAA726179B598</vt:lpwstr>
  </property>
</Properties>
</file>