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1530D" w14:textId="31549C46" w:rsidR="00326877" w:rsidRDefault="00283F78" w:rsidP="00283F78">
      <w:pPr>
        <w:pStyle w:val="Pagedecouverture"/>
        <w:rPr>
          <w:noProof/>
        </w:rPr>
      </w:pPr>
      <w:bookmarkStart w:id="0" w:name="LW_BM_COVERPAGE"/>
      <w:r>
        <w:rPr>
          <w:noProof/>
        </w:rPr>
        <w:pict w14:anchorId="35A30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2A8691BA-E2A3-4E98-ABA4-AFE2CF03E917" style="width:455.25pt;height:324pt">
            <v:imagedata r:id="rId11" o:title=""/>
          </v:shape>
        </w:pict>
      </w:r>
    </w:p>
    <w:bookmarkEnd w:id="0"/>
    <w:p w14:paraId="0CA345F9" w14:textId="77777777" w:rsidR="00E631EB" w:rsidRDefault="00E631EB" w:rsidP="00E631EB">
      <w:pPr>
        <w:rPr>
          <w:noProof/>
        </w:rPr>
        <w:sectPr w:rsidR="00E631EB" w:rsidSect="00283F78">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317758D9" w14:textId="45471C03" w:rsidR="0089690F" w:rsidRPr="00817610" w:rsidRDefault="0089690F" w:rsidP="00961EED">
      <w:pPr>
        <w:spacing w:line="276" w:lineRule="auto"/>
        <w:jc w:val="center"/>
        <w:rPr>
          <w:rFonts w:ascii="Times New Roman" w:hAnsi="Times New Roman" w:cs="Times New Roman"/>
          <w:b/>
          <w:smallCaps/>
          <w:noProof/>
          <w:sz w:val="24"/>
          <w:szCs w:val="24"/>
        </w:rPr>
      </w:pPr>
      <w:bookmarkStart w:id="1" w:name="_GoBack"/>
      <w:bookmarkEnd w:id="1"/>
      <w:r>
        <w:rPr>
          <w:rFonts w:ascii="Times New Roman" w:hAnsi="Times New Roman"/>
          <w:b/>
          <w:smallCaps/>
          <w:noProof/>
          <w:sz w:val="24"/>
        </w:rPr>
        <w:lastRenderedPageBreak/>
        <w:t xml:space="preserve">Съобщение на Комисията до Европейския парламент, Европейския съвет, Съвета, Европейския икономически и социален комитет и Комитета на регионите </w:t>
      </w:r>
      <w:r>
        <w:rPr>
          <w:rFonts w:ascii="Times New Roman" w:hAnsi="Times New Roman"/>
          <w:b/>
          <w:smallCaps/>
          <w:noProof/>
          <w:sz w:val="24"/>
        </w:rPr>
        <w:br/>
        <w:t>Доклад за състоянието на Шенген за 2024 г.</w:t>
      </w:r>
    </w:p>
    <w:p w14:paraId="64669B6E" w14:textId="1853104B" w:rsidR="009B353E" w:rsidRPr="00B83B33" w:rsidRDefault="00862D76" w:rsidP="004B5D09">
      <w:pPr>
        <w:autoSpaceDE w:val="0"/>
        <w:autoSpaceDN w:val="0"/>
        <w:spacing w:before="240" w:line="276" w:lineRule="auto"/>
        <w:jc w:val="both"/>
        <w:rPr>
          <w:rFonts w:ascii="Times New Roman" w:eastAsiaTheme="majorEastAsia" w:hAnsi="Times New Roman" w:cs="Times New Roman"/>
          <w:i/>
          <w:iCs/>
          <w:noProof/>
          <w:color w:val="000000" w:themeColor="text1"/>
          <w:sz w:val="24"/>
          <w:szCs w:val="24"/>
        </w:rPr>
      </w:pPr>
      <w:r>
        <w:rPr>
          <w:rFonts w:ascii="Times New Roman" w:hAnsi="Times New Roman"/>
          <w:i/>
          <w:noProof/>
          <w:color w:val="000000" w:themeColor="text1"/>
          <w:sz w:val="24"/>
        </w:rPr>
        <w:t xml:space="preserve">През 2023 г. Шенгенското пространство без контрол по вътрешните граници („Шенгенското пространство“) продължи да показва устойчивост в условията на променяща се геополитическа обстановка, въпреки че продължава да е изложено на взаимосвързани предизвикателства. В доклада за състоянието на Шенген за 2024 г. се прави равносметка на важните събития, настъпили през последната година, като се предоставя всеобхватен преглед на състоянието на Шенгенското пространство. В него са отразени основните инициативи, предприети в рамките на настоящия мандат на Комисията за укрепване на шенгенската рамка. </w:t>
      </w:r>
    </w:p>
    <w:p w14:paraId="2AA03D4E" w14:textId="2CE17B7A" w:rsidR="00C37850" w:rsidRPr="00B83B33" w:rsidRDefault="00542C62" w:rsidP="00C37850">
      <w:pPr>
        <w:autoSpaceDE w:val="0"/>
        <w:autoSpaceDN w:val="0"/>
        <w:spacing w:line="276" w:lineRule="auto"/>
        <w:jc w:val="both"/>
        <w:rPr>
          <w:rFonts w:ascii="Times New Roman" w:eastAsiaTheme="majorEastAsia" w:hAnsi="Times New Roman" w:cs="Times New Roman"/>
          <w:i/>
          <w:iCs/>
          <w:noProof/>
          <w:color w:val="000000" w:themeColor="text1"/>
          <w:sz w:val="24"/>
          <w:szCs w:val="24"/>
        </w:rPr>
      </w:pPr>
      <w:r>
        <w:rPr>
          <w:rFonts w:ascii="Times New Roman" w:hAnsi="Times New Roman"/>
          <w:i/>
          <w:noProof/>
          <w:color w:val="000000" w:themeColor="text1"/>
          <w:sz w:val="24"/>
        </w:rPr>
        <w:t>Въз основа на дейностите за оценка и наблюдение по Шенген, извършени през 2023 г., в доклада също така се определят приоритетни области, в които е необходим политически и оперативен стимул, и се подчертават областите, в които е необходимо подобрено прилагане на шенгенските правила.</w:t>
      </w:r>
      <w:r>
        <w:rPr>
          <w:noProof/>
        </w:rPr>
        <w:t xml:space="preserve"> </w:t>
      </w:r>
      <w:r>
        <w:rPr>
          <w:rFonts w:ascii="Times New Roman" w:hAnsi="Times New Roman"/>
          <w:i/>
          <w:noProof/>
          <w:color w:val="000000" w:themeColor="text1"/>
          <w:sz w:val="24"/>
        </w:rPr>
        <w:t>Почти 40 години след подписването на Шенгенското споразумение високото равнище на трансгранично сътрудничество продължава да е все толкова актуално, за да може Шенгенското пространство да продължи да допринася за икономическата конкурентоспособност на ЕС и да направи живота по-лесен и по-сигурен за гражданите и предприятията.</w:t>
      </w:r>
    </w:p>
    <w:p w14:paraId="583E4110" w14:textId="17498E41" w:rsidR="00450F22" w:rsidRDefault="00450F22" w:rsidP="00450F22">
      <w:pPr>
        <w:autoSpaceDE w:val="0"/>
        <w:autoSpaceDN w:val="0"/>
        <w:spacing w:line="276" w:lineRule="auto"/>
        <w:jc w:val="both"/>
        <w:rPr>
          <w:rFonts w:ascii="Times New Roman" w:eastAsiaTheme="majorEastAsia" w:hAnsi="Times New Roman" w:cs="Times New Roman"/>
          <w:i/>
          <w:iCs/>
          <w:noProof/>
          <w:color w:val="000000" w:themeColor="text1"/>
          <w:sz w:val="24"/>
          <w:szCs w:val="24"/>
        </w:rPr>
      </w:pPr>
      <w:r>
        <w:rPr>
          <w:rFonts w:ascii="Times New Roman" w:hAnsi="Times New Roman"/>
          <w:i/>
          <w:noProof/>
          <w:color w:val="000000" w:themeColor="text1"/>
          <w:sz w:val="24"/>
        </w:rPr>
        <w:t>Настоящият доклад</w:t>
      </w:r>
      <w:r w:rsidRPr="00B23719">
        <w:rPr>
          <w:rStyle w:val="FootnoteReference"/>
          <w:rFonts w:ascii="Times New Roman" w:eastAsiaTheme="majorEastAsia" w:hAnsi="Times New Roman" w:cs="Times New Roman"/>
          <w:i/>
          <w:noProof/>
          <w:color w:val="000000" w:themeColor="text1"/>
          <w:sz w:val="24"/>
          <w:szCs w:val="24"/>
        </w:rPr>
        <w:footnoteReference w:id="2"/>
      </w:r>
      <w:r>
        <w:rPr>
          <w:rFonts w:ascii="Times New Roman" w:hAnsi="Times New Roman"/>
          <w:i/>
          <w:noProof/>
          <w:color w:val="000000" w:themeColor="text1"/>
          <w:sz w:val="24"/>
        </w:rPr>
        <w:t>, с който се поставя началото на шенгенския цикъл за периода 2024/2025 г., служи като основа за вземането на политически решения и за предприемането на последващи действия както на европейско, така и на национално равнище. За да улесни изпълнението на приоритетните действия за Шенгенското пространство, Комисията представи заедно с настоящия доклад предложение за Препоръка на Съвета за Шенгенското пространство и приканва Съвета да я приеме по време на предстоящото заседание на Шенгенския съвет през юни 2024 г.</w:t>
      </w:r>
    </w:p>
    <w:p w14:paraId="3B1E567C" w14:textId="4DE14BA4" w:rsidR="004B1637" w:rsidRDefault="002F37BD" w:rsidP="00450F22">
      <w:pPr>
        <w:autoSpaceDE w:val="0"/>
        <w:autoSpaceDN w:val="0"/>
        <w:spacing w:line="276" w:lineRule="auto"/>
        <w:jc w:val="both"/>
        <w:rPr>
          <w:rFonts w:ascii="Times New Roman" w:eastAsiaTheme="majorEastAsia" w:hAnsi="Times New Roman" w:cs="Times New Roman"/>
          <w:i/>
          <w:iCs/>
          <w:noProof/>
          <w:color w:val="000000" w:themeColor="text1"/>
          <w:sz w:val="24"/>
          <w:szCs w:val="24"/>
        </w:rPr>
      </w:pPr>
      <w:r>
        <w:rPr>
          <w:rFonts w:ascii="Times New Roman" w:hAnsi="Times New Roman"/>
          <w:i/>
          <w:noProof/>
          <w:color w:val="000000" w:themeColor="text1"/>
          <w:sz w:val="24"/>
        </w:rPr>
        <w:t>По-специално постигнатите споразумения относно нормативната уредба, историческите стъпки, предприети за завършване на Шенгенското пространство, и консолидирането на управлението на Шенгенското пространство са градивните елементи за преминаване от постоянно състояние на криза към готовност, устойчивост и колективни отговори, и отбелязват повратна точка в нашите съвместни усилия за управлението на Шенген.</w:t>
      </w:r>
    </w:p>
    <w:p w14:paraId="571FAC1E" w14:textId="77777777" w:rsidR="004B1637" w:rsidRDefault="004B1637">
      <w:pPr>
        <w:rPr>
          <w:rFonts w:ascii="Times New Roman" w:eastAsiaTheme="majorEastAsia" w:hAnsi="Times New Roman" w:cs="Times New Roman"/>
          <w:i/>
          <w:iCs/>
          <w:noProof/>
          <w:color w:val="000000" w:themeColor="text1"/>
          <w:sz w:val="24"/>
          <w:szCs w:val="24"/>
        </w:rPr>
      </w:pPr>
      <w:r>
        <w:rPr>
          <w:noProof/>
        </w:rPr>
        <w:br w:type="page"/>
      </w:r>
    </w:p>
    <w:p w14:paraId="1906CAFB" w14:textId="060A86CF" w:rsidR="00F30560" w:rsidRPr="004014C4" w:rsidRDefault="00406BBA" w:rsidP="004B5D09">
      <w:pPr>
        <w:pStyle w:val="Heading1"/>
        <w:spacing w:before="240" w:line="276" w:lineRule="auto"/>
        <w:rPr>
          <w:rFonts w:ascii="Times New Roman Bold" w:hAnsi="Times New Roman Bold" w:hint="eastAsia"/>
          <w:smallCaps/>
        </w:rPr>
      </w:pPr>
      <w:r>
        <w:t xml:space="preserve">1. </w:t>
      </w:r>
      <w:r>
        <w:rPr>
          <w:smallCaps/>
        </w:rPr>
        <w:t>Изпълняване на нашите ангажименти за по-силно Шенгенско пространство</w:t>
      </w:r>
    </w:p>
    <w:p w14:paraId="59A8EE6A" w14:textId="1F69B860" w:rsidR="00BC6B16" w:rsidRDefault="005C4E53" w:rsidP="004B5D09">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 xml:space="preserve">След сътрудничество, продължило близо четири десетилетия, Шенген се превърна в най-голямото пространство за свободно пътуване в света. Като създадоха пространство без контрол по вътрешните граници с обща външна граница, държавите — членки на ЕС, амбициозно се споразумяха да поемат </w:t>
      </w:r>
      <w:r>
        <w:rPr>
          <w:rFonts w:ascii="Times New Roman" w:hAnsi="Times New Roman"/>
          <w:b/>
          <w:noProof/>
          <w:sz w:val="24"/>
        </w:rPr>
        <w:t>споделена отговорност</w:t>
      </w:r>
      <w:r>
        <w:rPr>
          <w:rFonts w:ascii="Times New Roman" w:hAnsi="Times New Roman"/>
          <w:noProof/>
          <w:sz w:val="24"/>
        </w:rPr>
        <w:t xml:space="preserve"> в една структура, в която действията надхвърлят националните интереси и засягат всички членове на Шенген.</w:t>
      </w:r>
    </w:p>
    <w:p w14:paraId="2D02429D" w14:textId="76BAD28A" w:rsidR="00F67A20" w:rsidRPr="006914D4" w:rsidRDefault="00F67A20" w:rsidP="00661E2F">
      <w:pPr>
        <w:pStyle w:val="Heading2"/>
        <w:rPr>
          <w:rFonts w:eastAsia="Times New Roman"/>
          <w:noProof/>
        </w:rPr>
      </w:pPr>
      <w:r>
        <w:rPr>
          <w:noProof/>
        </w:rPr>
        <w:t>Засилена правна уредба</w:t>
      </w:r>
    </w:p>
    <w:p w14:paraId="003AE9A2" w14:textId="46BF2D4F" w:rsidR="006F0977" w:rsidRPr="006F0977" w:rsidRDefault="006F0977" w:rsidP="006F0977">
      <w:pPr>
        <w:autoSpaceDE w:val="0"/>
        <w:autoSpaceDN w:val="0"/>
        <w:spacing w:before="120" w:line="276" w:lineRule="auto"/>
        <w:jc w:val="both"/>
        <w:rPr>
          <w:rFonts w:ascii="Times New Roman" w:eastAsia="Times New Roman" w:hAnsi="Times New Roman" w:cs="Times New Roman"/>
          <w:noProof/>
          <w:sz w:val="24"/>
          <w:szCs w:val="24"/>
        </w:rPr>
      </w:pPr>
      <w:r>
        <w:rPr>
          <w:rFonts w:ascii="Times New Roman" w:hAnsi="Times New Roman"/>
          <w:noProof/>
          <w:sz w:val="24"/>
        </w:rPr>
        <w:t xml:space="preserve">Неотдавнашната поредица от кризи подчерта колко важно е да се повиши устойчивостта на Шенгенското пространство. Все по-очевидно е, че за добре функциониращото Шенгенско пространство е необходима засилена обща правна уредба, за да се намали усещането за постоянна криза и да се премахнат едностранните и некоординирани действия, произтичащи предимно от липсата на ефективни общи инструменти. В изпълнение на нашия ангажимент за силен и подготвен за бъдещето Шенген, със </w:t>
      </w:r>
      <w:r>
        <w:rPr>
          <w:rFonts w:ascii="Times New Roman" w:hAnsi="Times New Roman"/>
          <w:noProof/>
          <w:color w:val="000000" w:themeColor="text1"/>
          <w:sz w:val="24"/>
        </w:rPr>
        <w:t>споразуменията за ново законодателство по време на втория шенгенски цикъл се отваря нова глава в историята на Шенген</w:t>
      </w:r>
      <w:r>
        <w:rPr>
          <w:rFonts w:ascii="Times New Roman" w:hAnsi="Times New Roman"/>
          <w:noProof/>
          <w:sz w:val="24"/>
        </w:rPr>
        <w:t>, за да се запази целостта на Шенгенското пространство.</w:t>
      </w:r>
    </w:p>
    <w:p w14:paraId="79F2E276" w14:textId="7D3BE8BF" w:rsidR="00B03E7C" w:rsidRDefault="004804F2" w:rsidP="002E24F2">
      <w:pPr>
        <w:spacing w:line="276" w:lineRule="auto"/>
        <w:jc w:val="both"/>
        <w:rPr>
          <w:rFonts w:ascii="Times New Roman" w:hAnsi="Times New Roman" w:cs="Times New Roman"/>
          <w:noProof/>
          <w:sz w:val="24"/>
          <w:szCs w:val="24"/>
        </w:rPr>
      </w:pPr>
      <w:r>
        <w:rPr>
          <w:rFonts w:ascii="Times New Roman" w:hAnsi="Times New Roman"/>
          <w:noProof/>
          <w:sz w:val="24"/>
        </w:rPr>
        <w:t xml:space="preserve">С политическото споразумение относно преразгледания </w:t>
      </w:r>
      <w:r>
        <w:rPr>
          <w:rFonts w:ascii="Times New Roman" w:hAnsi="Times New Roman"/>
          <w:b/>
          <w:noProof/>
          <w:sz w:val="24"/>
        </w:rPr>
        <w:t>Кодекс на шенгенските граници</w:t>
      </w:r>
      <w:r>
        <w:rPr>
          <w:rFonts w:ascii="Times New Roman" w:hAnsi="Times New Roman"/>
          <w:noProof/>
          <w:sz w:val="24"/>
        </w:rPr>
        <w:t xml:space="preserve"> ще се защити крайъгълен камък на Шенгенското пространство: отсъствието на контрол по вътрешните граници. С допълнителните гаранции и новите мерки, в това число процедурата за прехвърляне с цел намаляване на вторичните движения, следва да се даде възможност на държавите членки да преодолеят ефективно безпокойствата си по отношение на сигурността и миграцията чрез засилено трансгранично сътрудничество въз основа на Препоръката на Комисията от 2023 г.</w:t>
      </w:r>
      <w:r w:rsidR="00AE2308">
        <w:rPr>
          <w:rStyle w:val="FootnoteReference"/>
          <w:rFonts w:ascii="Times New Roman" w:hAnsi="Times New Roman" w:cs="Times New Roman"/>
          <w:noProof/>
          <w:sz w:val="24"/>
          <w:szCs w:val="24"/>
        </w:rPr>
        <w:footnoteReference w:id="3"/>
      </w:r>
      <w:r>
        <w:rPr>
          <w:rFonts w:ascii="Times New Roman" w:hAnsi="Times New Roman"/>
          <w:noProof/>
          <w:sz w:val="24"/>
        </w:rPr>
        <w:t xml:space="preserve"> относно сътрудничеството в рамките на Шенген. С новите правила също така ще се засили координацията в рамките на ЕС, ще се осигури предсказуемост и ще се подобри наличният набор от инструменти за ефективен отговор на предизвикателствата по външните граници на ЕС, по-специално в случаи на заплахи за общественото здраве</w:t>
      </w:r>
      <w:r w:rsidR="00AF3E31">
        <w:rPr>
          <w:rStyle w:val="FootnoteReference"/>
          <w:rFonts w:ascii="Times New Roman" w:hAnsi="Times New Roman" w:cs="Times New Roman"/>
          <w:noProof/>
          <w:sz w:val="24"/>
          <w:szCs w:val="24"/>
        </w:rPr>
        <w:footnoteReference w:id="4"/>
      </w:r>
      <w:r>
        <w:rPr>
          <w:rFonts w:ascii="Times New Roman" w:hAnsi="Times New Roman"/>
          <w:noProof/>
          <w:sz w:val="24"/>
        </w:rPr>
        <w:t xml:space="preserve"> и в ситуации, при които мигрантите се превръщат в инструмент за политически цели.</w:t>
      </w:r>
    </w:p>
    <w:p w14:paraId="045067C7" w14:textId="6A33EDE1" w:rsidR="006A7587" w:rsidRDefault="00D80FD8" w:rsidP="007E2B20">
      <w:pPr>
        <w:spacing w:line="276" w:lineRule="auto"/>
        <w:jc w:val="both"/>
        <w:rPr>
          <w:rFonts w:ascii="Times New Roman" w:hAnsi="Times New Roman" w:cs="Times New Roman"/>
          <w:noProof/>
          <w:sz w:val="24"/>
          <w:szCs w:val="24"/>
        </w:rPr>
      </w:pPr>
      <w:r>
        <w:rPr>
          <w:rFonts w:ascii="Times New Roman" w:hAnsi="Times New Roman"/>
          <w:noProof/>
          <w:sz w:val="24"/>
        </w:rPr>
        <w:t xml:space="preserve">Освен това беше постигнат напредък в осигуряването на сигурността по външните въздушни граници, като същевременно с политическото споразумение по два регламента за подобряване на използването на </w:t>
      </w:r>
      <w:r>
        <w:rPr>
          <w:rFonts w:ascii="Times New Roman" w:hAnsi="Times New Roman"/>
          <w:b/>
          <w:noProof/>
          <w:sz w:val="24"/>
        </w:rPr>
        <w:t>предварителна информация за пътниците</w:t>
      </w:r>
      <w:r>
        <w:rPr>
          <w:rFonts w:ascii="Times New Roman" w:hAnsi="Times New Roman"/>
          <w:noProof/>
          <w:sz w:val="24"/>
        </w:rPr>
        <w:t xml:space="preserve"> (API) бе улеснено по-бързото пътуване с въздушен транспорт. За първи път правоприлагащите органи ще могат да получават тази информация за избрани полети в рамките на ЕС.</w:t>
      </w:r>
    </w:p>
    <w:p w14:paraId="1A8AA708" w14:textId="4758B119" w:rsidR="007C6687" w:rsidRDefault="007C6687" w:rsidP="002E24F2">
      <w:pPr>
        <w:spacing w:line="276" w:lineRule="auto"/>
        <w:jc w:val="both"/>
        <w:rPr>
          <w:rFonts w:ascii="Times New Roman" w:hAnsi="Times New Roman" w:cs="Times New Roman"/>
          <w:noProof/>
          <w:sz w:val="24"/>
          <w:szCs w:val="24"/>
        </w:rPr>
      </w:pPr>
      <w:r>
        <w:rPr>
          <w:rFonts w:ascii="Times New Roman" w:hAnsi="Times New Roman"/>
          <w:noProof/>
          <w:sz w:val="24"/>
        </w:rPr>
        <w:t xml:space="preserve">Освен това постигането на политическо споразумение относно </w:t>
      </w:r>
      <w:r>
        <w:rPr>
          <w:rFonts w:ascii="Times New Roman" w:hAnsi="Times New Roman"/>
          <w:b/>
          <w:noProof/>
          <w:sz w:val="24"/>
        </w:rPr>
        <w:t>пакта за миграцията и убежището</w:t>
      </w:r>
      <w:r>
        <w:rPr>
          <w:rFonts w:ascii="Times New Roman" w:hAnsi="Times New Roman"/>
          <w:noProof/>
          <w:sz w:val="24"/>
        </w:rPr>
        <w:t xml:space="preserve"> през декември 2023 г. беше голям пробив, с който също ще се подкрепи и укрепи значително доброто функциониране на Шенгенското пространство. По-специално с новия Регламент за скрининга, след като бъде приет, ще се осигурят единни правила за укрепване на външните граници и за повишаване на сигурността в рамките на Шенгенското пространство по начин, по който се гарантира пълното спазване на основните права. С пакта също така ще се увеличи ефективността на процедурите за убежище и за връщане и по този начин ще се ограничат неразрешените вторични движения в рамките на Шенгенското пространство.</w:t>
      </w:r>
    </w:p>
    <w:p w14:paraId="218E1161" w14:textId="6E7C7F09" w:rsidR="006604C2" w:rsidRDefault="007D17F8" w:rsidP="00101BF9">
      <w:pPr>
        <w:widowControl w:val="0"/>
        <w:spacing w:line="276" w:lineRule="auto"/>
        <w:jc w:val="both"/>
        <w:rPr>
          <w:rFonts w:ascii="Times New Roman" w:hAnsi="Times New Roman" w:cs="Times New Roman"/>
          <w:noProof/>
          <w:sz w:val="24"/>
          <w:szCs w:val="24"/>
        </w:rPr>
      </w:pPr>
      <w:r>
        <w:rPr>
          <w:rFonts w:ascii="Times New Roman" w:hAnsi="Times New Roman"/>
          <w:noProof/>
          <w:sz w:val="24"/>
        </w:rPr>
        <w:t xml:space="preserve">По отношение на обмена на информация между правоприлагащите органи с </w:t>
      </w:r>
      <w:r>
        <w:rPr>
          <w:rFonts w:ascii="Times New Roman" w:hAnsi="Times New Roman"/>
          <w:b/>
          <w:noProof/>
          <w:sz w:val="24"/>
        </w:rPr>
        <w:t>Директивата относно обмена на информация между правоприлагащите органи</w:t>
      </w:r>
      <w:r w:rsidR="001C258F">
        <w:rPr>
          <w:rStyle w:val="FootnoteReference"/>
          <w:rFonts w:ascii="Times New Roman" w:hAnsi="Times New Roman" w:cs="Times New Roman"/>
          <w:b/>
          <w:noProof/>
          <w:sz w:val="24"/>
          <w:szCs w:val="24"/>
        </w:rPr>
        <w:footnoteReference w:id="5"/>
      </w:r>
      <w:r>
        <w:rPr>
          <w:rFonts w:ascii="Times New Roman" w:hAnsi="Times New Roman"/>
          <w:noProof/>
          <w:sz w:val="24"/>
        </w:rPr>
        <w:t xml:space="preserve">, приета през май 2023 г., и с </w:t>
      </w:r>
      <w:r>
        <w:rPr>
          <w:rFonts w:ascii="Times New Roman" w:hAnsi="Times New Roman"/>
          <w:b/>
          <w:noProof/>
          <w:sz w:val="24"/>
        </w:rPr>
        <w:t>Регламент „Прюм II“</w:t>
      </w:r>
      <w:r w:rsidR="008772CC" w:rsidRPr="00670B69">
        <w:rPr>
          <w:rStyle w:val="FootnoteReference"/>
          <w:rFonts w:ascii="Times New Roman" w:hAnsi="Times New Roman" w:cs="Times New Roman"/>
          <w:noProof/>
          <w:sz w:val="24"/>
          <w:szCs w:val="24"/>
        </w:rPr>
        <w:footnoteReference w:id="6"/>
      </w:r>
      <w:r>
        <w:rPr>
          <w:rFonts w:ascii="Times New Roman" w:hAnsi="Times New Roman"/>
          <w:noProof/>
          <w:sz w:val="24"/>
        </w:rPr>
        <w:t xml:space="preserve"> за автоматизираното търсене и обмен на данни за целите на полицейското сътрудничество, приет през февруари 2024 г., се преодоляват пропуските в информацията и се засилват предотвратяването, разкриването и разследването на престъпления.</w:t>
      </w:r>
    </w:p>
    <w:p w14:paraId="0BD737D8" w14:textId="308EE5D9" w:rsidR="5272AE1B" w:rsidRDefault="004E49B7" w:rsidP="00101BF9">
      <w:pPr>
        <w:widowControl w:val="0"/>
        <w:spacing w:line="276" w:lineRule="auto"/>
        <w:jc w:val="both"/>
        <w:rPr>
          <w:rFonts w:ascii="Times New Roman" w:hAnsi="Times New Roman" w:cs="Times New Roman"/>
          <w:noProof/>
          <w:sz w:val="24"/>
          <w:szCs w:val="24"/>
        </w:rPr>
      </w:pPr>
      <w:r>
        <w:rPr>
          <w:rFonts w:ascii="Times New Roman" w:hAnsi="Times New Roman"/>
          <w:noProof/>
          <w:sz w:val="24"/>
        </w:rPr>
        <w:t xml:space="preserve">Освен това вече са въведени по-строги правила в подкрепа на пространството на свобода, правосъдие и сигурност в борбата с две ключови форми на трансгранични престъпления. Първо, с </w:t>
      </w:r>
      <w:r>
        <w:rPr>
          <w:rFonts w:ascii="Times New Roman" w:hAnsi="Times New Roman"/>
          <w:b/>
          <w:noProof/>
          <w:sz w:val="24"/>
        </w:rPr>
        <w:t>изменената Директива за борба с трафика на хора</w:t>
      </w:r>
      <w:r w:rsidR="00BC15D1" w:rsidRPr="009010F1">
        <w:rPr>
          <w:rStyle w:val="FootnoteReference"/>
          <w:rFonts w:ascii="Times New Roman" w:hAnsi="Times New Roman" w:cs="Times New Roman"/>
          <w:noProof/>
          <w:sz w:val="24"/>
          <w:szCs w:val="24"/>
        </w:rPr>
        <w:footnoteReference w:id="7"/>
      </w:r>
      <w:r>
        <w:rPr>
          <w:rFonts w:ascii="Times New Roman" w:hAnsi="Times New Roman"/>
          <w:noProof/>
          <w:sz w:val="24"/>
        </w:rPr>
        <w:t xml:space="preserve"> ще бъдат въведени по-мощни инструменти, с помощта на които правоприлагащите и съдебните органи да разследват и да провеждат наказателно преследване на нови форми на експлоатация и да защитават жертвите на трафик на хора. С новото законодателство се осигурява по-добра координация между органите за борба с трафика и органите за предоставяне на убежище. Второ, постигнатото споразумение относно актуализирането на правилата за </w:t>
      </w:r>
      <w:r>
        <w:rPr>
          <w:rFonts w:ascii="Times New Roman" w:hAnsi="Times New Roman"/>
          <w:b/>
          <w:noProof/>
          <w:sz w:val="24"/>
        </w:rPr>
        <w:t>трафика на огнестрелни оръжия при внос и износ</w:t>
      </w:r>
      <w:r w:rsidR="008B1836" w:rsidRPr="004014C4">
        <w:rPr>
          <w:rFonts w:ascii="Times New Roman" w:hAnsi="Times New Roman" w:cs="Times New Roman"/>
          <w:noProof/>
          <w:sz w:val="24"/>
          <w:szCs w:val="24"/>
          <w:vertAlign w:val="superscript"/>
        </w:rPr>
        <w:footnoteReference w:id="8"/>
      </w:r>
      <w:r>
        <w:rPr>
          <w:rFonts w:ascii="Times New Roman" w:hAnsi="Times New Roman"/>
          <w:noProof/>
          <w:sz w:val="24"/>
        </w:rPr>
        <w:t xml:space="preserve"> ще допринесе за намаляване на риска от заобикаляне на евентуално ембарго при износа на огнестрелни оръжия за граждански цели и за засилване на контрола върху вноса на такива огнестрелни оръжия от трети държави.</w:t>
      </w:r>
    </w:p>
    <w:p w14:paraId="1A2EBDED" w14:textId="2C81DDBC" w:rsidR="000B785E" w:rsidRDefault="00083B58" w:rsidP="00DF29AC">
      <w:pPr>
        <w:widowControl w:val="0"/>
        <w:spacing w:line="276" w:lineRule="auto"/>
        <w:jc w:val="both"/>
        <w:rPr>
          <w:rFonts w:ascii="Times New Roman" w:hAnsi="Times New Roman" w:cs="Times New Roman"/>
          <w:noProof/>
          <w:sz w:val="24"/>
          <w:szCs w:val="24"/>
        </w:rPr>
      </w:pPr>
      <w:r>
        <w:rPr>
          <w:rFonts w:ascii="Times New Roman" w:hAnsi="Times New Roman"/>
          <w:noProof/>
          <w:sz w:val="24"/>
        </w:rPr>
        <w:t xml:space="preserve">На последно място, все още е необходимо да се постигне напредък в преговорите по законодателните предложения в областта на борбата с </w:t>
      </w:r>
      <w:r>
        <w:rPr>
          <w:rFonts w:ascii="Times New Roman" w:hAnsi="Times New Roman"/>
          <w:b/>
          <w:noProof/>
          <w:sz w:val="24"/>
        </w:rPr>
        <w:t>контрабандата на мигранти</w:t>
      </w:r>
      <w:r w:rsidR="00F530AC" w:rsidRPr="00670B69">
        <w:rPr>
          <w:rStyle w:val="FootnoteReference"/>
          <w:rFonts w:ascii="Times New Roman" w:hAnsi="Times New Roman" w:cs="Times New Roman"/>
          <w:noProof/>
          <w:sz w:val="24"/>
          <w:szCs w:val="24"/>
        </w:rPr>
        <w:footnoteReference w:id="9"/>
      </w:r>
      <w:r>
        <w:rPr>
          <w:rFonts w:ascii="Times New Roman" w:hAnsi="Times New Roman"/>
          <w:noProof/>
          <w:sz w:val="24"/>
        </w:rPr>
        <w:t xml:space="preserve">. В действащото прието преди десетилетия законодателство не се предоставят правилните инструменти за борба с тази непрекъснато развиваща се престъпност и е необходимо да се засили сътрудничеството на равнището на ЕС и с държавите членки. Това включва предложения регламент за засилване на полицейското сътрудничество във връзка с предотвратяването, разкриването и разследването на контрабандата на мигранти и трафика на хора и за засилване на подкрепата на Европол за предотвратяването и борбата с такива престъпления </w:t>
      </w:r>
      <w:r w:rsidR="006D6F5B">
        <w:rPr>
          <w:rStyle w:val="FootnoteReference"/>
          <w:rFonts w:ascii="Times New Roman" w:hAnsi="Times New Roman" w:cs="Times New Roman"/>
          <w:noProof/>
          <w:sz w:val="24"/>
          <w:szCs w:val="24"/>
        </w:rPr>
        <w:footnoteReference w:id="10"/>
      </w:r>
      <w:r>
        <w:rPr>
          <w:rFonts w:ascii="Times New Roman" w:hAnsi="Times New Roman"/>
          <w:noProof/>
          <w:sz w:val="24"/>
        </w:rPr>
        <w:t>.</w:t>
      </w:r>
    </w:p>
    <w:p w14:paraId="43450CC0" w14:textId="77777777" w:rsidR="000B785E" w:rsidRDefault="000B785E">
      <w:pPr>
        <w:rPr>
          <w:rFonts w:ascii="Times New Roman" w:hAnsi="Times New Roman" w:cs="Times New Roman"/>
          <w:noProof/>
          <w:sz w:val="24"/>
          <w:szCs w:val="24"/>
        </w:rPr>
      </w:pPr>
      <w:r>
        <w:rPr>
          <w:noProof/>
        </w:rPr>
        <w:br w:type="page"/>
      </w:r>
    </w:p>
    <w:tbl>
      <w:tblPr>
        <w:tblStyle w:val="TableGrid"/>
        <w:tblW w:w="0" w:type="auto"/>
        <w:tblLook w:val="04A0" w:firstRow="1" w:lastRow="0" w:firstColumn="1" w:lastColumn="0" w:noHBand="0" w:noVBand="1"/>
      </w:tblPr>
      <w:tblGrid>
        <w:gridCol w:w="9016"/>
      </w:tblGrid>
      <w:tr w:rsidR="00A04608" w14:paraId="02C004EB" w14:textId="77777777" w:rsidTr="58AB35F5">
        <w:tc>
          <w:tcPr>
            <w:tcW w:w="9016" w:type="dxa"/>
          </w:tcPr>
          <w:p w14:paraId="6591DC71" w14:textId="234BF053" w:rsidR="00A04608" w:rsidRPr="00A04608" w:rsidRDefault="00CA13B1" w:rsidP="004B5D09">
            <w:pPr>
              <w:widowControl w:val="0"/>
              <w:spacing w:before="120" w:after="160" w:line="276" w:lineRule="auto"/>
              <w:jc w:val="center"/>
              <w:rPr>
                <w:rFonts w:ascii="Times New Roman" w:hAnsi="Times New Roman" w:cs="Times New Roman"/>
                <w:b/>
                <w:bCs/>
                <w:noProof/>
                <w:sz w:val="24"/>
                <w:szCs w:val="24"/>
              </w:rPr>
            </w:pPr>
            <w:r>
              <w:rPr>
                <w:rFonts w:ascii="Times New Roman" w:hAnsi="Times New Roman"/>
                <w:b/>
                <w:noProof/>
                <w:sz w:val="24"/>
              </w:rPr>
              <w:t>Постигане на своевременно прилагане на засилената уредба</w:t>
            </w:r>
          </w:p>
          <w:p w14:paraId="3AD84D8A" w14:textId="5837EB5D" w:rsidR="00D43EDD" w:rsidRDefault="00667E4A" w:rsidP="00C7787B">
            <w:pPr>
              <w:widowControl w:val="0"/>
              <w:spacing w:after="160" w:line="276" w:lineRule="auto"/>
              <w:ind w:left="32"/>
              <w:jc w:val="both"/>
              <w:rPr>
                <w:rFonts w:ascii="Times New Roman" w:hAnsi="Times New Roman" w:cs="Times New Roman"/>
                <w:noProof/>
                <w:sz w:val="24"/>
                <w:szCs w:val="24"/>
              </w:rPr>
            </w:pPr>
            <w:r>
              <w:rPr>
                <w:rFonts w:ascii="Times New Roman" w:hAnsi="Times New Roman"/>
                <w:noProof/>
                <w:sz w:val="24"/>
              </w:rPr>
              <w:t>Актуализираната правна уредба в основата на функционирането на Шенгенското пространство показва, че съществува силен Съюз, работещ за своите граждани. След като законодателният пакет бъде приет официално, прилагането му ще бъде от решаващо значение за поддържането на силен Шенген през идните години. Комисията ще координира и наблюдава отблизо тази фаза. Наша колективна отговорност е да осигурим бързо, съгласувано и последователно прилагане, по-специално:</w:t>
            </w:r>
          </w:p>
          <w:p w14:paraId="59207274" w14:textId="0D98DE1F" w:rsidR="009459C3" w:rsidRPr="009459C3" w:rsidRDefault="009459C3" w:rsidP="002B1E5D">
            <w:pPr>
              <w:widowControl w:val="0"/>
              <w:spacing w:after="120" w:line="276" w:lineRule="auto"/>
              <w:ind w:right="264"/>
              <w:jc w:val="both"/>
              <w:rPr>
                <w:rFonts w:ascii="Times New Roman" w:hAnsi="Times New Roman" w:cs="Times New Roman"/>
                <w:i/>
                <w:iCs/>
                <w:noProof/>
                <w:sz w:val="24"/>
                <w:szCs w:val="24"/>
              </w:rPr>
            </w:pPr>
            <w:r>
              <w:rPr>
                <w:rFonts w:ascii="Times New Roman" w:hAnsi="Times New Roman"/>
                <w:i/>
                <w:noProof/>
                <w:sz w:val="24"/>
              </w:rPr>
              <w:t>На външните граници</w:t>
            </w:r>
          </w:p>
          <w:p w14:paraId="66D7A0CB" w14:textId="785837DE" w:rsidR="003C70AD" w:rsidRPr="00D96620" w:rsidRDefault="003746E8" w:rsidP="00D96620">
            <w:pPr>
              <w:pStyle w:val="ListParagraph"/>
              <w:widowControl w:val="0"/>
              <w:numPr>
                <w:ilvl w:val="0"/>
                <w:numId w:val="7"/>
              </w:numPr>
              <w:spacing w:after="120" w:line="276" w:lineRule="auto"/>
              <w:ind w:left="595" w:right="266" w:hanging="357"/>
              <w:jc w:val="both"/>
              <w:rPr>
                <w:rFonts w:ascii="Times New Roman" w:hAnsi="Times New Roman" w:cs="Times New Roman"/>
                <w:noProof/>
                <w:sz w:val="24"/>
                <w:szCs w:val="24"/>
              </w:rPr>
            </w:pPr>
            <w:r>
              <w:rPr>
                <w:rFonts w:ascii="Times New Roman" w:hAnsi="Times New Roman"/>
                <w:noProof/>
                <w:sz w:val="24"/>
              </w:rPr>
              <w:t xml:space="preserve">За да се осигури ефективното прилагане на </w:t>
            </w:r>
            <w:r>
              <w:rPr>
                <w:rFonts w:ascii="Times New Roman" w:hAnsi="Times New Roman"/>
                <w:b/>
                <w:noProof/>
                <w:sz w:val="24"/>
              </w:rPr>
              <w:t>Регламента за скрининга</w:t>
            </w:r>
            <w:r>
              <w:rPr>
                <w:rFonts w:ascii="Times New Roman" w:hAnsi="Times New Roman"/>
                <w:noProof/>
                <w:sz w:val="24"/>
              </w:rPr>
              <w:t>, ще бъде необходимо всяка държава членка да започне процеса на разпределяне на ресурси и способности, включително на създаване на независим механизъм за наблюдение.</w:t>
            </w:r>
          </w:p>
          <w:p w14:paraId="7A1583C3" w14:textId="1341B930" w:rsidR="002B1E5A" w:rsidRPr="002B1E5A" w:rsidRDefault="000F5AB7" w:rsidP="002B1E5D">
            <w:pPr>
              <w:widowControl w:val="0"/>
              <w:spacing w:after="120" w:line="276" w:lineRule="auto"/>
              <w:ind w:right="264"/>
              <w:jc w:val="both"/>
              <w:rPr>
                <w:rFonts w:ascii="Times New Roman" w:hAnsi="Times New Roman" w:cs="Times New Roman"/>
                <w:i/>
                <w:iCs/>
                <w:noProof/>
                <w:sz w:val="24"/>
                <w:szCs w:val="24"/>
              </w:rPr>
            </w:pPr>
            <w:r>
              <w:rPr>
                <w:rFonts w:ascii="Times New Roman" w:hAnsi="Times New Roman"/>
                <w:i/>
                <w:noProof/>
                <w:sz w:val="24"/>
              </w:rPr>
              <w:t>Вътрешни мерки</w:t>
            </w:r>
          </w:p>
          <w:p w14:paraId="0B4BB271" w14:textId="45D679C2" w:rsidR="00AC7291" w:rsidRPr="004409C0" w:rsidRDefault="00670E24" w:rsidP="00DF29AC">
            <w:pPr>
              <w:pStyle w:val="ListParagraph"/>
              <w:widowControl w:val="0"/>
              <w:numPr>
                <w:ilvl w:val="0"/>
                <w:numId w:val="7"/>
              </w:numPr>
              <w:spacing w:after="160" w:line="276" w:lineRule="auto"/>
              <w:ind w:left="641" w:hanging="357"/>
              <w:jc w:val="both"/>
              <w:rPr>
                <w:rFonts w:ascii="Times New Roman" w:hAnsi="Times New Roman" w:cs="Times New Roman"/>
                <w:noProof/>
                <w:sz w:val="24"/>
                <w:szCs w:val="24"/>
              </w:rPr>
            </w:pPr>
            <w:r>
              <w:rPr>
                <w:rFonts w:ascii="Times New Roman" w:hAnsi="Times New Roman"/>
                <w:noProof/>
                <w:sz w:val="24"/>
              </w:rPr>
              <w:t xml:space="preserve">След приемането на измененията в </w:t>
            </w:r>
            <w:r>
              <w:rPr>
                <w:rFonts w:ascii="Times New Roman" w:hAnsi="Times New Roman"/>
                <w:b/>
                <w:noProof/>
                <w:sz w:val="24"/>
              </w:rPr>
              <w:t>Кодекса на шенгенските граници</w:t>
            </w:r>
            <w:r>
              <w:rPr>
                <w:rFonts w:ascii="Times New Roman" w:hAnsi="Times New Roman"/>
                <w:noProof/>
                <w:sz w:val="24"/>
              </w:rPr>
              <w:t xml:space="preserve"> държавите членки, в тясно сътрудничество с координатора за Шенген, ще приложат регионален подход, за да въведат новите мерки в регионите по вътрешните граници, в това число оперативните мерки за използване на процедурата за прехвърляне и засиленото полицейско сътрудничество, с оглед на постепенното премахване на дълготрайния контрол по вътрешните граници.</w:t>
            </w:r>
          </w:p>
          <w:p w14:paraId="38393A9D" w14:textId="2C439355" w:rsidR="003E7CE0" w:rsidRDefault="00A16F0A" w:rsidP="00DF29AC">
            <w:pPr>
              <w:pStyle w:val="ListParagraph"/>
              <w:widowControl w:val="0"/>
              <w:numPr>
                <w:ilvl w:val="0"/>
                <w:numId w:val="7"/>
              </w:numPr>
              <w:spacing w:after="160" w:line="276" w:lineRule="auto"/>
              <w:ind w:left="641" w:hanging="357"/>
              <w:jc w:val="both"/>
              <w:rPr>
                <w:rFonts w:ascii="Times New Roman" w:hAnsi="Times New Roman" w:cs="Times New Roman"/>
                <w:noProof/>
                <w:sz w:val="24"/>
                <w:szCs w:val="24"/>
              </w:rPr>
            </w:pPr>
            <w:r>
              <w:rPr>
                <w:rFonts w:ascii="Times New Roman" w:hAnsi="Times New Roman"/>
                <w:noProof/>
                <w:sz w:val="24"/>
              </w:rPr>
              <w:t xml:space="preserve">До края на годината всички държави членки ще трябва да гарантират, че определеното </w:t>
            </w:r>
            <w:r>
              <w:rPr>
                <w:rFonts w:ascii="Times New Roman" w:hAnsi="Times New Roman"/>
                <w:b/>
                <w:noProof/>
                <w:sz w:val="24"/>
              </w:rPr>
              <w:t>единно звено за контакт</w:t>
            </w:r>
            <w:r>
              <w:rPr>
                <w:rFonts w:ascii="Times New Roman" w:hAnsi="Times New Roman"/>
                <w:noProof/>
                <w:sz w:val="24"/>
              </w:rPr>
              <w:t>, което е централната структура, отговаряща за координирането и улесняването на обмена на информация съгласно Директивата относно обмена на информация между правоприлагащите органи, функционира и е съставено от служители от съответните компетентни правоприлагащи органи, използващи единна електронна деловодна система.</w:t>
            </w:r>
          </w:p>
          <w:p w14:paraId="184DFBC2" w14:textId="7B303873" w:rsidR="00A04608" w:rsidRPr="00371988" w:rsidRDefault="004E6A58" w:rsidP="004B5D09">
            <w:pPr>
              <w:pStyle w:val="ListParagraph"/>
              <w:widowControl w:val="0"/>
              <w:numPr>
                <w:ilvl w:val="0"/>
                <w:numId w:val="7"/>
              </w:numPr>
              <w:spacing w:after="120" w:line="276" w:lineRule="auto"/>
              <w:ind w:left="641" w:hanging="357"/>
              <w:jc w:val="both"/>
              <w:rPr>
                <w:rFonts w:ascii="Times New Roman" w:hAnsi="Times New Roman" w:cs="Times New Roman"/>
                <w:bCs/>
                <w:noProof/>
                <w:sz w:val="24"/>
                <w:szCs w:val="24"/>
              </w:rPr>
            </w:pPr>
            <w:r>
              <w:rPr>
                <w:rFonts w:ascii="Times New Roman" w:hAnsi="Times New Roman"/>
                <w:noProof/>
                <w:sz w:val="24"/>
              </w:rPr>
              <w:t xml:space="preserve">В съответствие с преразгледаната </w:t>
            </w:r>
            <w:r>
              <w:rPr>
                <w:rFonts w:ascii="Times New Roman" w:hAnsi="Times New Roman"/>
                <w:b/>
                <w:noProof/>
                <w:sz w:val="24"/>
              </w:rPr>
              <w:t>Директива за борба с трафика на хора</w:t>
            </w:r>
            <w:r>
              <w:rPr>
                <w:rFonts w:ascii="Times New Roman" w:hAnsi="Times New Roman"/>
                <w:noProof/>
                <w:sz w:val="24"/>
              </w:rPr>
              <w:t xml:space="preserve"> държавите членки трябва да изменят националното наказателно право и да официализират своите механизми за насочване като първа стъпка към създаването на европейски механизъм за насочване за борбата с трафика на хора.</w:t>
            </w:r>
          </w:p>
        </w:tc>
      </w:tr>
    </w:tbl>
    <w:p w14:paraId="21D8D86F" w14:textId="6C2AB9B1" w:rsidR="00B005FA" w:rsidRPr="004014C4" w:rsidRDefault="00B005FA" w:rsidP="00661E2F">
      <w:pPr>
        <w:pStyle w:val="Heading2"/>
        <w:rPr>
          <w:noProof/>
        </w:rPr>
      </w:pPr>
      <w:r>
        <w:rPr>
          <w:noProof/>
        </w:rPr>
        <w:t>Завършване на Шенгенското пространство</w:t>
      </w:r>
    </w:p>
    <w:p w14:paraId="510FCC78" w14:textId="59F93EA3" w:rsidR="00807757" w:rsidRDefault="00300278" w:rsidP="007A2358">
      <w:pPr>
        <w:spacing w:line="276" w:lineRule="auto"/>
        <w:jc w:val="both"/>
        <w:rPr>
          <w:rFonts w:ascii="Times New Roman" w:hAnsi="Times New Roman" w:cs="Times New Roman"/>
          <w:noProof/>
          <w:sz w:val="24"/>
          <w:szCs w:val="24"/>
        </w:rPr>
      </w:pPr>
      <w:bookmarkStart w:id="2" w:name="_Hlk160709858"/>
      <w:r>
        <w:rPr>
          <w:rFonts w:ascii="Times New Roman" w:hAnsi="Times New Roman"/>
          <w:noProof/>
          <w:sz w:val="24"/>
        </w:rPr>
        <w:t xml:space="preserve">По време на втория шенгенски цикъл </w:t>
      </w:r>
      <w:r>
        <w:rPr>
          <w:rFonts w:ascii="Times New Roman" w:hAnsi="Times New Roman"/>
          <w:b/>
          <w:noProof/>
          <w:sz w:val="24"/>
        </w:rPr>
        <w:t>Хърватия</w:t>
      </w:r>
      <w:r>
        <w:rPr>
          <w:rFonts w:ascii="Times New Roman" w:hAnsi="Times New Roman"/>
          <w:noProof/>
          <w:sz w:val="24"/>
        </w:rPr>
        <w:t xml:space="preserve"> се присъедини към Шенгенското пространство. През последната година Хърватия прие около два милиона повече туристи, отколкото през 2022 г.</w:t>
      </w:r>
      <w:r w:rsidR="00CA3E9D">
        <w:rPr>
          <w:rStyle w:val="FootnoteReference"/>
          <w:rFonts w:ascii="Times New Roman" w:hAnsi="Times New Roman" w:cs="Times New Roman"/>
          <w:noProof/>
          <w:sz w:val="24"/>
          <w:szCs w:val="24"/>
        </w:rPr>
        <w:footnoteReference w:id="11"/>
      </w:r>
      <w:r>
        <w:rPr>
          <w:rFonts w:ascii="Times New Roman" w:hAnsi="Times New Roman"/>
          <w:noProof/>
          <w:sz w:val="24"/>
        </w:rPr>
        <w:t>, което стимулира националната ѝ икономика, тъй като туризмът представлява 20 % от брутния вътрешен продукт (БВП) на Хърватия. Приемането на Хърватия в Шенгенското пространство също така улесни засилването на регионалното сътрудничество със съседните Унгария, Италия</w:t>
      </w:r>
      <w:bookmarkEnd w:id="2"/>
      <w:r>
        <w:rPr>
          <w:rFonts w:ascii="Times New Roman" w:hAnsi="Times New Roman"/>
          <w:noProof/>
          <w:sz w:val="24"/>
        </w:rPr>
        <w:t xml:space="preserve"> и Словения. Между декември 2023 г. и февруари 2024 г. Хърватия премина през първата си периодична оценка по Шенген, която разкри увеличената оперативна работа, предприета за справяне с вторичните движения и трансграничните престъпни дейности, със значително увеличение на съвместните патрули на границата със Словения</w:t>
      </w:r>
      <w:r w:rsidR="00F926CE">
        <w:rPr>
          <w:rStyle w:val="FootnoteReference"/>
          <w:rFonts w:ascii="Times New Roman" w:hAnsi="Times New Roman" w:cs="Times New Roman"/>
          <w:noProof/>
          <w:sz w:val="24"/>
          <w:szCs w:val="24"/>
        </w:rPr>
        <w:footnoteReference w:id="12"/>
      </w:r>
      <w:r>
        <w:rPr>
          <w:rFonts w:ascii="Times New Roman" w:hAnsi="Times New Roman"/>
          <w:noProof/>
          <w:sz w:val="24"/>
        </w:rPr>
        <w:t>. Въпреки това отклоняването на миграционните потоци по маршрута през Западните Балкани и увеличеният брой на незаконно пристигащите на границата с Босна и Херцеговина налагат засилени усилия за осуетяване на мрежите за контрабанда и по-нататъшно засилване на дейностите по наблюдение на границите.</w:t>
      </w:r>
    </w:p>
    <w:p w14:paraId="62D1F20E" w14:textId="1CF13C64" w:rsidR="0007558C" w:rsidRDefault="00435B12" w:rsidP="0007558C">
      <w:pPr>
        <w:suppressAutoHyphens/>
        <w:spacing w:line="276" w:lineRule="auto"/>
        <w:jc w:val="both"/>
        <w:rPr>
          <w:rFonts w:ascii="Times New Roman" w:hAnsi="Times New Roman" w:cs="Times New Roman"/>
          <w:noProof/>
          <w:sz w:val="24"/>
          <w:szCs w:val="24"/>
        </w:rPr>
      </w:pPr>
      <w:r>
        <w:rPr>
          <w:rFonts w:ascii="Times New Roman" w:hAnsi="Times New Roman"/>
          <w:noProof/>
          <w:sz w:val="24"/>
        </w:rPr>
        <w:t>Отбелязвайки ключов етап от шенгенския цикъл за периода 2023/2024 г., през декември 2023 г. Съветът взе дългоочакваното решение</w:t>
      </w:r>
      <w:r w:rsidR="00773DB4">
        <w:rPr>
          <w:rStyle w:val="FootnoteReference"/>
          <w:rFonts w:ascii="Times New Roman" w:hAnsi="Times New Roman" w:cs="Times New Roman"/>
          <w:noProof/>
          <w:sz w:val="24"/>
          <w:szCs w:val="24"/>
        </w:rPr>
        <w:footnoteReference w:id="13"/>
      </w:r>
      <w:r>
        <w:rPr>
          <w:rFonts w:ascii="Times New Roman" w:hAnsi="Times New Roman"/>
          <w:noProof/>
          <w:sz w:val="24"/>
        </w:rPr>
        <w:t xml:space="preserve"> за приемането на </w:t>
      </w:r>
      <w:r>
        <w:rPr>
          <w:rFonts w:ascii="Times New Roman" w:hAnsi="Times New Roman"/>
          <w:b/>
          <w:noProof/>
          <w:sz w:val="24"/>
        </w:rPr>
        <w:t>България и Румъния</w:t>
      </w:r>
      <w:r>
        <w:rPr>
          <w:rFonts w:ascii="Times New Roman" w:hAnsi="Times New Roman"/>
          <w:noProof/>
          <w:sz w:val="24"/>
        </w:rPr>
        <w:t xml:space="preserve"> в Шенген. Това е резултат от непрекъснатия принос на България и Румъния към напълно функциониращото Шенгенско пространство, който беше демонстриран по многобройни поводи</w:t>
      </w:r>
      <w:r w:rsidR="00014907">
        <w:rPr>
          <w:rStyle w:val="FootnoteReference"/>
          <w:rFonts w:ascii="Times New Roman" w:hAnsi="Times New Roman" w:cs="Times New Roman"/>
          <w:noProof/>
          <w:sz w:val="24"/>
          <w:szCs w:val="24"/>
        </w:rPr>
        <w:footnoteReference w:id="14"/>
      </w:r>
      <w:r>
        <w:rPr>
          <w:rFonts w:ascii="Times New Roman" w:hAnsi="Times New Roman"/>
          <w:noProof/>
          <w:sz w:val="24"/>
        </w:rPr>
        <w:t>. От 31 март 2024 г. България и Румъния станаха нови членове на Шенгенското пространство, които прилагат в пълна степен достиженията на правото от Шенген.</w:t>
      </w:r>
      <w:r>
        <w:rPr>
          <w:rFonts w:ascii="Times New Roman" w:hAnsi="Times New Roman"/>
          <w:i/>
          <w:noProof/>
          <w:sz w:val="24"/>
        </w:rPr>
        <w:t xml:space="preserve"> </w:t>
      </w:r>
      <w:r>
        <w:rPr>
          <w:rFonts w:ascii="Times New Roman" w:hAnsi="Times New Roman"/>
          <w:noProof/>
          <w:sz w:val="24"/>
        </w:rPr>
        <w:t>Като първи етап бяха премахнати проверките по вътрешните въздушни и морски граници.</w:t>
      </w:r>
    </w:p>
    <w:p w14:paraId="4628E24D" w14:textId="11189C63" w:rsidR="00D830CE" w:rsidRDefault="00CA4F09" w:rsidP="0007558C">
      <w:pPr>
        <w:spacing w:line="276" w:lineRule="auto"/>
        <w:jc w:val="both"/>
        <w:rPr>
          <w:rFonts w:ascii="Times New Roman" w:hAnsi="Times New Roman" w:cs="Times New Roman"/>
          <w:noProof/>
          <w:sz w:val="24"/>
          <w:szCs w:val="24"/>
        </w:rPr>
      </w:pPr>
      <w:r>
        <w:rPr>
          <w:rFonts w:ascii="Times New Roman" w:hAnsi="Times New Roman"/>
          <w:noProof/>
          <w:sz w:val="24"/>
        </w:rPr>
        <w:t xml:space="preserve">За да засилят защитата на </w:t>
      </w:r>
      <w:r>
        <w:rPr>
          <w:rFonts w:ascii="Times New Roman" w:hAnsi="Times New Roman"/>
          <w:b/>
          <w:noProof/>
          <w:sz w:val="24"/>
        </w:rPr>
        <w:t>външните граници</w:t>
      </w:r>
      <w:r>
        <w:rPr>
          <w:rFonts w:ascii="Times New Roman" w:hAnsi="Times New Roman"/>
          <w:noProof/>
          <w:sz w:val="24"/>
        </w:rPr>
        <w:t xml:space="preserve"> като шенгенски държави, двете държави членки се договориха с Европейската агенция за гранична и брегова охрана („Frontex“) да увеличи присъствието на постоянния корпус. През последните месеци Агенцията започна работа по утрояване на служителите на постоянния корпус на българо-турската граница, а също така увеличи присъствието си на границите на България и Румъния със Сърбия. Засиленото сътрудничество съгласно </w:t>
      </w:r>
      <w:r>
        <w:rPr>
          <w:rFonts w:ascii="Times New Roman" w:hAnsi="Times New Roman"/>
          <w:b/>
          <w:noProof/>
          <w:sz w:val="24"/>
        </w:rPr>
        <w:t>рамките за сътрудничество</w:t>
      </w:r>
      <w:r w:rsidR="008875A8" w:rsidRPr="00C729DE">
        <w:rPr>
          <w:rStyle w:val="FootnoteReference"/>
          <w:rFonts w:ascii="Times New Roman" w:hAnsi="Times New Roman" w:cs="Times New Roman"/>
          <w:noProof/>
          <w:sz w:val="24"/>
          <w:szCs w:val="24"/>
        </w:rPr>
        <w:footnoteReference w:id="15"/>
      </w:r>
      <w:r>
        <w:rPr>
          <w:rFonts w:ascii="Times New Roman" w:hAnsi="Times New Roman"/>
          <w:noProof/>
          <w:sz w:val="24"/>
        </w:rPr>
        <w:t xml:space="preserve">, чието начало е поставено през март 2024 г., вече дава положителни резултати, а новото специфично действие за финансиране в размер на 85 милиона евро, чието начало бе поставено от Комисията, ще подобри и способностите по външните граници. Като подготовка за бъдещото премахване на проверките по вътрешните сухопътни граници полицейското сътрудничество в региона беше подсилено чрез създаването на </w:t>
      </w:r>
      <w:r>
        <w:rPr>
          <w:rFonts w:ascii="Times New Roman" w:hAnsi="Times New Roman"/>
          <w:b/>
          <w:noProof/>
          <w:sz w:val="24"/>
        </w:rPr>
        <w:t>инициатива за регионално сътрудничество</w:t>
      </w:r>
      <w:r>
        <w:rPr>
          <w:rFonts w:ascii="Times New Roman" w:hAnsi="Times New Roman"/>
          <w:noProof/>
          <w:sz w:val="24"/>
        </w:rPr>
        <w:t xml:space="preserve">, при която се следва подходът, основан на целия маршрут, който включва също Австрия, Гърция, Унгария и Словакия. Целта е въз основа на съвместни анализи на риска да се създаде съвместен годишен механизъм за планиране, в който се определят конкретни дейности. Координаторът за Шенген ще продължи да подкрепя тази инициатива, която се координира на ротационен принцип от участващите държави членки. </w:t>
      </w:r>
      <w:bookmarkStart w:id="3" w:name="_Hlk163745452"/>
      <w:r>
        <w:rPr>
          <w:rFonts w:ascii="Times New Roman" w:hAnsi="Times New Roman"/>
          <w:noProof/>
          <w:sz w:val="24"/>
        </w:rPr>
        <w:t>Комисията ще продължи да предоставя цялата необходима подкрепа на председателството на Съвета, за да се гарантира, че през 2024 г. може да бъде взето решение относно премахването на проверките по вътрешните сухопътни граници.</w:t>
      </w:r>
    </w:p>
    <w:bookmarkEnd w:id="3"/>
    <w:p w14:paraId="701DFC42" w14:textId="712D1EDE" w:rsidR="00F30560" w:rsidRPr="00070A52" w:rsidRDefault="00FA3715" w:rsidP="0005623D">
      <w:pPr>
        <w:suppressAutoHyphens/>
        <w:spacing w:line="276" w:lineRule="auto"/>
        <w:jc w:val="both"/>
        <w:rPr>
          <w:rFonts w:ascii="Times New Roman" w:eastAsia="Times New Roman" w:hAnsi="Times New Roman" w:cs="Times New Roman"/>
          <w:noProof/>
          <w:color w:val="000000" w:themeColor="text1"/>
          <w:sz w:val="24"/>
          <w:szCs w:val="24"/>
        </w:rPr>
      </w:pPr>
      <w:r>
        <w:rPr>
          <w:rFonts w:ascii="Times New Roman" w:hAnsi="Times New Roman"/>
          <w:noProof/>
          <w:sz w:val="24"/>
        </w:rPr>
        <w:t xml:space="preserve">Бързият обмен на информация е крайъгълен камък на интеграцията в Шенген, особено за онези държави членки, които все още не прилагат в пълна степен достиженията на правото от Шенген. </w:t>
      </w:r>
      <w:r>
        <w:rPr>
          <w:rFonts w:ascii="Times New Roman" w:hAnsi="Times New Roman"/>
          <w:noProof/>
          <w:color w:val="000000" w:themeColor="text1"/>
          <w:sz w:val="24"/>
        </w:rPr>
        <w:t xml:space="preserve">Като се има предвид географското му положение, свързването на </w:t>
      </w:r>
      <w:r>
        <w:rPr>
          <w:rFonts w:ascii="Times New Roman" w:hAnsi="Times New Roman"/>
          <w:b/>
          <w:noProof/>
          <w:color w:val="000000" w:themeColor="text1"/>
          <w:sz w:val="24"/>
        </w:rPr>
        <w:t>Кипър</w:t>
      </w:r>
      <w:r>
        <w:rPr>
          <w:rFonts w:ascii="Times New Roman" w:hAnsi="Times New Roman"/>
          <w:noProof/>
          <w:color w:val="000000" w:themeColor="text1"/>
          <w:sz w:val="24"/>
        </w:rPr>
        <w:t xml:space="preserve"> с Шенгенската информационна система през юли 2023 г . засили значително сигурността в Европа</w:t>
      </w:r>
      <w:r w:rsidR="00070A52">
        <w:rPr>
          <w:rStyle w:val="FootnoteReference"/>
          <w:rFonts w:ascii="Times New Roman" w:eastAsia="Times New Roman" w:hAnsi="Times New Roman" w:cs="Times New Roman"/>
          <w:noProof/>
          <w:color w:val="000000" w:themeColor="text1"/>
          <w:sz w:val="24"/>
          <w:szCs w:val="24"/>
          <w:lang w:eastAsia="fr-BE"/>
        </w:rPr>
        <w:footnoteReference w:id="16"/>
      </w:r>
      <w:r>
        <w:rPr>
          <w:rFonts w:ascii="Times New Roman" w:hAnsi="Times New Roman"/>
          <w:noProof/>
          <w:color w:val="000000" w:themeColor="text1"/>
          <w:sz w:val="24"/>
        </w:rPr>
        <w:t>. Към февруари 2024 г. активните сигнали на Кипър в системата бяха над 12 000 и кипърските власти извършиха около 21 милиона търсения, довели до установяване на заплахи за сигурността, което помогна също така за намирането на около 30 изчезнали лица. Оценката по Шенген, извършена през 2023 г.</w:t>
      </w:r>
      <w:r>
        <w:rPr>
          <w:rFonts w:ascii="Times New Roman" w:hAnsi="Times New Roman"/>
          <w:noProof/>
          <w:sz w:val="24"/>
        </w:rPr>
        <w:t xml:space="preserve">, показа, че системата е добре </w:t>
      </w:r>
      <w:r>
        <w:rPr>
          <w:rFonts w:ascii="Times New Roman" w:hAnsi="Times New Roman"/>
          <w:noProof/>
          <w:color w:val="000000" w:themeColor="text1"/>
          <w:sz w:val="24"/>
        </w:rPr>
        <w:t xml:space="preserve">интегрирана в свързаните с границите, миграцията и правоприлагането процеси в Кипър, въпреки че са необходими допълнителни усилия за пълното използване на всички налични функционалности. </w:t>
      </w:r>
      <w:r>
        <w:rPr>
          <w:rFonts w:ascii="Times New Roman" w:hAnsi="Times New Roman"/>
          <w:noProof/>
          <w:sz w:val="24"/>
        </w:rPr>
        <w:t xml:space="preserve">Бяха предприети и важни стъпки във връзка с приемането на </w:t>
      </w:r>
      <w:r>
        <w:rPr>
          <w:rFonts w:ascii="Times New Roman" w:hAnsi="Times New Roman"/>
          <w:b/>
          <w:noProof/>
          <w:sz w:val="24"/>
        </w:rPr>
        <w:t>Ирландия</w:t>
      </w:r>
      <w:r>
        <w:rPr>
          <w:rFonts w:ascii="Times New Roman" w:hAnsi="Times New Roman"/>
          <w:noProof/>
          <w:sz w:val="24"/>
        </w:rPr>
        <w:t xml:space="preserve"> в Шенген по отношение на частите от достиженията на правото от Шенген, в които тя поиска да участва, в това число полицейското сътрудничество, Шенгенската информационна система, съдебното сътрудничество по наказателноправни въпроси, сътрудничество в областта на наркотиците и член 26 от Конвенцията за прилагане на Споразумението от Шенген</w:t>
      </w:r>
      <w:r>
        <w:rPr>
          <w:rFonts w:ascii="Times New Roman" w:hAnsi="Times New Roman"/>
          <w:b/>
          <w:noProof/>
          <w:sz w:val="24"/>
        </w:rPr>
        <w:t xml:space="preserve">. </w:t>
      </w:r>
      <w:r>
        <w:rPr>
          <w:rFonts w:ascii="Times New Roman" w:hAnsi="Times New Roman"/>
          <w:noProof/>
          <w:sz w:val="24"/>
        </w:rPr>
        <w:t>Оценката по Шенген по отношение на останалите достижения на правото на ЕС, в които Ирландия поиска да участва</w:t>
      </w:r>
      <w:r w:rsidR="000A66D1">
        <w:rPr>
          <w:rStyle w:val="FootnoteReference"/>
          <w:rFonts w:ascii="Times New Roman" w:hAnsi="Times New Roman" w:cs="Times New Roman"/>
          <w:noProof/>
          <w:sz w:val="24"/>
          <w:szCs w:val="24"/>
        </w:rPr>
        <w:footnoteReference w:id="17"/>
      </w:r>
      <w:r>
        <w:rPr>
          <w:rFonts w:ascii="Times New Roman" w:hAnsi="Times New Roman"/>
          <w:noProof/>
          <w:sz w:val="24"/>
        </w:rPr>
        <w:t>, ще приключи през втората половина на 2024 г.</w:t>
      </w:r>
    </w:p>
    <w:tbl>
      <w:tblPr>
        <w:tblStyle w:val="TableGrid"/>
        <w:tblW w:w="0" w:type="auto"/>
        <w:tblLook w:val="04A0" w:firstRow="1" w:lastRow="0" w:firstColumn="1" w:lastColumn="0" w:noHBand="0" w:noVBand="1"/>
      </w:tblPr>
      <w:tblGrid>
        <w:gridCol w:w="9016"/>
      </w:tblGrid>
      <w:tr w:rsidR="00767803" w14:paraId="75151FA0" w14:textId="77777777" w:rsidTr="00767803">
        <w:tc>
          <w:tcPr>
            <w:tcW w:w="9016" w:type="dxa"/>
          </w:tcPr>
          <w:p w14:paraId="56784E37" w14:textId="65A18603" w:rsidR="00767803" w:rsidRPr="00767803" w:rsidRDefault="00312F93" w:rsidP="004B5D09">
            <w:pPr>
              <w:spacing w:before="120" w:after="160" w:line="276" w:lineRule="auto"/>
              <w:jc w:val="center"/>
              <w:rPr>
                <w:rFonts w:ascii="Times New Roman" w:hAnsi="Times New Roman" w:cs="Times New Roman"/>
                <w:b/>
                <w:bCs/>
                <w:noProof/>
                <w:sz w:val="24"/>
                <w:szCs w:val="24"/>
              </w:rPr>
            </w:pPr>
            <w:r>
              <w:rPr>
                <w:rFonts w:ascii="Times New Roman" w:hAnsi="Times New Roman"/>
                <w:b/>
                <w:noProof/>
                <w:sz w:val="24"/>
              </w:rPr>
              <w:t>Завършване на Шенгенското пространство</w:t>
            </w:r>
          </w:p>
          <w:p w14:paraId="4DF9995C" w14:textId="21862CA2" w:rsidR="00767803" w:rsidRDefault="00767803" w:rsidP="004B5D09">
            <w:pPr>
              <w:spacing w:after="240" w:line="276" w:lineRule="auto"/>
              <w:jc w:val="both"/>
              <w:rPr>
                <w:rFonts w:ascii="Times New Roman" w:hAnsi="Times New Roman" w:cs="Times New Roman"/>
                <w:noProof/>
                <w:sz w:val="24"/>
                <w:szCs w:val="24"/>
              </w:rPr>
            </w:pPr>
            <w:r>
              <w:rPr>
                <w:rFonts w:ascii="Times New Roman" w:hAnsi="Times New Roman"/>
                <w:noProof/>
                <w:sz w:val="24"/>
              </w:rPr>
              <w:t>Едно широко и обединено Шенгенско пространство е движеща сила за стабилност и просперитет на целия континент. Завършването на Шенгенското пространство беше ключов приоритет за настоящата Комисия. Първото разширяване от повече от десетилетие насам с приемането на Хърватия, както и взетото през 2023 г. решение за премахване на проверките по вътрешните въздушни и морски граници с България и Румъния са свидетелство за този ангажимент.</w:t>
            </w:r>
          </w:p>
          <w:p w14:paraId="3DEFA7DD" w14:textId="39B75894" w:rsidR="00767803" w:rsidRDefault="00767803" w:rsidP="00767803">
            <w:pPr>
              <w:spacing w:line="276" w:lineRule="auto"/>
              <w:jc w:val="center"/>
              <w:rPr>
                <w:rFonts w:ascii="Times New Roman" w:hAnsi="Times New Roman" w:cs="Times New Roman"/>
                <w:noProof/>
                <w:sz w:val="24"/>
                <w:szCs w:val="24"/>
              </w:rPr>
            </w:pPr>
            <w:r>
              <w:rPr>
                <w:noProof/>
                <w:lang w:val="en-GB" w:eastAsia="en-GB"/>
              </w:rPr>
              <w:drawing>
                <wp:inline distT="0" distB="0" distL="0" distR="0" wp14:anchorId="7246F203" wp14:editId="6D349EC9">
                  <wp:extent cx="5617362" cy="3107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8382" cy="3140806"/>
                          </a:xfrm>
                          <a:prstGeom prst="rect">
                            <a:avLst/>
                          </a:prstGeom>
                          <a:noFill/>
                          <a:ln>
                            <a:noFill/>
                          </a:ln>
                        </pic:spPr>
                      </pic:pic>
                    </a:graphicData>
                  </a:graphic>
                </wp:inline>
              </w:drawing>
            </w:r>
          </w:p>
          <w:p w14:paraId="387D30F6" w14:textId="77777777" w:rsidR="00767803" w:rsidRDefault="00767803" w:rsidP="000B785E">
            <w:pPr>
              <w:spacing w:line="276" w:lineRule="auto"/>
              <w:jc w:val="both"/>
              <w:rPr>
                <w:rFonts w:ascii="Times New Roman" w:hAnsi="Times New Roman" w:cs="Times New Roman"/>
                <w:noProof/>
                <w:sz w:val="24"/>
                <w:szCs w:val="24"/>
              </w:rPr>
            </w:pPr>
            <w:r>
              <w:rPr>
                <w:rFonts w:ascii="Times New Roman" w:hAnsi="Times New Roman"/>
                <w:noProof/>
                <w:sz w:val="24"/>
                <w:u w:val="single"/>
              </w:rPr>
              <w:t>Следващи стъпки</w:t>
            </w:r>
            <w:r>
              <w:rPr>
                <w:rFonts w:ascii="Times New Roman" w:hAnsi="Times New Roman"/>
                <w:noProof/>
                <w:sz w:val="24"/>
              </w:rPr>
              <w:t>:</w:t>
            </w:r>
          </w:p>
          <w:p w14:paraId="63726017" w14:textId="0EA37636" w:rsidR="00767803" w:rsidRDefault="00767803" w:rsidP="004B5D09">
            <w:pPr>
              <w:pStyle w:val="ListParagraph"/>
              <w:numPr>
                <w:ilvl w:val="0"/>
                <w:numId w:val="16"/>
              </w:numPr>
              <w:spacing w:before="120" w:line="276" w:lineRule="auto"/>
              <w:ind w:left="595" w:hanging="357"/>
              <w:contextualSpacing w:val="0"/>
              <w:jc w:val="both"/>
              <w:rPr>
                <w:rFonts w:ascii="Times New Roman" w:hAnsi="Times New Roman" w:cs="Times New Roman"/>
                <w:noProof/>
                <w:sz w:val="24"/>
                <w:szCs w:val="24"/>
              </w:rPr>
            </w:pPr>
            <w:r>
              <w:rPr>
                <w:rFonts w:ascii="Times New Roman" w:hAnsi="Times New Roman"/>
                <w:noProof/>
                <w:sz w:val="24"/>
              </w:rPr>
              <w:t xml:space="preserve">Сега е необходимо Съветът да вземе окончателно решение и да определи подходяща дата за премахване на проверките по </w:t>
            </w:r>
            <w:r>
              <w:rPr>
                <w:rFonts w:ascii="Times New Roman" w:hAnsi="Times New Roman"/>
                <w:b/>
                <w:noProof/>
                <w:sz w:val="24"/>
              </w:rPr>
              <w:t>вътрешните сухопътни граници с България и Румъния</w:t>
            </w:r>
            <w:r>
              <w:rPr>
                <w:rFonts w:ascii="Times New Roman" w:hAnsi="Times New Roman"/>
                <w:noProof/>
                <w:sz w:val="24"/>
              </w:rPr>
              <w:t>.</w:t>
            </w:r>
          </w:p>
          <w:p w14:paraId="5477DB33" w14:textId="34D27987" w:rsidR="00070A52" w:rsidRDefault="00767803" w:rsidP="004B5D09">
            <w:pPr>
              <w:pStyle w:val="ListParagraph"/>
              <w:numPr>
                <w:ilvl w:val="0"/>
                <w:numId w:val="16"/>
              </w:numPr>
              <w:spacing w:line="276" w:lineRule="auto"/>
              <w:ind w:left="595" w:hanging="357"/>
              <w:contextualSpacing w:val="0"/>
              <w:jc w:val="both"/>
              <w:rPr>
                <w:rFonts w:ascii="Times New Roman" w:hAnsi="Times New Roman" w:cs="Times New Roman"/>
                <w:noProof/>
                <w:sz w:val="24"/>
                <w:szCs w:val="24"/>
              </w:rPr>
            </w:pPr>
            <w:r>
              <w:rPr>
                <w:rFonts w:ascii="Times New Roman" w:hAnsi="Times New Roman"/>
                <w:noProof/>
                <w:sz w:val="24"/>
              </w:rPr>
              <w:t xml:space="preserve">След като в рамките на текущата оценка по Шенген бъде потвърдена готовността на </w:t>
            </w:r>
            <w:r>
              <w:rPr>
                <w:rFonts w:ascii="Times New Roman" w:hAnsi="Times New Roman"/>
                <w:b/>
                <w:noProof/>
                <w:sz w:val="24"/>
              </w:rPr>
              <w:t>Ирландия</w:t>
            </w:r>
            <w:r>
              <w:rPr>
                <w:rFonts w:ascii="Times New Roman" w:hAnsi="Times New Roman"/>
                <w:noProof/>
                <w:sz w:val="24"/>
              </w:rPr>
              <w:t xml:space="preserve"> да прилага частите от достиженията на правото на ЕС, в които е поискала да участва, Съветът ще бъде в състояние да вземе единодушно решение.</w:t>
            </w:r>
          </w:p>
          <w:p w14:paraId="3668FF41" w14:textId="75F25027" w:rsidR="00767803" w:rsidRPr="00417D22" w:rsidRDefault="00070A52" w:rsidP="004B5D09">
            <w:pPr>
              <w:pStyle w:val="ListParagraph"/>
              <w:numPr>
                <w:ilvl w:val="0"/>
                <w:numId w:val="16"/>
              </w:numPr>
              <w:spacing w:after="120" w:line="276" w:lineRule="auto"/>
              <w:ind w:left="595" w:hanging="357"/>
              <w:contextualSpacing w:val="0"/>
              <w:jc w:val="both"/>
              <w:rPr>
                <w:rFonts w:ascii="Times New Roman" w:hAnsi="Times New Roman" w:cs="Times New Roman"/>
                <w:noProof/>
                <w:sz w:val="24"/>
                <w:szCs w:val="24"/>
              </w:rPr>
            </w:pPr>
            <w:r>
              <w:rPr>
                <w:rFonts w:ascii="Times New Roman" w:hAnsi="Times New Roman"/>
                <w:noProof/>
                <w:sz w:val="24"/>
              </w:rPr>
              <w:t xml:space="preserve">След оценките по Шенген на </w:t>
            </w:r>
            <w:r>
              <w:rPr>
                <w:rFonts w:ascii="Times New Roman" w:hAnsi="Times New Roman"/>
                <w:b/>
                <w:noProof/>
                <w:sz w:val="24"/>
              </w:rPr>
              <w:t>Кипър</w:t>
            </w:r>
            <w:r>
              <w:rPr>
                <w:rFonts w:ascii="Times New Roman" w:hAnsi="Times New Roman"/>
                <w:noProof/>
                <w:sz w:val="24"/>
              </w:rPr>
              <w:t xml:space="preserve"> във всички области на политиката Комисията наблюдава постигнатия напредък в изпълнението на препоръките и в това отношение ще проведе необходимите посещения за проверка. Успоредно с това Комисията ще продължи да работи с кипърските власти за по-нататъшната интеграция на Кипър в Шенгенското пространство, като вземе предвид особените обстоятелства.</w:t>
            </w:r>
          </w:p>
        </w:tc>
      </w:tr>
    </w:tbl>
    <w:p w14:paraId="6869102A" w14:textId="1F2CFC97" w:rsidR="003C3B75" w:rsidRPr="004014C4" w:rsidRDefault="00F30560" w:rsidP="00417D22">
      <w:pPr>
        <w:pStyle w:val="Heading1"/>
        <w:spacing w:before="240" w:line="276" w:lineRule="auto"/>
      </w:pPr>
      <w:r>
        <w:t xml:space="preserve">2. </w:t>
      </w:r>
      <w:r>
        <w:rPr>
          <w:smallCaps/>
          <w:sz w:val="26"/>
        </w:rPr>
        <w:t xml:space="preserve">Постигане на интегрирана </w:t>
      </w:r>
      <w:r>
        <w:rPr>
          <w:rFonts w:ascii="Times New Roman Bold" w:hAnsi="Times New Roman Bold"/>
          <w:smallCaps/>
          <w:sz w:val="26"/>
        </w:rPr>
        <w:t>рамка за управление на Шенгенското пространство</w:t>
      </w:r>
    </w:p>
    <w:p w14:paraId="1DDAB0DF" w14:textId="336AF6B4" w:rsidR="00266F4C" w:rsidRDefault="00C0271F" w:rsidP="00266F4C">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Както подчерта председателят фон дер Лайен в речта си за състоянието на Съюза за 2023 г., общите предизвикателства изискват единство в действията</w:t>
      </w:r>
      <w:r w:rsidR="00711379">
        <w:rPr>
          <w:rStyle w:val="FootnoteReference"/>
          <w:rFonts w:ascii="Times New Roman" w:eastAsia="Times New Roman" w:hAnsi="Times New Roman" w:cs="Times New Roman"/>
          <w:noProof/>
          <w:sz w:val="24"/>
          <w:szCs w:val="24"/>
        </w:rPr>
        <w:footnoteReference w:id="18"/>
      </w:r>
      <w:r>
        <w:rPr>
          <w:rFonts w:ascii="Times New Roman" w:hAnsi="Times New Roman"/>
          <w:noProof/>
          <w:sz w:val="24"/>
        </w:rPr>
        <w:t xml:space="preserve">. През последните години Шенгенското пространство последователно доказва, че може да осигури високо равнище на защита чрез координиран европейски подход. През 2023 г. </w:t>
      </w:r>
      <w:r>
        <w:rPr>
          <w:rFonts w:ascii="Times New Roman" w:hAnsi="Times New Roman"/>
          <w:b/>
          <w:noProof/>
          <w:sz w:val="24"/>
        </w:rPr>
        <w:t>Шенгенският съвет</w:t>
      </w:r>
      <w:r>
        <w:rPr>
          <w:rFonts w:ascii="Times New Roman" w:hAnsi="Times New Roman"/>
          <w:noProof/>
          <w:sz w:val="24"/>
        </w:rPr>
        <w:t xml:space="preserve"> се превърна в платформа за координиране на съвместен отговор на общи предизвикателства, които засягат членовете на Шенген и Шенгенското пространство като цяло.</w:t>
      </w:r>
    </w:p>
    <w:p w14:paraId="63F3906D" w14:textId="7EC1A2CF" w:rsidR="00F5005B" w:rsidRPr="00837A98" w:rsidRDefault="00E46F32" w:rsidP="00661E2F">
      <w:pPr>
        <w:pStyle w:val="Heading2"/>
        <w:rPr>
          <w:rFonts w:eastAsia="Times New Roman"/>
          <w:noProof/>
        </w:rPr>
      </w:pPr>
      <w:r>
        <w:rPr>
          <w:noProof/>
        </w:rPr>
        <w:t>Политическа координация на равнището на ЕС с подсилени инструменти</w:t>
      </w:r>
    </w:p>
    <w:p w14:paraId="42688883" w14:textId="4D2B0C3E" w:rsidR="00F92CD9" w:rsidRDefault="00F5005B" w:rsidP="00EC3181">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 xml:space="preserve">В съответствие с приоритетите, установени от Шенгенския съвет през юни 2023 г., инструментите на </w:t>
      </w:r>
      <w:r>
        <w:rPr>
          <w:rFonts w:ascii="Times New Roman" w:hAnsi="Times New Roman"/>
          <w:b/>
          <w:noProof/>
          <w:sz w:val="24"/>
        </w:rPr>
        <w:t>шенгенския цикъл</w:t>
      </w:r>
      <w:r>
        <w:rPr>
          <w:rFonts w:ascii="Times New Roman" w:hAnsi="Times New Roman"/>
          <w:noProof/>
          <w:sz w:val="24"/>
        </w:rPr>
        <w:t xml:space="preserve"> бяха подсилени, за да се подобрят навременното установяване на рисковете и недостатъците, които оказват влияние върху стабилността на Шенген, и насърчаването на по-голяма степен на прилагане. Тези съвместни усилия доведоха до </w:t>
      </w:r>
      <w:r>
        <w:rPr>
          <w:rFonts w:ascii="Times New Roman" w:hAnsi="Times New Roman"/>
          <w:b/>
          <w:noProof/>
          <w:sz w:val="24"/>
        </w:rPr>
        <w:t>засилване на мандата</w:t>
      </w:r>
      <w:r>
        <w:rPr>
          <w:rFonts w:ascii="Times New Roman" w:hAnsi="Times New Roman"/>
          <w:noProof/>
          <w:sz w:val="24"/>
        </w:rPr>
        <w:t xml:space="preserve"> на Шенгенския съвет, като поставиха началото на по-ефективни общи реакции. </w:t>
      </w:r>
    </w:p>
    <w:p w14:paraId="083A5AF6" w14:textId="2A4396E5" w:rsidR="00F5005B" w:rsidRDefault="008E20B7" w:rsidP="00EC3181">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 xml:space="preserve">По-специално </w:t>
      </w:r>
      <w:r>
        <w:rPr>
          <w:rFonts w:ascii="Times New Roman" w:hAnsi="Times New Roman"/>
          <w:b/>
          <w:noProof/>
          <w:sz w:val="24"/>
        </w:rPr>
        <w:t>барометърът за състоянието на Шенген+</w:t>
      </w:r>
      <w:r>
        <w:rPr>
          <w:rFonts w:ascii="Times New Roman" w:hAnsi="Times New Roman"/>
          <w:noProof/>
          <w:sz w:val="24"/>
        </w:rPr>
        <w:t>, в който са интегрирани в още по-голяма степен резултатите от оценките по Шенген, установява по-ефективно проблемите, изискващи съвместен отговор. Например разобличаването на злоупотребата със системата за убежище от страна на граждани, за които се прилага безвизов режим, подкрепи преразглеждането на механизма за временно спиране на освобождаването от изискването за виза, а прозренията относно предизвикателствата при връщанията допринесоха за продължаващия размисъл за начините за увеличаване на ефективността на устойчивите връщания чрез насърчаване на европейски подход. По подобен начин резултатите от първата тематична оценка относно трафика на наркотици и установяването на сериозни пропуски при осъществяването на граничния контрол доведоха до предлагане на конкретни коригиращи действия.</w:t>
      </w:r>
    </w:p>
    <w:tbl>
      <w:tblPr>
        <w:tblStyle w:val="TableGrid"/>
        <w:tblW w:w="0" w:type="auto"/>
        <w:tblLook w:val="04A0" w:firstRow="1" w:lastRow="0" w:firstColumn="1" w:lastColumn="0" w:noHBand="0" w:noVBand="1"/>
      </w:tblPr>
      <w:tblGrid>
        <w:gridCol w:w="9016"/>
      </w:tblGrid>
      <w:tr w:rsidR="00EF01FB" w:rsidRPr="004014C4" w14:paraId="1DA5CD4C" w14:textId="77777777">
        <w:tc>
          <w:tcPr>
            <w:tcW w:w="9016" w:type="dxa"/>
          </w:tcPr>
          <w:p w14:paraId="57FD1AF2" w14:textId="5CCD74E7" w:rsidR="00DA3C4F" w:rsidRPr="0062117A" w:rsidRDefault="00DA3C4F" w:rsidP="004B5D09">
            <w:pPr>
              <w:spacing w:before="60" w:after="120" w:line="276" w:lineRule="auto"/>
              <w:jc w:val="center"/>
              <w:rPr>
                <w:rFonts w:ascii="Times New Roman" w:hAnsi="Times New Roman" w:cs="Times New Roman"/>
                <w:b/>
                <w:bCs/>
                <w:noProof/>
                <w:sz w:val="24"/>
                <w:szCs w:val="24"/>
              </w:rPr>
            </w:pPr>
            <w:r>
              <w:rPr>
                <w:rFonts w:ascii="Times New Roman" w:hAnsi="Times New Roman"/>
                <w:b/>
                <w:noProof/>
                <w:sz w:val="24"/>
              </w:rPr>
              <w:t>Отстраняване на пропуските в картината на състоянието в ЕС</w:t>
            </w:r>
          </w:p>
          <w:p w14:paraId="2925CBCD" w14:textId="4426857B" w:rsidR="00EF01FB" w:rsidRDefault="00EF01FB" w:rsidP="004B5D09">
            <w:pPr>
              <w:spacing w:after="120" w:line="276" w:lineRule="auto"/>
              <w:jc w:val="both"/>
              <w:rPr>
                <w:rFonts w:ascii="Times New Roman" w:hAnsi="Times New Roman" w:cs="Times New Roman"/>
                <w:b/>
                <w:bCs/>
                <w:noProof/>
                <w:sz w:val="24"/>
                <w:szCs w:val="24"/>
              </w:rPr>
            </w:pPr>
            <w:r>
              <w:rPr>
                <w:rFonts w:ascii="Times New Roman" w:hAnsi="Times New Roman"/>
                <w:b/>
                <w:noProof/>
                <w:sz w:val="24"/>
              </w:rPr>
              <w:t>Барометърът за състоянието на Шенген+</w:t>
            </w:r>
            <w:r>
              <w:rPr>
                <w:rFonts w:ascii="Times New Roman" w:hAnsi="Times New Roman"/>
                <w:noProof/>
                <w:sz w:val="24"/>
              </w:rPr>
              <w:t xml:space="preserve"> допринесе за разработването на картина на състоянието в ЕС чрез обединяване на данните и разузнавателните данни, налични на равнището на ЕС. </w:t>
            </w:r>
            <w:r>
              <w:rPr>
                <w:rFonts w:ascii="Times New Roman" w:hAnsi="Times New Roman"/>
                <w:b/>
                <w:noProof/>
                <w:sz w:val="24"/>
              </w:rPr>
              <w:t>Наличните данни обаче все още са непълни и раздробени</w:t>
            </w:r>
            <w:r>
              <w:rPr>
                <w:rFonts w:ascii="Times New Roman" w:hAnsi="Times New Roman"/>
                <w:noProof/>
                <w:sz w:val="24"/>
              </w:rPr>
              <w:t xml:space="preserve"> поради ниското им качество и недостатъчно разработения цялостен анализ на национално равнище и на равнището на ЕС.</w:t>
            </w:r>
          </w:p>
          <w:p w14:paraId="5A50E594" w14:textId="4FCC7F22" w:rsidR="00D9058C" w:rsidRDefault="00D9058C" w:rsidP="004B5D09">
            <w:pPr>
              <w:spacing w:after="120" w:line="276" w:lineRule="auto"/>
              <w:jc w:val="both"/>
              <w:rPr>
                <w:rFonts w:ascii="Times New Roman" w:hAnsi="Times New Roman" w:cs="Times New Roman"/>
                <w:noProof/>
                <w:sz w:val="24"/>
                <w:szCs w:val="24"/>
              </w:rPr>
            </w:pPr>
            <w:r>
              <w:rPr>
                <w:rFonts w:ascii="Times New Roman" w:hAnsi="Times New Roman"/>
                <w:noProof/>
                <w:sz w:val="24"/>
              </w:rPr>
              <w:t xml:space="preserve">В рамките на шенгенския цикъл за периода 2024/2025 г. Комисията ще продължи да полага усилия за увеличаване на пълнотата и качеството на данните и анализа в тясно сътрудничество с агенциите в областта на правосъдието и вътрешните работи и държавите членки. Необходимо е да се очертаят липсващите връзки между свързаните данни, чиято липса възпрепятства способността за вземане на решения на органите, отговарящи за границите, миграцията и сигурността, и представлява пропуск в сигурността. Освен това Комисията призовава агенциите да засилят </w:t>
            </w:r>
            <w:r>
              <w:rPr>
                <w:rFonts w:ascii="Times New Roman" w:hAnsi="Times New Roman"/>
                <w:b/>
                <w:noProof/>
                <w:sz w:val="24"/>
              </w:rPr>
              <w:t>съвместните анализи</w:t>
            </w:r>
            <w:r>
              <w:rPr>
                <w:rFonts w:ascii="Times New Roman" w:hAnsi="Times New Roman"/>
                <w:noProof/>
                <w:sz w:val="24"/>
              </w:rPr>
              <w:t xml:space="preserve"> по междусекторни въпроси, като стъпват на по-силен обмен на информация помежду си и включват цялата относима информация. </w:t>
            </w:r>
          </w:p>
          <w:p w14:paraId="5E7A874F" w14:textId="0069E15A" w:rsidR="00EF01FB" w:rsidRPr="00B756DC" w:rsidRDefault="00D9058C" w:rsidP="004B5D09">
            <w:pPr>
              <w:spacing w:after="120" w:line="276" w:lineRule="auto"/>
              <w:jc w:val="both"/>
              <w:rPr>
                <w:rFonts w:ascii="Times New Roman" w:hAnsi="Times New Roman" w:cs="Times New Roman"/>
                <w:b/>
                <w:bCs/>
                <w:noProof/>
                <w:sz w:val="24"/>
                <w:szCs w:val="24"/>
              </w:rPr>
            </w:pPr>
            <w:r>
              <w:rPr>
                <w:rFonts w:ascii="Times New Roman" w:hAnsi="Times New Roman"/>
                <w:b/>
                <w:noProof/>
                <w:sz w:val="24"/>
              </w:rPr>
              <w:t>Подсилените широкомащабни информационни системи</w:t>
            </w:r>
            <w:r>
              <w:rPr>
                <w:rFonts w:ascii="Times New Roman" w:hAnsi="Times New Roman"/>
                <w:noProof/>
                <w:sz w:val="24"/>
              </w:rPr>
              <w:t xml:space="preserve">, заедно с новите системи и инструментите за оперативна съвместимост, ще бъдат от съществено значение за справяне с тези предизвикателства. Своевременното им въвеждане е приоритет. В същия дух е необходимо да се ускори работата по внедряването на </w:t>
            </w:r>
            <w:r>
              <w:rPr>
                <w:rFonts w:ascii="Times New Roman" w:hAnsi="Times New Roman"/>
                <w:noProof/>
                <w:color w:val="333333"/>
                <w:sz w:val="24"/>
              </w:rPr>
              <w:t>централно хранилище за докладване и статистика</w:t>
            </w:r>
            <w:r>
              <w:rPr>
                <w:rFonts w:ascii="Times New Roman" w:hAnsi="Times New Roman"/>
                <w:noProof/>
                <w:sz w:val="24"/>
              </w:rPr>
              <w:t>, което ще осигури възможност за автоматично генериране на междусистемни статистически данни и аналитични отчети.</w:t>
            </w:r>
          </w:p>
        </w:tc>
      </w:tr>
    </w:tbl>
    <w:p w14:paraId="0A328EBA" w14:textId="77777777" w:rsidR="00F5005B" w:rsidRPr="00A24830" w:rsidRDefault="00F5005B" w:rsidP="00661E2F">
      <w:pPr>
        <w:pStyle w:val="Heading2"/>
        <w:rPr>
          <w:rFonts w:eastAsia="Times New Roman"/>
          <w:noProof/>
        </w:rPr>
      </w:pPr>
      <w:r>
        <w:rPr>
          <w:noProof/>
        </w:rPr>
        <w:t>Национално управление</w:t>
      </w:r>
    </w:p>
    <w:p w14:paraId="2CA2A385" w14:textId="22C30AE5" w:rsidR="0006081F" w:rsidRDefault="00F5005B" w:rsidP="0006081F">
      <w:pPr>
        <w:spacing w:line="276" w:lineRule="auto"/>
        <w:jc w:val="both"/>
        <w:rPr>
          <w:rFonts w:ascii="Times New Roman" w:hAnsi="Times New Roman" w:cs="Times New Roman"/>
          <w:noProof/>
          <w:sz w:val="24"/>
          <w:szCs w:val="24"/>
        </w:rPr>
      </w:pPr>
      <w:r>
        <w:rPr>
          <w:rFonts w:ascii="Times New Roman" w:hAnsi="Times New Roman"/>
          <w:noProof/>
          <w:sz w:val="24"/>
        </w:rPr>
        <w:t xml:space="preserve">Устойчивото многопластово управление на Шенгенското пространство се основава на </w:t>
      </w:r>
      <w:r>
        <w:rPr>
          <w:rFonts w:ascii="Times New Roman" w:hAnsi="Times New Roman"/>
          <w:b/>
          <w:noProof/>
          <w:sz w:val="24"/>
        </w:rPr>
        <w:t>стабилни национални структури в рамките на държавите членки</w:t>
      </w:r>
      <w:r>
        <w:rPr>
          <w:rFonts w:ascii="Times New Roman" w:hAnsi="Times New Roman"/>
          <w:noProof/>
          <w:sz w:val="24"/>
        </w:rPr>
        <w:t>, които гарантират висока степен на координация между всички съответни участници и ефективно допринасят за безпроблемното взаимодействие между националното равнище и равнището на ЕС, за да се осигури последователно прилагане на структурата на Шенген.</w:t>
      </w:r>
    </w:p>
    <w:p w14:paraId="29F18830" w14:textId="077A92CA" w:rsidR="00191270" w:rsidRPr="002B7A8B" w:rsidRDefault="00F5005B" w:rsidP="00191270">
      <w:pPr>
        <w:spacing w:line="276" w:lineRule="auto"/>
        <w:jc w:val="both"/>
        <w:rPr>
          <w:rFonts w:ascii="Times New Roman" w:hAnsi="Times New Roman" w:cs="Times New Roman"/>
          <w:noProof/>
          <w:spacing w:val="-4"/>
          <w:sz w:val="24"/>
          <w:szCs w:val="24"/>
        </w:rPr>
      </w:pPr>
      <w:r w:rsidRPr="002B7A8B">
        <w:rPr>
          <w:rFonts w:ascii="Times New Roman" w:hAnsi="Times New Roman"/>
          <w:noProof/>
          <w:spacing w:val="-4"/>
          <w:sz w:val="24"/>
        </w:rPr>
        <w:t>На национално равнище оценките по Шенген през 2023 г. подчертаха различаващи се структури за координиране, стратегии и административен капацитет за прилагане на изискванията на Шенген на практика. Докато някои държави членки са създали структури и практики за координиране на управлението на Шенгенското пространство, в няколко други все още липсва централизиран координиращ орган. Освен това не се прилага единен модел за анализ на риска</w:t>
      </w:r>
      <w:r w:rsidR="0032178A" w:rsidRPr="002B7A8B">
        <w:rPr>
          <w:rStyle w:val="FootnoteReference"/>
          <w:rFonts w:ascii="Times New Roman" w:hAnsi="Times New Roman" w:cs="Times New Roman"/>
          <w:noProof/>
          <w:spacing w:val="-4"/>
          <w:sz w:val="24"/>
          <w:szCs w:val="24"/>
        </w:rPr>
        <w:footnoteReference w:id="19"/>
      </w:r>
      <w:r w:rsidRPr="002B7A8B">
        <w:rPr>
          <w:rFonts w:ascii="Times New Roman" w:hAnsi="Times New Roman"/>
          <w:noProof/>
          <w:spacing w:val="-4"/>
          <w:sz w:val="24"/>
        </w:rPr>
        <w:t xml:space="preserve"> към всички съответни домейни. Тези недостатъци пречат на държавите членки да създадат цялостна национална картина на състоянието, което ограничава разбирането им за цялостните съществуващи и нововъзникващи нужди. В настоящата картина на състоянието също няма възможност за разпознаване на взаимовръзките между различни въпроси като трансграничната престъпност и управлението на границите. В няколко държави членки тези въпроси се разглеждат отделно, с което процедурите на границата се ограничават само до управление на миграцията.</w:t>
      </w:r>
    </w:p>
    <w:p w14:paraId="60720BD6" w14:textId="3F2C1F0F" w:rsidR="00355D65" w:rsidRPr="002B7A8B" w:rsidRDefault="00191270" w:rsidP="00191270">
      <w:pPr>
        <w:spacing w:line="276" w:lineRule="auto"/>
        <w:jc w:val="both"/>
        <w:rPr>
          <w:rFonts w:ascii="Times New Roman" w:hAnsi="Times New Roman" w:cs="Times New Roman"/>
          <w:noProof/>
          <w:spacing w:val="-10"/>
          <w:sz w:val="24"/>
          <w:szCs w:val="24"/>
        </w:rPr>
      </w:pPr>
      <w:r w:rsidRPr="002B7A8B">
        <w:rPr>
          <w:rFonts w:ascii="Times New Roman" w:hAnsi="Times New Roman"/>
          <w:noProof/>
          <w:spacing w:val="-10"/>
          <w:sz w:val="24"/>
        </w:rPr>
        <w:t xml:space="preserve">Слабите национални структури за управление възпрепятстват ефективното прилагане на </w:t>
      </w:r>
      <w:r w:rsidRPr="002B7A8B">
        <w:rPr>
          <w:rFonts w:ascii="Times New Roman" w:hAnsi="Times New Roman"/>
          <w:b/>
          <w:noProof/>
          <w:spacing w:val="-10"/>
          <w:sz w:val="24"/>
        </w:rPr>
        <w:t>стратегически инструменти и процеси</w:t>
      </w:r>
      <w:r w:rsidRPr="002B7A8B">
        <w:rPr>
          <w:rFonts w:ascii="Times New Roman" w:hAnsi="Times New Roman"/>
          <w:noProof/>
          <w:spacing w:val="-10"/>
          <w:sz w:val="24"/>
        </w:rPr>
        <w:t>, по-специално развитието на национални способности и планирането при извънредни ситуации. Освен това те възпрепятстват ефективното съгласуване на националните и европейските стратегии, което оказва влияние върху способността за предприемане на действия по европейските приоритети на национално равнище. И накрая, разпокъсаността не позволява на държавите членки да се възползват от инициативите на ЕС в рамките на Шенгенския съвет и да предприемат последващи действия по тях.</w:t>
      </w:r>
    </w:p>
    <w:p w14:paraId="496CE3EE" w14:textId="11602C8C" w:rsidR="00355D65" w:rsidRPr="00CC6378" w:rsidRDefault="008B5DC5" w:rsidP="004B5D09">
      <w:pPr>
        <w:spacing w:line="276" w:lineRule="auto"/>
        <w:jc w:val="both"/>
        <w:rPr>
          <w:rFonts w:ascii="Times New Roman" w:hAnsi="Times New Roman" w:cs="Times New Roman"/>
          <w:noProof/>
          <w:sz w:val="24"/>
          <w:szCs w:val="24"/>
        </w:rPr>
      </w:pPr>
      <w:r>
        <w:rPr>
          <w:rFonts w:ascii="Times New Roman" w:hAnsi="Times New Roman"/>
          <w:noProof/>
          <w:sz w:val="24"/>
        </w:rPr>
        <w:t>След като през март 2023 г. Комисията прие многогодишната стратегическа политика за европейското интегрирано управление на границите, Frontex преразгледа техническата и оперативната стратегия и предостави обучение и техническа подкрепа на държавите членки за преразглеждане на техните национални стратегии. Скоро Комисията ще прегледа актуализираните стратегии, предложени от държавите членки, като вземе предвид резултатите от тематичната оценка на европейското интегрирано управление на границите, извършена през 2019 г. Необходим е подобен подход в областта на вътрешната сигурност, тъй като последните оценки по Шенген показаха, че националните стратегиите за вътрешна сигурност не винаги са съобразени с приоритетите и стратегиите на ЕС, свързани с вътрешната сигурност.</w:t>
      </w:r>
    </w:p>
    <w:p w14:paraId="6E392456" w14:textId="3199AA90" w:rsidR="009D2742" w:rsidRPr="002B7A8B" w:rsidRDefault="005B6EAB" w:rsidP="00F97072">
      <w:pPr>
        <w:spacing w:line="276" w:lineRule="auto"/>
        <w:jc w:val="both"/>
        <w:rPr>
          <w:rFonts w:ascii="Times New Roman" w:eastAsia="Times New Roman" w:hAnsi="Times New Roman" w:cs="Times New Roman"/>
          <w:noProof/>
          <w:spacing w:val="-10"/>
          <w:sz w:val="24"/>
          <w:szCs w:val="24"/>
        </w:rPr>
      </w:pPr>
      <w:r w:rsidRPr="002B7A8B">
        <w:rPr>
          <w:rFonts w:ascii="Times New Roman" w:hAnsi="Times New Roman"/>
          <w:noProof/>
          <w:spacing w:val="-10"/>
          <w:sz w:val="24"/>
        </w:rPr>
        <w:t xml:space="preserve">Засиленото национално управление ще проправи пътя за по-голяма степен на прилагане на шенгенските правила чрез увеличена ангажираност и координация. Всяко законодателство е толкова добро, колкото е ефективното му прилагане, а механизмът за оценка и наблюдение по Шенген е ключова гаранция в това отношение. За да бъде преодоляна разликата между оперативното и политическото равнище, през 2023 г. Комисията извърши </w:t>
      </w:r>
      <w:r w:rsidRPr="002B7A8B">
        <w:rPr>
          <w:rFonts w:ascii="Times New Roman" w:hAnsi="Times New Roman"/>
          <w:b/>
          <w:noProof/>
          <w:spacing w:val="-10"/>
          <w:sz w:val="24"/>
        </w:rPr>
        <w:t>нови цялостни оценки по Шенген</w:t>
      </w:r>
      <w:r w:rsidRPr="002B7A8B">
        <w:rPr>
          <w:rFonts w:ascii="Times New Roman" w:hAnsi="Times New Roman"/>
          <w:noProof/>
          <w:spacing w:val="-10"/>
          <w:sz w:val="24"/>
        </w:rPr>
        <w:t>, в резултат на които бяха представени доклади за отделните държави.</w:t>
      </w:r>
      <w:r w:rsidRPr="002B7A8B">
        <w:rPr>
          <w:rFonts w:ascii="Times New Roman" w:hAnsi="Times New Roman"/>
          <w:b/>
          <w:noProof/>
          <w:spacing w:val="-10"/>
          <w:sz w:val="24"/>
        </w:rPr>
        <w:t xml:space="preserve"> </w:t>
      </w:r>
      <w:r w:rsidRPr="002B7A8B">
        <w:rPr>
          <w:rFonts w:ascii="Times New Roman" w:hAnsi="Times New Roman"/>
          <w:noProof/>
          <w:spacing w:val="-10"/>
          <w:sz w:val="24"/>
        </w:rPr>
        <w:t xml:space="preserve">В съответствие с новите стратегически доклади, в които е отразено взаимодействието между всички области на политиката на Шенген, през 2023 г. Комисията, заедно с държавите членки, създаде обща и обективна методика за </w:t>
      </w:r>
      <w:r w:rsidRPr="002B7A8B">
        <w:rPr>
          <w:rFonts w:ascii="Times New Roman" w:hAnsi="Times New Roman"/>
          <w:b/>
          <w:noProof/>
          <w:spacing w:val="-10"/>
          <w:sz w:val="24"/>
        </w:rPr>
        <w:t>набора от показатели относно състоянието на Шенген</w:t>
      </w:r>
      <w:r w:rsidRPr="002B7A8B">
        <w:rPr>
          <w:rFonts w:ascii="Times New Roman" w:hAnsi="Times New Roman"/>
          <w:noProof/>
          <w:spacing w:val="-10"/>
          <w:sz w:val="24"/>
        </w:rPr>
        <w:t>. С набора от показатели относно състоянието на Шенген се визуализира степента на изпълнение на препоръките, произтичащи от оценките по Шенген. С него се измерва напредъкът, постигнат на етапа на предприемане на последващи действия по оценките по Шенген. Като предоставя този холистичен и интегриран обзор</w:t>
      </w:r>
      <w:r w:rsidR="00D35D6C" w:rsidRPr="002B7A8B">
        <w:rPr>
          <w:rStyle w:val="FootnoteReference"/>
          <w:rFonts w:ascii="Times New Roman" w:eastAsia="Times New Roman" w:hAnsi="Times New Roman" w:cs="Times New Roman"/>
          <w:noProof/>
          <w:spacing w:val="-10"/>
          <w:sz w:val="24"/>
          <w:szCs w:val="24"/>
        </w:rPr>
        <w:footnoteReference w:id="20"/>
      </w:r>
      <w:r w:rsidRPr="002B7A8B">
        <w:rPr>
          <w:rFonts w:ascii="Times New Roman" w:hAnsi="Times New Roman"/>
          <w:noProof/>
          <w:spacing w:val="-10"/>
          <w:sz w:val="24"/>
        </w:rPr>
        <w:t>, той дава възможност за установяване на пропуски в изпълнението, върху които държавите членки трябва да съсредоточат усилията си.</w:t>
      </w:r>
    </w:p>
    <w:p w14:paraId="421CBF5B" w14:textId="2403D521" w:rsidR="00F97072" w:rsidRPr="002B7A8B" w:rsidRDefault="00F97072" w:rsidP="004B5D09">
      <w:pPr>
        <w:spacing w:after="240" w:line="276" w:lineRule="auto"/>
        <w:jc w:val="both"/>
        <w:rPr>
          <w:rFonts w:ascii="Times New Roman" w:eastAsia="Times New Roman" w:hAnsi="Times New Roman" w:cs="Times New Roman"/>
          <w:noProof/>
          <w:spacing w:val="-4"/>
          <w:sz w:val="24"/>
          <w:szCs w:val="24"/>
        </w:rPr>
      </w:pPr>
      <w:r w:rsidRPr="002B7A8B">
        <w:rPr>
          <w:rFonts w:ascii="Times New Roman" w:hAnsi="Times New Roman"/>
          <w:b/>
          <w:noProof/>
          <w:spacing w:val="-4"/>
          <w:sz w:val="24"/>
        </w:rPr>
        <w:t>Индивидуалните набори от показатели относно състоянието на Шенген за 2024 г.</w:t>
      </w:r>
      <w:r w:rsidRPr="002B7A8B">
        <w:rPr>
          <w:rFonts w:ascii="Times New Roman" w:hAnsi="Times New Roman"/>
          <w:noProof/>
          <w:spacing w:val="-4"/>
          <w:sz w:val="24"/>
        </w:rPr>
        <w:t xml:space="preserve"> показаха, че като цяло държавите членки са предприели ефективни мерки за прилагане на коригиращи действия за изпълнение на препоръките, произтичащи от оценките по Шенген, въпреки че прилагането на тези мерки е бавно. Средно степента на прилагане е в диапазона между 48 % и 80 %, като резултатът на повечето държави членки е над 50 %. Напредъкът е различен в шестте различни области, които се измерват с набора от показатели. В някои области, като например вътрешната сигурност и полицейското сътрудничество, степента на прилагане в държавите членки е сходна, което показва сходни предизвикателства при прилагането на шенгенските правила, като в повечето от тях е в диапазона 50—75 %. В други области обаче, по-специално управлението на външните граници и връщането, прилагането на коригиращи действия е различно в различните държави членки и в много случаи продължават да не са отстранени важни недостатъци (вж. </w:t>
      </w:r>
      <w:r w:rsidRPr="002B7A8B">
        <w:rPr>
          <w:rFonts w:ascii="Times New Roman" w:hAnsi="Times New Roman"/>
          <w:b/>
          <w:noProof/>
          <w:spacing w:val="-4"/>
          <w:sz w:val="24"/>
        </w:rPr>
        <w:t>приложение 1</w:t>
      </w:r>
      <w:r w:rsidRPr="002B7A8B">
        <w:rPr>
          <w:rFonts w:ascii="Times New Roman" w:hAnsi="Times New Roman"/>
          <w:noProof/>
          <w:spacing w:val="-4"/>
          <w:sz w:val="24"/>
        </w:rPr>
        <w:t xml:space="preserve">). </w:t>
      </w:r>
    </w:p>
    <w:p w14:paraId="6391348F" w14:textId="5F604FFC" w:rsidR="00CB34A2" w:rsidRDefault="00CB34A2" w:rsidP="005C3453">
      <w:pPr>
        <w:spacing w:after="0" w:line="276" w:lineRule="auto"/>
        <w:jc w:val="center"/>
        <w:rPr>
          <w:rFonts w:ascii="Times New Roman" w:eastAsia="Times New Roman" w:hAnsi="Times New Roman" w:cs="Times New Roman"/>
          <w:noProof/>
          <w:sz w:val="24"/>
          <w:szCs w:val="24"/>
        </w:rPr>
      </w:pPr>
      <w:r>
        <w:rPr>
          <w:rFonts w:ascii="Times New Roman" w:hAnsi="Times New Roman"/>
          <w:noProof/>
          <w:sz w:val="24"/>
          <w:lang w:val="en-GB" w:eastAsia="en-GB"/>
        </w:rPr>
        <w:drawing>
          <wp:inline distT="0" distB="0" distL="0" distR="0" wp14:anchorId="0CE971BC" wp14:editId="66111B79">
            <wp:extent cx="2759100" cy="2623931"/>
            <wp:effectExtent l="0" t="0" r="3175" b="5080"/>
            <wp:docPr id="5" name="Picture 5" descr="Диаграма на диаграма &#10; &#10;Описанието е генерирано автоматично със средна достовер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17881" t="3904" r="22197" b="1767"/>
                    <a:stretch/>
                  </pic:blipFill>
                  <pic:spPr bwMode="auto">
                    <a:xfrm>
                      <a:off x="0" y="0"/>
                      <a:ext cx="2759100" cy="2623931"/>
                    </a:xfrm>
                    <a:prstGeom prst="rect">
                      <a:avLst/>
                    </a:prstGeom>
                    <a:ln>
                      <a:noFill/>
                    </a:ln>
                    <a:extLst>
                      <a:ext uri="{53640926-AAD7-44D8-BBD7-CCE9431645EC}">
                        <a14:shadowObscured xmlns:a14="http://schemas.microsoft.com/office/drawing/2010/main"/>
                      </a:ext>
                    </a:extLst>
                  </pic:spPr>
                </pic:pic>
              </a:graphicData>
            </a:graphic>
          </wp:inline>
        </w:drawing>
      </w:r>
    </w:p>
    <w:p w14:paraId="6EEBA850" w14:textId="53A11C57" w:rsidR="00F97072" w:rsidRDefault="00F97072" w:rsidP="004B5D09">
      <w:pPr>
        <w:spacing w:after="240" w:line="276" w:lineRule="auto"/>
        <w:jc w:val="center"/>
        <w:rPr>
          <w:rFonts w:ascii="Times New Roman" w:eastAsia="Times New Roman" w:hAnsi="Times New Roman" w:cs="Times New Roman"/>
          <w:noProof/>
          <w:sz w:val="24"/>
          <w:szCs w:val="24"/>
        </w:rPr>
      </w:pPr>
      <w:r>
        <w:rPr>
          <w:rFonts w:ascii="Times New Roman" w:hAnsi="Times New Roman"/>
          <w:i/>
          <w:noProof/>
          <w:sz w:val="20"/>
        </w:rPr>
        <w:t>Агрегиран набор от показатели относно състоянието на Шенген: средни резултати по ключови измерения на Шенгенската система</w:t>
      </w:r>
      <w:r>
        <w:rPr>
          <w:rStyle w:val="FootnoteReference"/>
          <w:rFonts w:ascii="Times New Roman" w:eastAsia="Times New Roman" w:hAnsi="Times New Roman" w:cs="Times New Roman"/>
          <w:i/>
          <w:noProof/>
          <w:sz w:val="24"/>
          <w:szCs w:val="24"/>
        </w:rPr>
        <w:footnoteReference w:id="21"/>
      </w:r>
    </w:p>
    <w:p w14:paraId="7F84D187" w14:textId="6D435819" w:rsidR="00F97072" w:rsidRDefault="00F97072" w:rsidP="004B5D09">
      <w:pPr>
        <w:spacing w:after="240" w:line="276" w:lineRule="auto"/>
        <w:jc w:val="both"/>
        <w:rPr>
          <w:rFonts w:ascii="Times New Roman" w:hAnsi="Times New Roman" w:cs="Times New Roman"/>
          <w:noProof/>
          <w:sz w:val="24"/>
          <w:szCs w:val="24"/>
        </w:rPr>
      </w:pPr>
      <w:r>
        <w:rPr>
          <w:rFonts w:ascii="Times New Roman" w:hAnsi="Times New Roman"/>
          <w:noProof/>
          <w:sz w:val="24"/>
        </w:rPr>
        <w:t xml:space="preserve">Съгласно новия подход на механизма за оценка и наблюдение по Шенген </w:t>
      </w:r>
      <w:r>
        <w:rPr>
          <w:rFonts w:ascii="Times New Roman" w:hAnsi="Times New Roman"/>
          <w:b/>
          <w:noProof/>
          <w:sz w:val="24"/>
        </w:rPr>
        <w:t>координаторът за Шенген</w:t>
      </w:r>
      <w:r>
        <w:rPr>
          <w:rFonts w:ascii="Times New Roman" w:hAnsi="Times New Roman"/>
          <w:noProof/>
          <w:sz w:val="24"/>
        </w:rPr>
        <w:t xml:space="preserve"> предприема последващи действия с държавите членки, за да подпомогне изпълнението на приоритетите на Шенген, визуализирани в набора от показатели относно състоянието на Шенген. Това допринася за укрепване на националното управление, както показаха неотдавнашните посещения в Литва, Финландия, Латвия и Исландия.</w:t>
      </w:r>
    </w:p>
    <w:tbl>
      <w:tblPr>
        <w:tblStyle w:val="TableGrid"/>
        <w:tblW w:w="0" w:type="auto"/>
        <w:tblLook w:val="04A0" w:firstRow="1" w:lastRow="0" w:firstColumn="1" w:lastColumn="0" w:noHBand="0" w:noVBand="1"/>
      </w:tblPr>
      <w:tblGrid>
        <w:gridCol w:w="9016"/>
      </w:tblGrid>
      <w:tr w:rsidR="000F4C1F" w14:paraId="6CFD49A8" w14:textId="77777777" w:rsidTr="000F4C1F">
        <w:tc>
          <w:tcPr>
            <w:tcW w:w="9016" w:type="dxa"/>
          </w:tcPr>
          <w:p w14:paraId="41549027" w14:textId="77777777" w:rsidR="000F4C1F" w:rsidRDefault="000F4C1F" w:rsidP="004B5D09">
            <w:pPr>
              <w:spacing w:before="60" w:after="160"/>
              <w:jc w:val="center"/>
              <w:rPr>
                <w:rFonts w:ascii="Times New Roman" w:hAnsi="Times New Roman" w:cs="Times New Roman"/>
                <w:b/>
                <w:bCs/>
                <w:noProof/>
                <w:sz w:val="24"/>
                <w:szCs w:val="24"/>
              </w:rPr>
            </w:pPr>
            <w:r>
              <w:rPr>
                <w:rFonts w:ascii="Times New Roman" w:hAnsi="Times New Roman"/>
                <w:b/>
                <w:noProof/>
                <w:sz w:val="24"/>
              </w:rPr>
              <w:t>Шенгенски цикъл за периода 2024/2025 г.</w:t>
            </w:r>
          </w:p>
          <w:p w14:paraId="642B04B4" w14:textId="29A98CA0" w:rsidR="000F4C1F" w:rsidRPr="004C1D2F" w:rsidRDefault="000F4C1F" w:rsidP="004B5D09">
            <w:pPr>
              <w:spacing w:after="160" w:line="276" w:lineRule="auto"/>
              <w:jc w:val="both"/>
              <w:rPr>
                <w:rFonts w:ascii="Times New Roman" w:hAnsi="Times New Roman" w:cs="Times New Roman"/>
                <w:noProof/>
                <w:sz w:val="24"/>
                <w:szCs w:val="24"/>
              </w:rPr>
            </w:pPr>
            <w:r>
              <w:rPr>
                <w:rFonts w:ascii="Times New Roman" w:hAnsi="Times New Roman"/>
                <w:noProof/>
                <w:sz w:val="24"/>
              </w:rPr>
              <w:t>По време на шенгенския цикъл за периода 2024/2025 г. усилията следва да бъдат съсредоточени върху осигуряването на солидна подготовка на Шенгенските съвети чрез засилени методи на работа. Първата работна програма на Шенгенския съвет, създадена от белгийското председателство, е важна стъпка към по-стабилен шенгенски цикъл. Междусекторните въпроси, произтичащи от механизма за оценка по Шенген, както са определени в новите доклади за оценка по Шенген за отделните държави, трябва да бъдат интегрирани по-добре в подготовката на заседанията на Съвета и в последващите действия след тях.</w:t>
            </w:r>
          </w:p>
          <w:p w14:paraId="47DC1A12" w14:textId="0B86474D" w:rsidR="00A14978" w:rsidRDefault="00DF20B1" w:rsidP="004B5D09">
            <w:pPr>
              <w:spacing w:after="120" w:line="276" w:lineRule="auto"/>
              <w:jc w:val="both"/>
              <w:rPr>
                <w:rFonts w:ascii="Times New Roman" w:hAnsi="Times New Roman" w:cs="Times New Roman"/>
                <w:noProof/>
                <w:sz w:val="24"/>
                <w:szCs w:val="24"/>
              </w:rPr>
            </w:pPr>
            <w:r>
              <w:rPr>
                <w:rFonts w:ascii="Times New Roman" w:hAnsi="Times New Roman"/>
                <w:noProof/>
                <w:sz w:val="24"/>
              </w:rPr>
              <w:t xml:space="preserve">Въз основа на постигнатия през 2023 г. напредък в консолидирането на управлението на Шенгенското пространство е необходимо тази рамка да бъде подсилена, за да се подобрят определянето на общите приоритети за Шенгенското пространство и последващите дейности чрез повишена политическа ангажираност на всички държави членки и отговорност на равнището на ЕС. За да се постигне тази цел, докладът за състоянието на Шенген за 2024 г. е придружен от </w:t>
            </w:r>
            <w:r>
              <w:rPr>
                <w:rFonts w:ascii="Times New Roman" w:hAnsi="Times New Roman"/>
                <w:b/>
                <w:noProof/>
                <w:sz w:val="24"/>
              </w:rPr>
              <w:t>предложение за препоръка на Съвета за Шенгенското пространство</w:t>
            </w:r>
            <w:r>
              <w:rPr>
                <w:rFonts w:ascii="Times New Roman" w:hAnsi="Times New Roman"/>
                <w:noProof/>
                <w:sz w:val="24"/>
              </w:rPr>
              <w:t xml:space="preserve"> за шенгенския цикъл за периода 2024/2025 г. С тази структурирана рамка ще се помогне на държавите членки да допълват индивидуалните си усилия с координирани и общи действия чрез Шенгенския съвет и също така ще се улесни внимателното наблюдение на постигнатия напредък, за да се осигури висока степен на прилагане на правилата на Шенген. С това ще се увеличи максимално способността на шенгенския цикъл да внесе промяна както чрез индивидуални, така и чрез колективни действия. </w:t>
            </w:r>
          </w:p>
          <w:p w14:paraId="384A46CD" w14:textId="0ECE53F9" w:rsidR="000F4C1F" w:rsidRDefault="000F4C1F" w:rsidP="004B5D09">
            <w:pPr>
              <w:spacing w:before="120" w:line="276" w:lineRule="auto"/>
              <w:jc w:val="center"/>
              <w:rPr>
                <w:rFonts w:ascii="Times New Roman" w:eastAsiaTheme="majorEastAsia" w:hAnsi="Times New Roman" w:cs="Times New Roman"/>
                <w:noProof/>
                <w:color w:val="000000" w:themeColor="text1"/>
                <w:sz w:val="24"/>
                <w:szCs w:val="24"/>
              </w:rPr>
            </w:pPr>
            <w:r>
              <w:rPr>
                <w:noProof/>
                <w:color w:val="000000" w:themeColor="text1"/>
                <w:lang w:val="en-GB" w:eastAsia="en-GB"/>
              </w:rPr>
              <w:drawing>
                <wp:inline distT="0" distB="0" distL="0" distR="0" wp14:anchorId="73F820BD" wp14:editId="1C009862">
                  <wp:extent cx="4977517" cy="262818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110"/>
                          <a:stretch/>
                        </pic:blipFill>
                        <pic:spPr bwMode="auto">
                          <a:xfrm>
                            <a:off x="0" y="0"/>
                            <a:ext cx="5107509" cy="2696820"/>
                          </a:xfrm>
                          <a:prstGeom prst="rect">
                            <a:avLst/>
                          </a:prstGeom>
                          <a:noFill/>
                          <a:ln>
                            <a:noFill/>
                          </a:ln>
                          <a:extLst>
                            <a:ext uri="{53640926-AAD7-44D8-BBD7-CCE9431645EC}">
                              <a14:shadowObscured xmlns:a14="http://schemas.microsoft.com/office/drawing/2010/main"/>
                            </a:ext>
                          </a:extLst>
                        </pic:spPr>
                      </pic:pic>
                    </a:graphicData>
                  </a:graphic>
                </wp:inline>
              </w:drawing>
            </w:r>
          </w:p>
          <w:p w14:paraId="148B0868" w14:textId="330FF19F" w:rsidR="000F4C1F" w:rsidRPr="000F4C1F" w:rsidRDefault="000F4C1F" w:rsidP="007C5C6A">
            <w:pPr>
              <w:spacing w:line="276" w:lineRule="auto"/>
              <w:rPr>
                <w:rFonts w:ascii="Times New Roman" w:eastAsiaTheme="majorEastAsia" w:hAnsi="Times New Roman" w:cs="Times New Roman"/>
                <w:b/>
                <w:bCs/>
                <w:noProof/>
                <w:color w:val="000000" w:themeColor="text1"/>
                <w:sz w:val="24"/>
                <w:szCs w:val="24"/>
              </w:rPr>
            </w:pPr>
            <w:r>
              <w:rPr>
                <w:rFonts w:ascii="Times New Roman" w:hAnsi="Times New Roman"/>
                <w:b/>
                <w:noProof/>
                <w:color w:val="000000" w:themeColor="text1"/>
                <w:sz w:val="24"/>
              </w:rPr>
              <w:t>Следващи стъпки:</w:t>
            </w:r>
          </w:p>
          <w:p w14:paraId="01AF9B3D" w14:textId="77A39E80" w:rsidR="00EE43BA" w:rsidRPr="00500CD7" w:rsidRDefault="0061554F" w:rsidP="00EE43BA">
            <w:pPr>
              <w:pStyle w:val="ListParagraph"/>
              <w:numPr>
                <w:ilvl w:val="0"/>
                <w:numId w:val="25"/>
              </w:numPr>
              <w:spacing w:before="120" w:line="276" w:lineRule="auto"/>
              <w:jc w:val="both"/>
              <w:rPr>
                <w:rFonts w:ascii="Times New Roman" w:eastAsia="Times New Roman" w:hAnsi="Times New Roman" w:cs="Times New Roman"/>
                <w:noProof/>
                <w:sz w:val="24"/>
                <w:szCs w:val="24"/>
              </w:rPr>
            </w:pPr>
            <w:r>
              <w:rPr>
                <w:rFonts w:ascii="Times New Roman" w:hAnsi="Times New Roman"/>
                <w:noProof/>
                <w:sz w:val="24"/>
              </w:rPr>
              <w:t>Приемане от Съвета на предложението на Комисията за препоръка на Съвета за периода 2024/2025 г. и ефективно наблюдение на нейното изпълнение.</w:t>
            </w:r>
          </w:p>
          <w:p w14:paraId="679787E0" w14:textId="32365583" w:rsidR="000F4C1F" w:rsidRPr="000F4C1F" w:rsidRDefault="0061554F" w:rsidP="000F4C1F">
            <w:pPr>
              <w:pStyle w:val="ListParagraph"/>
              <w:numPr>
                <w:ilvl w:val="0"/>
                <w:numId w:val="25"/>
              </w:numPr>
              <w:spacing w:before="240" w:line="276" w:lineRule="auto"/>
              <w:jc w:val="both"/>
              <w:rPr>
                <w:rFonts w:ascii="Times New Roman" w:eastAsia="Times New Roman" w:hAnsi="Times New Roman" w:cs="Times New Roman"/>
                <w:noProof/>
                <w:sz w:val="24"/>
                <w:szCs w:val="24"/>
              </w:rPr>
            </w:pPr>
            <w:r>
              <w:rPr>
                <w:rFonts w:ascii="Times New Roman" w:hAnsi="Times New Roman"/>
                <w:noProof/>
                <w:sz w:val="24"/>
              </w:rPr>
              <w:t>Предприемане на навременни последващи действия въз основа на резултатите от наборите от показатели относно състоянието на Шенген за 2024 г. с подкрепата на координатора за Шенген.</w:t>
            </w:r>
          </w:p>
          <w:p w14:paraId="3B449310" w14:textId="31D3B564" w:rsidR="000F4C1F" w:rsidRPr="000F4C1F" w:rsidRDefault="000F4C1F" w:rsidP="00500CD7">
            <w:pPr>
              <w:pStyle w:val="ListParagraph"/>
              <w:numPr>
                <w:ilvl w:val="0"/>
                <w:numId w:val="25"/>
              </w:numPr>
              <w:spacing w:before="240" w:line="276" w:lineRule="auto"/>
              <w:jc w:val="both"/>
              <w:rPr>
                <w:rFonts w:ascii="Times New Roman" w:eastAsiaTheme="majorEastAsia" w:hAnsi="Times New Roman" w:cs="Times New Roman"/>
                <w:noProof/>
                <w:color w:val="000000" w:themeColor="text1"/>
                <w:sz w:val="24"/>
                <w:szCs w:val="24"/>
              </w:rPr>
            </w:pPr>
            <w:r>
              <w:rPr>
                <w:rFonts w:ascii="Times New Roman" w:hAnsi="Times New Roman"/>
                <w:noProof/>
                <w:sz w:val="24"/>
              </w:rPr>
              <w:t>Солидна подготовка на Шенгенските съвети и предприемане на последващи действия след тях чрез засилени методи на работа и оптимизиране на инструментите на шенгенския цикъл.</w:t>
            </w:r>
          </w:p>
          <w:p w14:paraId="245051F7" w14:textId="0C9D407F" w:rsidR="006077A7" w:rsidRDefault="00CC66C2" w:rsidP="00500CD7">
            <w:pPr>
              <w:pStyle w:val="ListParagraph"/>
              <w:numPr>
                <w:ilvl w:val="0"/>
                <w:numId w:val="25"/>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Като се има предвид ключовата роля на агенциите в областта на правосъдието и вътрешните работи при изпълнението на приоритетите от шенгенския цикъл, Шенгенският съвет следва да засили политическите си насоки за оперативни действия в подкрепа на държавите членки при прилагането на приоритетите на Шенген и осигуряването на необходимите полезни взаимодействия.</w:t>
            </w:r>
          </w:p>
          <w:p w14:paraId="488D37B3" w14:textId="0755B889" w:rsidR="006077A7" w:rsidRDefault="006077A7" w:rsidP="006077A7">
            <w:pPr>
              <w:spacing w:before="120" w:line="276" w:lineRule="auto"/>
              <w:jc w:val="both"/>
              <w:rPr>
                <w:rFonts w:ascii="Times New Roman" w:eastAsiaTheme="majorEastAsia" w:hAnsi="Times New Roman" w:cs="Times New Roman"/>
                <w:noProof/>
                <w:color w:val="000000" w:themeColor="text1"/>
                <w:sz w:val="24"/>
                <w:szCs w:val="24"/>
              </w:rPr>
            </w:pPr>
            <w:r>
              <w:rPr>
                <w:rFonts w:ascii="Times New Roman" w:hAnsi="Times New Roman"/>
                <w:noProof/>
                <w:color w:val="000000" w:themeColor="text1"/>
                <w:sz w:val="24"/>
              </w:rPr>
              <w:t xml:space="preserve">За да се подпомогне изпълнението на приоритетите за Шенгенското пространство и като се вземат предвид предложенията, представени от държавите членки по време на процеса на консултации, през 2025 г. може да се извърши една от следните </w:t>
            </w:r>
            <w:r>
              <w:rPr>
                <w:rFonts w:ascii="Times New Roman" w:hAnsi="Times New Roman"/>
                <w:b/>
                <w:noProof/>
                <w:color w:val="000000" w:themeColor="text1"/>
                <w:sz w:val="24"/>
              </w:rPr>
              <w:t>тематични оценки</w:t>
            </w:r>
            <w:r>
              <w:rPr>
                <w:rFonts w:ascii="Times New Roman" w:hAnsi="Times New Roman"/>
                <w:noProof/>
                <w:color w:val="000000" w:themeColor="text1"/>
                <w:sz w:val="24"/>
              </w:rPr>
              <w:t>:</w:t>
            </w:r>
          </w:p>
          <w:p w14:paraId="6C9EB56D" w14:textId="7E950A66" w:rsidR="006077A7" w:rsidRDefault="00280EF7" w:rsidP="00713176">
            <w:pPr>
              <w:pStyle w:val="ListParagraph"/>
              <w:numPr>
                <w:ilvl w:val="0"/>
                <w:numId w:val="27"/>
              </w:numPr>
              <w:spacing w:before="120" w:line="276" w:lineRule="auto"/>
              <w:jc w:val="both"/>
              <w:rPr>
                <w:rFonts w:ascii="Times New Roman" w:eastAsiaTheme="majorEastAsia" w:hAnsi="Times New Roman" w:cs="Times New Roman"/>
                <w:iCs/>
                <w:noProof/>
                <w:color w:val="000000" w:themeColor="text1"/>
                <w:sz w:val="24"/>
                <w:szCs w:val="24"/>
              </w:rPr>
            </w:pPr>
            <w:r>
              <w:rPr>
                <w:rFonts w:ascii="Times New Roman" w:hAnsi="Times New Roman"/>
                <w:noProof/>
                <w:color w:val="000000" w:themeColor="text1"/>
                <w:sz w:val="24"/>
              </w:rPr>
              <w:t xml:space="preserve">Оценка на процесите и инструментите в подкрепа на </w:t>
            </w:r>
            <w:r>
              <w:rPr>
                <w:rFonts w:ascii="Times New Roman" w:hAnsi="Times New Roman"/>
                <w:b/>
                <w:noProof/>
                <w:color w:val="000000" w:themeColor="text1"/>
                <w:sz w:val="24"/>
              </w:rPr>
              <w:t>общата ситуационна осведоменост</w:t>
            </w:r>
            <w:r>
              <w:rPr>
                <w:rFonts w:ascii="Times New Roman" w:hAnsi="Times New Roman"/>
                <w:noProof/>
                <w:color w:val="000000" w:themeColor="text1"/>
                <w:sz w:val="24"/>
              </w:rPr>
              <w:t xml:space="preserve"> за границите, миграцията и сигурността въз основа на подобрено управление на информацията, за по-устойчиво Шенгенско пространство.</w:t>
            </w:r>
          </w:p>
          <w:p w14:paraId="286EF140" w14:textId="36BCF8D2" w:rsidR="00713176" w:rsidRDefault="006077A7" w:rsidP="00713176">
            <w:pPr>
              <w:pStyle w:val="ListParagraph"/>
              <w:numPr>
                <w:ilvl w:val="0"/>
                <w:numId w:val="27"/>
              </w:numPr>
              <w:spacing w:line="276" w:lineRule="auto"/>
              <w:jc w:val="both"/>
              <w:rPr>
                <w:rFonts w:ascii="Times New Roman" w:eastAsiaTheme="majorEastAsia" w:hAnsi="Times New Roman" w:cs="Times New Roman"/>
                <w:iCs/>
                <w:noProof/>
                <w:color w:val="000000" w:themeColor="text1"/>
                <w:sz w:val="24"/>
                <w:szCs w:val="24"/>
              </w:rPr>
            </w:pPr>
            <w:r>
              <w:rPr>
                <w:rFonts w:ascii="Times New Roman" w:hAnsi="Times New Roman"/>
                <w:noProof/>
                <w:color w:val="000000" w:themeColor="text1"/>
                <w:sz w:val="24"/>
              </w:rPr>
              <w:t xml:space="preserve">Набелязване на общи решения за преодоляване на рисковете, свързани с </w:t>
            </w:r>
            <w:r>
              <w:rPr>
                <w:rFonts w:ascii="Times New Roman" w:hAnsi="Times New Roman"/>
                <w:b/>
                <w:noProof/>
                <w:color w:val="000000" w:themeColor="text1"/>
                <w:sz w:val="24"/>
              </w:rPr>
              <w:t>измамите със самоличност и документните измами</w:t>
            </w:r>
            <w:r>
              <w:rPr>
                <w:rFonts w:ascii="Times New Roman" w:hAnsi="Times New Roman"/>
                <w:noProof/>
                <w:color w:val="000000" w:themeColor="text1"/>
                <w:sz w:val="24"/>
              </w:rPr>
              <w:t>.</w:t>
            </w:r>
          </w:p>
          <w:p w14:paraId="75522FB6" w14:textId="7D2BAA54" w:rsidR="000F4C1F" w:rsidRPr="00713176" w:rsidRDefault="00206C63" w:rsidP="00713176">
            <w:pPr>
              <w:pStyle w:val="ListParagraph"/>
              <w:numPr>
                <w:ilvl w:val="0"/>
                <w:numId w:val="27"/>
              </w:numPr>
              <w:spacing w:after="120" w:line="276" w:lineRule="auto"/>
              <w:jc w:val="both"/>
              <w:rPr>
                <w:rFonts w:ascii="Times New Roman" w:eastAsiaTheme="majorEastAsia" w:hAnsi="Times New Roman" w:cs="Times New Roman"/>
                <w:noProof/>
                <w:color w:val="000000" w:themeColor="text1"/>
                <w:sz w:val="24"/>
                <w:szCs w:val="24"/>
              </w:rPr>
            </w:pPr>
            <w:r>
              <w:rPr>
                <w:rFonts w:ascii="Times New Roman" w:hAnsi="Times New Roman"/>
                <w:noProof/>
                <w:color w:val="000000" w:themeColor="text1"/>
                <w:sz w:val="24"/>
              </w:rPr>
              <w:t>Способности и</w:t>
            </w:r>
            <w:r>
              <w:rPr>
                <w:noProof/>
              </w:rPr>
              <w:t xml:space="preserve"> </w:t>
            </w:r>
            <w:r>
              <w:rPr>
                <w:rFonts w:ascii="Times New Roman" w:hAnsi="Times New Roman"/>
                <w:noProof/>
                <w:color w:val="000000" w:themeColor="text1"/>
                <w:sz w:val="24"/>
              </w:rPr>
              <w:t>процеси за справяне с</w:t>
            </w:r>
            <w:r>
              <w:rPr>
                <w:rFonts w:ascii="Times New Roman" w:hAnsi="Times New Roman"/>
                <w:b/>
                <w:noProof/>
                <w:color w:val="000000" w:themeColor="text1"/>
                <w:sz w:val="24"/>
              </w:rPr>
              <w:t xml:space="preserve"> рисковете за сигурността, </w:t>
            </w:r>
            <w:r>
              <w:rPr>
                <w:rFonts w:ascii="Times New Roman" w:hAnsi="Times New Roman"/>
                <w:noProof/>
                <w:color w:val="000000" w:themeColor="text1"/>
                <w:sz w:val="24"/>
              </w:rPr>
              <w:t>свързани с незаконната миграция, със специален акцент върху контрабандата на мигранти и проникването на терористи.</w:t>
            </w:r>
          </w:p>
        </w:tc>
      </w:tr>
    </w:tbl>
    <w:p w14:paraId="7BB4D4A7" w14:textId="574DE45E" w:rsidR="00513442" w:rsidRPr="004014C4" w:rsidRDefault="0005708F" w:rsidP="004B5D09">
      <w:pPr>
        <w:pStyle w:val="Heading1"/>
        <w:keepNext/>
        <w:spacing w:before="240" w:line="276" w:lineRule="auto"/>
        <w:rPr>
          <w:sz w:val="26"/>
          <w:szCs w:val="26"/>
        </w:rPr>
      </w:pPr>
      <w:r>
        <w:rPr>
          <w:sz w:val="26"/>
        </w:rPr>
        <w:t>3. П</w:t>
      </w:r>
      <w:r>
        <w:rPr>
          <w:smallCaps/>
          <w:sz w:val="26"/>
        </w:rPr>
        <w:t>овишаване на готовността за устойчиви външни граници</w:t>
      </w:r>
    </w:p>
    <w:p w14:paraId="54933391" w14:textId="54041897" w:rsidR="005E3779" w:rsidRDefault="00910DE6" w:rsidP="00910DE6">
      <w:pPr>
        <w:spacing w:line="276" w:lineRule="auto"/>
        <w:jc w:val="both"/>
        <w:rPr>
          <w:rFonts w:ascii="Times New Roman" w:hAnsi="Times New Roman" w:cs="Times New Roman"/>
          <w:noProof/>
          <w:sz w:val="24"/>
          <w:szCs w:val="24"/>
        </w:rPr>
      </w:pPr>
      <w:r>
        <w:rPr>
          <w:rFonts w:ascii="Times New Roman" w:hAnsi="Times New Roman"/>
          <w:b/>
          <w:noProof/>
          <w:sz w:val="24"/>
        </w:rPr>
        <w:t>Незаконната миграция</w:t>
      </w:r>
      <w:r>
        <w:rPr>
          <w:rFonts w:ascii="Times New Roman" w:hAnsi="Times New Roman"/>
          <w:noProof/>
          <w:sz w:val="24"/>
        </w:rPr>
        <w:t xml:space="preserve"> продължи да бъде често срещано предизвикателство през 2023 г., въпреки че броят на случаите на незаконно преминаване на границата е само една пета от нивата през 2015 г. Въпреки че се наблюдава значителен спад по маршрута през Западните Балкани, броят на пристигащите по море е особено голям в Италия, Канарските острови и гръцките острови. Напрежението в съседните държави и извън тях, съчетано с последиците от социалната, икономическата и климатичната нестабилност, вероятно ще увеличи миграционния натиск към Шенгенското пространство. Продължаващата агресивна война на Русия срещу Украйна принуди милиони да потърсят убежище в Европа, което допълнително натоварва капацитета в държавите членки. На източната сухопътна граница за пореден път се наблюдава оркестрирано от Русия използване на мигрантите. Използването на мигранти и други хибридни заплахи, в това число рискът от нарушаване на устойчивостта на критична трансгранична инфраструктура, може допълнително да повлияе на способността на държавите членки да поддържат Шенгенското пространство. </w:t>
      </w:r>
    </w:p>
    <w:p w14:paraId="3064ACC4" w14:textId="3C30335F" w:rsidR="00AF40AD" w:rsidRPr="00637C08" w:rsidRDefault="00AF40AD" w:rsidP="00AF40AD">
      <w:pPr>
        <w:spacing w:line="276" w:lineRule="auto"/>
        <w:jc w:val="both"/>
        <w:rPr>
          <w:rFonts w:ascii="Times New Roman" w:hAnsi="Times New Roman" w:cs="Times New Roman"/>
          <w:noProof/>
          <w:sz w:val="24"/>
          <w:szCs w:val="24"/>
        </w:rPr>
      </w:pPr>
      <w:r>
        <w:rPr>
          <w:rFonts w:ascii="Times New Roman" w:hAnsi="Times New Roman"/>
          <w:noProof/>
          <w:sz w:val="24"/>
        </w:rPr>
        <w:t xml:space="preserve">Освен това съществува все по-голяма загриженост по отношение на </w:t>
      </w:r>
      <w:r>
        <w:rPr>
          <w:rFonts w:ascii="Times New Roman" w:hAnsi="Times New Roman"/>
          <w:b/>
          <w:noProof/>
          <w:sz w:val="24"/>
        </w:rPr>
        <w:t>трансграничната престъпност</w:t>
      </w:r>
      <w:r>
        <w:rPr>
          <w:rFonts w:ascii="Times New Roman" w:hAnsi="Times New Roman"/>
          <w:noProof/>
          <w:sz w:val="24"/>
        </w:rPr>
        <w:t xml:space="preserve"> и престъпните мрежи, които продължават да използват външните граници на държавите членки за трафик на хора и контрабанда на мигранти.</w:t>
      </w:r>
    </w:p>
    <w:p w14:paraId="796BA09D" w14:textId="2DC9F5F4" w:rsidR="004C1D2F" w:rsidRDefault="009148F9" w:rsidP="00A672AC">
      <w:pPr>
        <w:spacing w:line="276" w:lineRule="auto"/>
        <w:jc w:val="both"/>
        <w:rPr>
          <w:rFonts w:ascii="Times New Roman" w:hAnsi="Times New Roman" w:cs="Times New Roman"/>
          <w:noProof/>
          <w:sz w:val="24"/>
          <w:szCs w:val="24"/>
        </w:rPr>
      </w:pPr>
      <w:r>
        <w:rPr>
          <w:rFonts w:ascii="Times New Roman" w:hAnsi="Times New Roman"/>
          <w:noProof/>
          <w:sz w:val="24"/>
        </w:rPr>
        <w:t xml:space="preserve">Международното сътрудничество в контекста на заплахите за сигурността в световен мащаб е по-важно от всякога. Тъй като контрабандата на мигранти причинява големи загуби на живот в морето и увеличава броя на незаконните влизания и незаконните движения в Шенгенското пространство, свързани с контрабандата, през ноември 2023 г. Комисията постави началото на </w:t>
      </w:r>
      <w:r>
        <w:rPr>
          <w:rFonts w:ascii="Times New Roman" w:hAnsi="Times New Roman"/>
          <w:b/>
          <w:noProof/>
          <w:sz w:val="24"/>
        </w:rPr>
        <w:t>Световен алианс за борба с контрабандата на мигранти</w:t>
      </w:r>
      <w:r>
        <w:rPr>
          <w:rFonts w:ascii="Times New Roman" w:hAnsi="Times New Roman"/>
          <w:noProof/>
          <w:sz w:val="24"/>
        </w:rPr>
        <w:t xml:space="preserve">. Целта е да се постави началото на нова епоха в международното сътрудничество, като вниманието се съсредоточи върху предотвратяването и реагирането на контрабандата на мигранти и предлагането на алтернативи на незаконната миграция като възпиращ фактор за контрабандата на мигранти. </w:t>
      </w:r>
    </w:p>
    <w:p w14:paraId="669BF507" w14:textId="36987767" w:rsidR="00D1691E" w:rsidRDefault="00D1691E" w:rsidP="004B5D09">
      <w:pPr>
        <w:spacing w:after="240" w:line="276" w:lineRule="auto"/>
        <w:jc w:val="both"/>
        <w:rPr>
          <w:rFonts w:ascii="Times New Roman" w:hAnsi="Times New Roman" w:cs="Times New Roman"/>
          <w:noProof/>
          <w:sz w:val="24"/>
          <w:szCs w:val="24"/>
        </w:rPr>
      </w:pPr>
      <w:r>
        <w:rPr>
          <w:rFonts w:ascii="Times New Roman" w:hAnsi="Times New Roman"/>
          <w:noProof/>
          <w:sz w:val="24"/>
        </w:rPr>
        <w:t>В този контекст през 2023 г. Европейският съвет многократно</w:t>
      </w:r>
      <w:r w:rsidR="00450F5E">
        <w:rPr>
          <w:rStyle w:val="FootnoteReference"/>
          <w:rFonts w:ascii="Times New Roman" w:hAnsi="Times New Roman" w:cs="Times New Roman"/>
          <w:noProof/>
          <w:sz w:val="24"/>
          <w:szCs w:val="24"/>
        </w:rPr>
        <w:footnoteReference w:id="22"/>
      </w:r>
      <w:r>
        <w:rPr>
          <w:rFonts w:ascii="Times New Roman" w:hAnsi="Times New Roman"/>
          <w:noProof/>
          <w:sz w:val="24"/>
        </w:rPr>
        <w:t xml:space="preserve"> подчерта, че всеобхватният и координиран подход към готовността и реакцията при кризи на ЕС е основен политически приоритет. Това е от съществено значение за функциониращото Шенгенско пространство. Картината на състоянието в Шенгенското пространство се основава на разузнавателна информация, събрана от различни източници по външните граници, от трети държави и в самото Шенгенско пространство. Необходимо е да се оптимизират предоставянето и обменът на информация, да се направи задълбочен и солиден анализ на риска и да се приспособят своевременно оперативните отговори. Това ще повиши готовността на Шенгенското пространство за ефективно управление на общите предизвикателства, което ще го направи по-устойчиво, включително чрез по-добра връзка между стратегическото и оперативното измерение. </w:t>
      </w:r>
    </w:p>
    <w:p w14:paraId="620C5320" w14:textId="6E3EEAE6" w:rsidR="00F35EE3" w:rsidRDefault="00E959D2" w:rsidP="00E959D2">
      <w:pPr>
        <w:spacing w:after="0" w:line="276" w:lineRule="auto"/>
        <w:jc w:val="center"/>
        <w:rPr>
          <w:rFonts w:ascii="Times New Roman" w:hAnsi="Times New Roman" w:cs="Times New Roman"/>
          <w:noProof/>
          <w:sz w:val="24"/>
          <w:szCs w:val="24"/>
        </w:rPr>
      </w:pPr>
      <w:r>
        <w:rPr>
          <w:rFonts w:ascii="Times New Roman" w:hAnsi="Times New Roman"/>
          <w:noProof/>
          <w:sz w:val="24"/>
          <w:lang w:val="en-GB" w:eastAsia="en-GB"/>
        </w:rPr>
        <w:drawing>
          <wp:inline distT="0" distB="0" distL="0" distR="0" wp14:anchorId="2AC68A2F" wp14:editId="68E7654E">
            <wp:extent cx="5932093" cy="2939682"/>
            <wp:effectExtent l="0" t="0" r="0" b="0"/>
            <wp:docPr id="7" name="Picture 7" descr="Диаграма на диаграма на различните видове граници &#10; &#10;Описанието е генерирано автоматично със средна достоверн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diagram of different types of borders&#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4812"/>
                    <a:stretch/>
                  </pic:blipFill>
                  <pic:spPr bwMode="auto">
                    <a:xfrm>
                      <a:off x="0" y="0"/>
                      <a:ext cx="5940720" cy="2943957"/>
                    </a:xfrm>
                    <a:prstGeom prst="rect">
                      <a:avLst/>
                    </a:prstGeom>
                    <a:ln>
                      <a:noFill/>
                    </a:ln>
                    <a:extLst>
                      <a:ext uri="{53640926-AAD7-44D8-BBD7-CCE9431645EC}">
                        <a14:shadowObscured xmlns:a14="http://schemas.microsoft.com/office/drawing/2010/main"/>
                      </a:ext>
                    </a:extLst>
                  </pic:spPr>
                </pic:pic>
              </a:graphicData>
            </a:graphic>
          </wp:inline>
        </w:drawing>
      </w:r>
    </w:p>
    <w:p w14:paraId="0238EC5B" w14:textId="19A79EE9" w:rsidR="00637C08" w:rsidRDefault="00637C08" w:rsidP="004B5D09">
      <w:pPr>
        <w:spacing w:after="240" w:line="276" w:lineRule="auto"/>
        <w:jc w:val="center"/>
        <w:rPr>
          <w:rFonts w:ascii="Times New Roman" w:hAnsi="Times New Roman" w:cs="Times New Roman"/>
          <w:i/>
          <w:iCs/>
          <w:noProof/>
          <w:sz w:val="20"/>
          <w:szCs w:val="20"/>
        </w:rPr>
      </w:pPr>
      <w:r>
        <w:rPr>
          <w:rFonts w:ascii="Times New Roman" w:hAnsi="Times New Roman"/>
          <w:i/>
          <w:noProof/>
          <w:sz w:val="20"/>
        </w:rPr>
        <w:t>Ключови фактори, оказващи влияние върху картината на състоянието в ЕС, и нейното въздействие върху европейските и националните процеси</w:t>
      </w:r>
    </w:p>
    <w:p w14:paraId="7FE1AE20" w14:textId="4BA41D1E" w:rsidR="006E146B" w:rsidRPr="004014C4" w:rsidRDefault="00104046" w:rsidP="00661E2F">
      <w:pPr>
        <w:pStyle w:val="Heading2"/>
        <w:rPr>
          <w:noProof/>
        </w:rPr>
      </w:pPr>
      <w:r>
        <w:rPr>
          <w:noProof/>
        </w:rPr>
        <w:t>Външно измерение на разузнавателната картината на ЕС: от реакция към превенция</w:t>
      </w:r>
    </w:p>
    <w:p w14:paraId="55F6E0FA" w14:textId="6A264DF4" w:rsidR="003B172E" w:rsidRDefault="007F3BE0" w:rsidP="003B172E">
      <w:pPr>
        <w:spacing w:line="276" w:lineRule="auto"/>
        <w:jc w:val="both"/>
        <w:rPr>
          <w:rFonts w:ascii="Times New Roman" w:hAnsi="Times New Roman" w:cs="Times New Roman"/>
          <w:noProof/>
          <w:sz w:val="24"/>
          <w:szCs w:val="24"/>
        </w:rPr>
      </w:pPr>
      <w:r>
        <w:rPr>
          <w:rFonts w:ascii="Times New Roman" w:hAnsi="Times New Roman"/>
          <w:noProof/>
          <w:sz w:val="24"/>
        </w:rPr>
        <w:t xml:space="preserve">За да може ЕС да се справи с постоянно променящата се световна обстановка, е необходима постоянна бдителност и адаптиране. Устойчивостта и готовността на Шенгенското пространство зависят от разузнавателна картина, основана на задълбочено разбиране на световните промени, заплахи и възникващите предизвикателства в трети държави. Европейските и националните </w:t>
      </w:r>
      <w:r>
        <w:rPr>
          <w:rFonts w:ascii="Times New Roman" w:hAnsi="Times New Roman"/>
          <w:b/>
          <w:noProof/>
          <w:sz w:val="24"/>
        </w:rPr>
        <w:t>служители за връзка</w:t>
      </w:r>
      <w:r>
        <w:rPr>
          <w:rFonts w:ascii="Times New Roman" w:hAnsi="Times New Roman"/>
          <w:noProof/>
          <w:sz w:val="24"/>
        </w:rPr>
        <w:t>, разположени в трети държави, играят ключова роля в предоставянето на актуална информация за промените и възникващите предизвикателства. Те събират, анализират и обменят информация и я предоставят за вземането на национални и колективни решения на държавите членки по въпроси, свързани с управлението на границите, имиграцията и сигурността. Оценките по Шенген през 2023 г. обаче показаха, че някои държави членки не използват по ефективен начин разузнавателната подкрепа на служителите, разположени от други държави членки, като по този начин пропускат важна информация. В същото време приоритетните държави от значение на равнището на ЕС не са обхванати ефективно, а мандатите на националните служители за връзка се различават значително, като варират от общи до специализирани. Освен това методиката за събиране на информация е раздробена, а местните мрежи не се използват напълно, което създава пропуски в разузнавателната картина на ЕС</w:t>
      </w:r>
      <w:r w:rsidR="003B172E">
        <w:rPr>
          <w:rStyle w:val="FootnoteReference"/>
          <w:rFonts w:ascii="Times New Roman" w:hAnsi="Times New Roman" w:cs="Times New Roman"/>
          <w:noProof/>
          <w:sz w:val="24"/>
          <w:szCs w:val="24"/>
        </w:rPr>
        <w:footnoteReference w:id="23"/>
      </w:r>
      <w:r>
        <w:rPr>
          <w:rFonts w:ascii="Times New Roman" w:hAnsi="Times New Roman"/>
          <w:noProof/>
          <w:sz w:val="24"/>
        </w:rPr>
        <w:t>. Съществува също така ограничен обмен на информация по трансверсални въпроси между служителите, отговарящи за границите и миграцията, и служителите по сигурността.</w:t>
      </w:r>
    </w:p>
    <w:p w14:paraId="3D4E6108" w14:textId="28165851" w:rsidR="0020527E" w:rsidRDefault="00AE70E2" w:rsidP="004B5D09">
      <w:pPr>
        <w:spacing w:line="276" w:lineRule="auto"/>
        <w:jc w:val="both"/>
        <w:rPr>
          <w:rFonts w:ascii="Times New Roman" w:hAnsi="Times New Roman" w:cs="Times New Roman"/>
          <w:noProof/>
          <w:sz w:val="24"/>
          <w:szCs w:val="24"/>
        </w:rPr>
      </w:pPr>
      <w:r>
        <w:rPr>
          <w:rFonts w:ascii="Times New Roman" w:hAnsi="Times New Roman"/>
          <w:noProof/>
          <w:sz w:val="24"/>
        </w:rPr>
        <w:t>За да се преодолеят тези недостатъци, разполагането на</w:t>
      </w:r>
      <w:r>
        <w:rPr>
          <w:rFonts w:ascii="Times New Roman" w:hAnsi="Times New Roman"/>
          <w:noProof/>
        </w:rPr>
        <w:t xml:space="preserve"> </w:t>
      </w:r>
      <w:r>
        <w:rPr>
          <w:rFonts w:ascii="Times New Roman" w:hAnsi="Times New Roman"/>
          <w:noProof/>
          <w:sz w:val="24"/>
        </w:rPr>
        <w:t>европейски и национални служители за връзка в приоритетни трети държави трябва да бъде тясно координирано, за да се осигури навременното установяване на рисковете в тези държави. За да бъде отключен пълният им потенциал, служителите за връзка следва да бъдат разположени стратегически, чрез картографиране и оптимизиране на местата за разполагане, мандатите и изискванията за докладване. Така ще се увеличи максимално тяхната стойност, ще се подкрепят приоритетите на ЕС и ще се предотврати припокриване. Освен това съществуващите мрежи от служители за връзка трябва да бъдат подсилени под егидата на делегациите на ЕС в приоритетните трети държави, за да се осигури интегриран анализ, последван от оперативен отговор. Това ще позволи да се запълнят пропуските, да се подобрят политическите насоки и да се обедини разпръснатата стратегическа и оперативна осведоменост с цел по-ефективно управление на границите, имиграцията и действията по сигурността. Служителите за връзка и служителите, разположени в трети държави, допринасят чрез своите оперативни дейности и за предотвратяването на незаконната миграция и рисковете за сигурността.</w:t>
      </w:r>
    </w:p>
    <w:p w14:paraId="57173A92" w14:textId="0DDE79D4" w:rsidR="006E146B" w:rsidRDefault="00955A8E" w:rsidP="00A672AC">
      <w:pPr>
        <w:spacing w:after="120" w:line="276" w:lineRule="auto"/>
        <w:jc w:val="center"/>
        <w:rPr>
          <w:noProof/>
        </w:rPr>
      </w:pPr>
      <w:r>
        <w:rPr>
          <w:noProof/>
          <w:lang w:val="en-GB" w:eastAsia="en-GB"/>
        </w:rPr>
        <w:drawing>
          <wp:inline distT="0" distB="0" distL="0" distR="0" wp14:anchorId="6F177DBF" wp14:editId="477B2D23">
            <wp:extent cx="5661971" cy="29419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0225" cy="2987840"/>
                    </a:xfrm>
                    <a:prstGeom prst="rect">
                      <a:avLst/>
                    </a:prstGeom>
                    <a:noFill/>
                    <a:ln>
                      <a:noFill/>
                    </a:ln>
                  </pic:spPr>
                </pic:pic>
              </a:graphicData>
            </a:graphic>
          </wp:inline>
        </w:drawing>
      </w:r>
    </w:p>
    <w:p w14:paraId="03CDA612" w14:textId="349BBE2C" w:rsidR="006E146B" w:rsidRPr="00C6054D" w:rsidRDefault="00DD68F7" w:rsidP="004B5D09">
      <w:pPr>
        <w:pStyle w:val="Caption"/>
        <w:keepLines/>
        <w:spacing w:after="240"/>
        <w:jc w:val="center"/>
        <w:rPr>
          <w:rFonts w:ascii="Times New Roman" w:hAnsi="Times New Roman" w:cs="Times New Roman"/>
          <w:noProof/>
          <w:color w:val="auto"/>
          <w:sz w:val="20"/>
          <w:szCs w:val="20"/>
        </w:rPr>
      </w:pPr>
      <w:r>
        <w:rPr>
          <w:rFonts w:ascii="Times New Roman" w:hAnsi="Times New Roman"/>
          <w:noProof/>
          <w:color w:val="auto"/>
          <w:sz w:val="20"/>
        </w:rPr>
        <w:t>Присъствие на служители за връзка на ЕС в трети държави</w:t>
      </w:r>
      <w:r w:rsidR="006E146B" w:rsidRPr="00C6054D">
        <w:rPr>
          <w:rStyle w:val="FootnoteReference"/>
          <w:rFonts w:ascii="Times New Roman" w:hAnsi="Times New Roman" w:cs="Times New Roman"/>
          <w:noProof/>
          <w:color w:val="auto"/>
          <w:sz w:val="20"/>
          <w:szCs w:val="20"/>
        </w:rPr>
        <w:footnoteReference w:id="24"/>
      </w:r>
    </w:p>
    <w:p w14:paraId="5D15BAFF" w14:textId="5216F2E3" w:rsidR="00A93F82" w:rsidRPr="00A93F82" w:rsidRDefault="00486BD4" w:rsidP="004B5D09">
      <w:pPr>
        <w:spacing w:line="276" w:lineRule="auto"/>
        <w:jc w:val="both"/>
        <w:rPr>
          <w:rFonts w:ascii="Times New Roman" w:hAnsi="Times New Roman" w:cs="Times New Roman"/>
          <w:noProof/>
          <w:sz w:val="24"/>
          <w:szCs w:val="24"/>
        </w:rPr>
      </w:pPr>
      <w:r>
        <w:rPr>
          <w:rFonts w:ascii="Times New Roman" w:hAnsi="Times New Roman"/>
          <w:b/>
          <w:noProof/>
          <w:sz w:val="24"/>
        </w:rPr>
        <w:t>Frontex</w:t>
      </w:r>
      <w:r>
        <w:rPr>
          <w:rFonts w:ascii="Times New Roman" w:hAnsi="Times New Roman"/>
          <w:noProof/>
          <w:sz w:val="24"/>
        </w:rPr>
        <w:t xml:space="preserve"> е разположила служители за връзка</w:t>
      </w:r>
      <w:r w:rsidRPr="2C64D1DE">
        <w:rPr>
          <w:rFonts w:ascii="Times New Roman" w:hAnsi="Times New Roman" w:cs="Times New Roman"/>
          <w:noProof/>
          <w:sz w:val="24"/>
          <w:szCs w:val="24"/>
          <w:vertAlign w:val="superscript"/>
        </w:rPr>
        <w:footnoteReference w:id="25"/>
      </w:r>
      <w:r>
        <w:rPr>
          <w:rFonts w:ascii="Times New Roman" w:hAnsi="Times New Roman"/>
          <w:noProof/>
          <w:sz w:val="24"/>
        </w:rPr>
        <w:t>, а Съюзът е подписал редица споразумения с трети държави за статута</w:t>
      </w:r>
      <w:r w:rsidR="002F4211" w:rsidRPr="2C64D1DE">
        <w:rPr>
          <w:rStyle w:val="FootnoteReference"/>
          <w:rFonts w:ascii="Times New Roman" w:hAnsi="Times New Roman" w:cs="Times New Roman"/>
          <w:noProof/>
          <w:sz w:val="24"/>
          <w:szCs w:val="24"/>
        </w:rPr>
        <w:footnoteReference w:id="26"/>
      </w:r>
      <w:r>
        <w:rPr>
          <w:rFonts w:ascii="Times New Roman" w:hAnsi="Times New Roman"/>
          <w:noProof/>
          <w:sz w:val="24"/>
        </w:rPr>
        <w:t>, позволяващи на Frontex да провежда оперативни дейности на техните територии с изпълнителни правомощия. Тези споразумения доведоха също така до разполагането на служители на постоянния корпус и до предоставянето на техническа и оперативна помощ на границата между трети държави. През последната година Агенцията засили подкрепата си за дейностите по граничен контрол чрез ново поколение споразумения за статута с Албания, Молдова, Черна гора и Северна Македония, които съдържат гаранции за основните права. Нови споразумения трябва да бъдат договорени своевременно и със Сърбия и Босна и Херцеговина. Агенцията също така е подписала няколко работни договорености</w:t>
      </w:r>
      <w:r w:rsidR="00655292">
        <w:rPr>
          <w:rStyle w:val="FootnoteReference"/>
          <w:rFonts w:ascii="Times New Roman" w:hAnsi="Times New Roman" w:cs="Times New Roman"/>
          <w:noProof/>
          <w:sz w:val="24"/>
          <w:szCs w:val="24"/>
        </w:rPr>
        <w:footnoteReference w:id="27"/>
      </w:r>
      <w:r>
        <w:rPr>
          <w:rFonts w:ascii="Times New Roman" w:hAnsi="Times New Roman"/>
          <w:noProof/>
          <w:sz w:val="24"/>
        </w:rPr>
        <w:t xml:space="preserve"> с органи на трети държави за подкрепа на дейности за изграждане на капацитет. Въпреки това е необходимо да се използва напълно тази оперативна подкрепа, по-специално за да се гарантира сключването на необходимите споразумения за статута и работни договорености с ключови държави на произход или транзитно преминаване на мигранти към ЕС</w:t>
      </w:r>
      <w:bookmarkStart w:id="4" w:name="_Hlk162963951"/>
      <w:bookmarkStart w:id="5" w:name="_Hlk162963970"/>
      <w:r>
        <w:rPr>
          <w:rFonts w:ascii="Times New Roman" w:hAnsi="Times New Roman"/>
          <w:noProof/>
          <w:sz w:val="24"/>
        </w:rPr>
        <w:t>,</w:t>
      </w:r>
      <w:bookmarkEnd w:id="4"/>
      <w:r>
        <w:rPr>
          <w:rFonts w:ascii="Times New Roman" w:hAnsi="Times New Roman"/>
          <w:noProof/>
          <w:sz w:val="24"/>
        </w:rPr>
        <w:t xml:space="preserve"> </w:t>
      </w:r>
      <w:bookmarkEnd w:id="5"/>
      <w:r>
        <w:rPr>
          <w:rFonts w:ascii="Times New Roman" w:hAnsi="Times New Roman"/>
          <w:noProof/>
          <w:sz w:val="24"/>
        </w:rPr>
        <w:t>както се подчертава в оценката на Регламента за европейската гранична и брегова охрана</w:t>
      </w:r>
      <w:r w:rsidR="0098320C">
        <w:rPr>
          <w:rStyle w:val="FootnoteReference"/>
          <w:rFonts w:ascii="Times New Roman" w:hAnsi="Times New Roman" w:cs="Times New Roman"/>
          <w:noProof/>
          <w:sz w:val="24"/>
          <w:szCs w:val="24"/>
        </w:rPr>
        <w:footnoteReference w:id="28"/>
      </w:r>
      <w:r>
        <w:rPr>
          <w:rFonts w:ascii="Times New Roman" w:hAnsi="Times New Roman"/>
          <w:noProof/>
          <w:sz w:val="24"/>
        </w:rPr>
        <w:t>. По време на шенгенския цикъл за периода 2024/2025 г. е необходимо да се засилят полезните взаимодействия с други усилия на ЕС в съответните трети държави и да се създадат условия тези държави да участват в тези споразумения и договорености.</w:t>
      </w:r>
    </w:p>
    <w:p w14:paraId="302236C1" w14:textId="1F9B9DA6" w:rsidR="00186AC8" w:rsidRDefault="00E55970" w:rsidP="004B5D09">
      <w:pPr>
        <w:spacing w:line="276" w:lineRule="auto"/>
        <w:jc w:val="both"/>
        <w:rPr>
          <w:rFonts w:ascii="Times New Roman" w:hAnsi="Times New Roman" w:cs="Times New Roman"/>
          <w:noProof/>
          <w:sz w:val="24"/>
          <w:szCs w:val="24"/>
        </w:rPr>
      </w:pPr>
      <w:r>
        <w:rPr>
          <w:rFonts w:ascii="Times New Roman" w:hAnsi="Times New Roman"/>
          <w:noProof/>
          <w:sz w:val="24"/>
        </w:rPr>
        <w:t xml:space="preserve">Заедно със засиленото и по-стратегическо европейско присъствие в трети държави, общата </w:t>
      </w:r>
      <w:r>
        <w:rPr>
          <w:rFonts w:ascii="Times New Roman" w:hAnsi="Times New Roman"/>
          <w:b/>
          <w:noProof/>
          <w:sz w:val="24"/>
        </w:rPr>
        <w:t>визова политика</w:t>
      </w:r>
      <w:r>
        <w:rPr>
          <w:rFonts w:ascii="Times New Roman" w:hAnsi="Times New Roman"/>
          <w:noProof/>
          <w:sz w:val="24"/>
        </w:rPr>
        <w:t xml:space="preserve"> на ЕС е ключов инструмент за взаимодействие на Съюза с партньорските държави и играе важна роля за справяне с рисковете за сигурността и рисковете, свързани с незаконната миграция, в допълнение към улесняването на пътуванията. По-специално механизмът за временно спиране на освобождаването от изискването за виза позволява да бъдат наблюдавани области, в които Съюзът може да бъде изправен пред рискове поради злоупотреба с безвизови режими. Сред тях са високият дял на молбите за убежище, подадени от граждани на трети държави с безвизов режим</w:t>
      </w:r>
      <w:r w:rsidR="00012026">
        <w:rPr>
          <w:rStyle w:val="FootnoteReference"/>
          <w:rFonts w:ascii="Times New Roman" w:hAnsi="Times New Roman" w:cs="Times New Roman"/>
          <w:noProof/>
          <w:sz w:val="24"/>
          <w:szCs w:val="24"/>
        </w:rPr>
        <w:footnoteReference w:id="29"/>
      </w:r>
      <w:r>
        <w:rPr>
          <w:rFonts w:ascii="Times New Roman" w:hAnsi="Times New Roman"/>
          <w:noProof/>
          <w:sz w:val="24"/>
        </w:rPr>
        <w:t xml:space="preserve">, които представляват значителна тежест за националните системи за убежище и връщане, както и рисковете, свързани със схемите за гражданство на инвеститорите и липсата на съответствие между визовата политика на ЕС и визовата политика на някои трети държави. За да се справи с тези рискове, Комисията представи </w:t>
      </w:r>
      <w:r>
        <w:rPr>
          <w:rFonts w:ascii="Times New Roman" w:hAnsi="Times New Roman"/>
          <w:b/>
          <w:noProof/>
          <w:sz w:val="24"/>
        </w:rPr>
        <w:t>предложение за преразглеждане на механизма за временно спиране на освобождаването от изискването за виза</w:t>
      </w:r>
      <w:r w:rsidR="00067656" w:rsidRPr="007C5A95">
        <w:rPr>
          <w:rStyle w:val="FootnoteReference"/>
          <w:rFonts w:ascii="Times New Roman" w:hAnsi="Times New Roman" w:cs="Times New Roman"/>
          <w:noProof/>
          <w:sz w:val="24"/>
          <w:szCs w:val="24"/>
        </w:rPr>
        <w:footnoteReference w:id="30"/>
      </w:r>
      <w:r>
        <w:rPr>
          <w:rFonts w:ascii="Times New Roman" w:hAnsi="Times New Roman"/>
          <w:noProof/>
          <w:sz w:val="24"/>
        </w:rPr>
        <w:t>. В него се предвиждат нови основания за временно спиране на безвизовия режим, както и по-гъвкави прагове за задействане на механизма за спиране. Преговорите по предложението продължават. Комисията приветства общия подход, възприет от Съвета, и призовава съзаконодателите да придвижат бързо това ключово досие. Успоредно с това Комисията ще продължи да изготвя доклади за трети държави с безвизов режим във връзка с предизвикателствата, свързани с миграцията и сигурността.</w:t>
      </w:r>
    </w:p>
    <w:p w14:paraId="7A2C32AA" w14:textId="59CD0D49" w:rsidR="00947424" w:rsidRDefault="002F4211" w:rsidP="00661E2F">
      <w:pPr>
        <w:pStyle w:val="Heading2"/>
        <w:rPr>
          <w:noProof/>
        </w:rPr>
      </w:pPr>
      <w:r>
        <w:rPr>
          <w:noProof/>
        </w:rPr>
        <w:t>Ефективен контрол по външните граници</w:t>
      </w:r>
    </w:p>
    <w:p w14:paraId="728E9925" w14:textId="1303FC50" w:rsidR="00383CAC" w:rsidRDefault="00383CAC" w:rsidP="00383CAC">
      <w:pPr>
        <w:spacing w:line="276" w:lineRule="auto"/>
        <w:jc w:val="both"/>
        <w:rPr>
          <w:rFonts w:ascii="Times New Roman" w:hAnsi="Times New Roman" w:cs="Times New Roman"/>
          <w:noProof/>
          <w:sz w:val="24"/>
          <w:szCs w:val="24"/>
        </w:rPr>
      </w:pPr>
      <w:r>
        <w:rPr>
          <w:rFonts w:ascii="Times New Roman" w:hAnsi="Times New Roman"/>
          <w:noProof/>
          <w:sz w:val="24"/>
        </w:rPr>
        <w:t xml:space="preserve">Устойчивостта на Шенгенското пространство се основава на стабилна система за </w:t>
      </w:r>
      <w:r>
        <w:rPr>
          <w:rFonts w:ascii="Times New Roman" w:hAnsi="Times New Roman"/>
          <w:b/>
          <w:noProof/>
          <w:sz w:val="24"/>
        </w:rPr>
        <w:t>наблюдение на границите</w:t>
      </w:r>
      <w:r>
        <w:rPr>
          <w:rFonts w:ascii="Times New Roman" w:hAnsi="Times New Roman"/>
          <w:noProof/>
          <w:sz w:val="24"/>
        </w:rPr>
        <w:t xml:space="preserve">. Оценките по Шенген, проведени през 2023 г. в балтийските държави и Финландия, показаха подобрено ниво на способностите, по-специално за </w:t>
      </w:r>
      <w:r>
        <w:rPr>
          <w:rFonts w:ascii="Times New Roman" w:hAnsi="Times New Roman"/>
          <w:b/>
          <w:noProof/>
          <w:sz w:val="24"/>
        </w:rPr>
        <w:t>наблюдение на сухопътните граници</w:t>
      </w:r>
      <w:r>
        <w:rPr>
          <w:rFonts w:ascii="Times New Roman" w:hAnsi="Times New Roman"/>
          <w:noProof/>
          <w:sz w:val="24"/>
        </w:rPr>
        <w:t xml:space="preserve">. Финландия например е предприела важни стъпки след последната си оценка през 2018 г., за да подобри своите способности за наблюдение на границите. Сега е необходимо това укрепване да бъде спешно завършено, за да се отговори на заплахите и предизвикателствата, предизвикани от задължението за управление на един от най-дългите участъци от външните сухопътни граници на Шенген. Поради приемането на Хърватия в Шенгенското пространство също се налагат засилени дейности по наблюдение за справяне с възникващите предизвикателства, свързани с миграцията, на границата с Босна и Херцеговина. Що се отнася до капацитета за наблюдение и откриване по </w:t>
      </w:r>
      <w:r>
        <w:rPr>
          <w:rFonts w:ascii="Times New Roman" w:hAnsi="Times New Roman"/>
          <w:b/>
          <w:noProof/>
          <w:sz w:val="24"/>
        </w:rPr>
        <w:t>морските граници на ЕС</w:t>
      </w:r>
      <w:r>
        <w:rPr>
          <w:rFonts w:ascii="Times New Roman" w:hAnsi="Times New Roman"/>
          <w:noProof/>
          <w:sz w:val="24"/>
        </w:rPr>
        <w:t>, по-голямата част от държавите членки са въвели дейности и системи за наблюдение. В някои държави членки обаче все още има недостатъци поради липсата на интегрирани системи за наблюдение, съчетана с недостатъчно управление, координация и сътрудничество, придружени от продължаващата непълна осведоменост за ситуацията и лош анализ на риска. Тези недостатъци намаляват способността за реагиране на националните органи и агенциите по морските граници на ЕС.</w:t>
      </w:r>
    </w:p>
    <w:p w14:paraId="178FCD9B" w14:textId="27026A70" w:rsidR="003A2F22" w:rsidRPr="005E42E7" w:rsidRDefault="003A2F22" w:rsidP="003A2F22">
      <w:pPr>
        <w:spacing w:line="276" w:lineRule="auto"/>
        <w:jc w:val="both"/>
        <w:rPr>
          <w:rFonts w:ascii="Times New Roman" w:hAnsi="Times New Roman" w:cs="Times New Roman"/>
          <w:noProof/>
          <w:sz w:val="24"/>
          <w:szCs w:val="24"/>
        </w:rPr>
      </w:pPr>
      <w:r>
        <w:rPr>
          <w:rFonts w:ascii="Times New Roman" w:hAnsi="Times New Roman"/>
          <w:noProof/>
          <w:sz w:val="24"/>
        </w:rPr>
        <w:t xml:space="preserve">ЕС увеличи своята </w:t>
      </w:r>
      <w:r>
        <w:rPr>
          <w:rFonts w:ascii="Times New Roman" w:hAnsi="Times New Roman"/>
          <w:b/>
          <w:noProof/>
          <w:sz w:val="24"/>
        </w:rPr>
        <w:t>оперативна и</w:t>
      </w:r>
      <w:r>
        <w:rPr>
          <w:rFonts w:ascii="Times New Roman" w:hAnsi="Times New Roman"/>
          <w:noProof/>
          <w:sz w:val="24"/>
        </w:rPr>
        <w:t xml:space="preserve"> </w:t>
      </w:r>
      <w:r>
        <w:rPr>
          <w:rFonts w:ascii="Times New Roman" w:hAnsi="Times New Roman"/>
          <w:b/>
          <w:noProof/>
          <w:sz w:val="24"/>
        </w:rPr>
        <w:t>финансова подкрепа</w:t>
      </w:r>
      <w:r>
        <w:rPr>
          <w:rFonts w:ascii="Times New Roman" w:hAnsi="Times New Roman"/>
          <w:noProof/>
          <w:sz w:val="24"/>
        </w:rPr>
        <w:t xml:space="preserve"> за управлението на границите за държавите членки, за да подсили техните способности</w:t>
      </w:r>
      <w:r w:rsidR="00E94C28" w:rsidRPr="00E94C28">
        <w:rPr>
          <w:rStyle w:val="FootnoteReference"/>
          <w:rFonts w:ascii="Times New Roman" w:hAnsi="Times New Roman" w:cs="Times New Roman"/>
          <w:noProof/>
          <w:sz w:val="24"/>
          <w:szCs w:val="24"/>
        </w:rPr>
        <w:footnoteReference w:id="31"/>
      </w:r>
      <w:r>
        <w:rPr>
          <w:rFonts w:ascii="Times New Roman" w:hAnsi="Times New Roman"/>
          <w:noProof/>
          <w:sz w:val="24"/>
        </w:rPr>
        <w:t xml:space="preserve">, в това число чрез закупуване на въздухоплавателни средства за наблюдение, патрулни кораби и превозни средства с термовизионни камери, както и чрез прилагане на технологични решения като </w:t>
      </w:r>
      <w:r>
        <w:rPr>
          <w:rFonts w:ascii="Times New Roman" w:hAnsi="Times New Roman"/>
          <w:b/>
          <w:noProof/>
          <w:sz w:val="24"/>
        </w:rPr>
        <w:t>безпилотни летателни апарати</w:t>
      </w:r>
      <w:r>
        <w:rPr>
          <w:rStyle w:val="FootnoteReference"/>
          <w:rFonts w:ascii="Times New Roman" w:hAnsi="Times New Roman" w:cs="Times New Roman"/>
          <w:noProof/>
          <w:sz w:val="24"/>
          <w:szCs w:val="24"/>
        </w:rPr>
        <w:footnoteReference w:id="32"/>
      </w:r>
      <w:r>
        <w:rPr>
          <w:rFonts w:ascii="Times New Roman" w:hAnsi="Times New Roman"/>
          <w:noProof/>
          <w:sz w:val="24"/>
        </w:rPr>
        <w:t xml:space="preserve">. </w:t>
      </w:r>
    </w:p>
    <w:p w14:paraId="40CCEECE" w14:textId="01889EBF" w:rsidR="008219C7" w:rsidRPr="00CA2CBF" w:rsidRDefault="008219C7" w:rsidP="008219C7">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 xml:space="preserve">Оценките по Шенген също така показаха засилено използване по външните граници на ЕС на </w:t>
      </w:r>
      <w:r>
        <w:rPr>
          <w:rFonts w:ascii="Times New Roman" w:hAnsi="Times New Roman"/>
          <w:b/>
          <w:noProof/>
          <w:sz w:val="24"/>
        </w:rPr>
        <w:t>EUROSUR</w:t>
      </w:r>
      <w:r>
        <w:rPr>
          <w:rFonts w:ascii="Times New Roman" w:hAnsi="Times New Roman"/>
          <w:noProof/>
          <w:sz w:val="24"/>
        </w:rPr>
        <w:t> — основната рамка за обмен на информация и оперативно сътрудничество в рамките на европейската гранична и брегова охрана. Системата се използва за откриване, предотвратяване и борба с незаконната имиграция и трансграничната престъпност, като допринася за опазването и спасяването на живота на мигрантите, опитващи се да преминат външните граници. Националните координационни центрове придобиха по-важна роля на национално и европейско равнище, което доведе до ефективно и хармонизирано управление на външните граници на ЕС. Докато качеството и обемът на обменената в EUROSUR информация се повишиха през последните години, националните и европейските картини на състоянието все още са раздробени. Поради това е важно държавите членки да интегрират своите оперативни резултати и анализите на риска от EUROSUR и да използват в пълна степен обработването и анализа на информацията относно трансграничната престъпност. Освен това в предграничната зона трябва да бъдат засилени събирането и обменът на стратегическа информация с Frontex, между държавите членки и, когато е уместно, с партньорските държави. Това включва усилия от страна на ЕС за подпомагане на партньори в трети държави при разработването на национални координационни центрове с компонент на EUROSUR.</w:t>
      </w:r>
    </w:p>
    <w:p w14:paraId="57FC9CDC" w14:textId="32E24A45" w:rsidR="00BE7241" w:rsidRDefault="00F62933" w:rsidP="004B5D09">
      <w:pPr>
        <w:spacing w:line="276" w:lineRule="auto"/>
        <w:jc w:val="both"/>
        <w:rPr>
          <w:rFonts w:ascii="Times New Roman" w:hAnsi="Times New Roman" w:cs="Times New Roman"/>
          <w:noProof/>
          <w:sz w:val="24"/>
          <w:szCs w:val="24"/>
        </w:rPr>
      </w:pPr>
      <w:r>
        <w:rPr>
          <w:rFonts w:ascii="Times New Roman" w:hAnsi="Times New Roman"/>
          <w:b/>
          <w:noProof/>
          <w:sz w:val="24"/>
        </w:rPr>
        <w:t>Frontex</w:t>
      </w:r>
      <w:r>
        <w:rPr>
          <w:rFonts w:ascii="Times New Roman" w:hAnsi="Times New Roman"/>
          <w:noProof/>
          <w:sz w:val="24"/>
        </w:rPr>
        <w:t xml:space="preserve"> подкрепя активно дейностите на държавите членки в областта на управлението на границите и връщането, като осигурява пълно спазване на всички задължения, свързани с основните права. В момента се провеждат общо 22 оперативни дейности, в това число съвместни операции в Италия, Испания, Гърция, България и Румъния и по източната сухопътна граница. Над 2000 служители от постоянния корпус са разположени по външните граници на държавите членки. Постоянният корпус се изгражда постепенно до 2027 г., за да осигурява още по-надеждна и постоянна подкрепа за държавите членки. Като се има предвид споделената отговорност за защитата на външните граници на ЕС, всички държави членки следва да допринасят за постоянния корпус в съответствие със задълженията си. В същото време е необходимо държавите членки да осигурят ефективен отговор на призивите на Агенцията за разполагане на персонал. При това следва да се вземат предвид настоящата динамична среда в държавите членки и в Шенгенското пространство, както и необходимостта от специализирани профили на служителите, за да бъдат преодолени съществуващите пропуски. Необходимо е също така да се предприемат коригиращи действия за преодоляване на показаните от оценките по Шенген предизвикателствата, които възпрепятстват способността на постоянния корпус да оказва пълна подкрепа на държавите членки. Агенцията ще предприеме допълнителни стъпки, за да гарантира, че постоянният корпус отговаря по-добре на оперативните нужди, в това число чрез подобряване на обучението по най-търсените профили на служителите в съответствие с плана за действие, произтичащ от оценката на </w:t>
      </w:r>
      <w:r>
        <w:rPr>
          <w:rFonts w:ascii="Times New Roman" w:hAnsi="Times New Roman"/>
          <w:b/>
          <w:noProof/>
          <w:sz w:val="24"/>
        </w:rPr>
        <w:t>Регламента за европейската гранична и брегова охрана</w:t>
      </w:r>
      <w:r w:rsidR="009F0FF2" w:rsidRPr="002253FC">
        <w:rPr>
          <w:rStyle w:val="FootnoteReference"/>
          <w:rFonts w:ascii="Times New Roman" w:hAnsi="Times New Roman" w:cs="Times New Roman"/>
          <w:noProof/>
          <w:sz w:val="24"/>
          <w:szCs w:val="24"/>
        </w:rPr>
        <w:footnoteReference w:id="33"/>
      </w:r>
      <w:r>
        <w:rPr>
          <w:rFonts w:ascii="Times New Roman" w:hAnsi="Times New Roman"/>
          <w:noProof/>
          <w:sz w:val="24"/>
        </w:rPr>
        <w:t>.</w:t>
      </w:r>
    </w:p>
    <w:p w14:paraId="3E208C0D" w14:textId="3C1D62DC" w:rsidR="009F0FF2" w:rsidRDefault="00DE4F44" w:rsidP="00F62933">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 xml:space="preserve">Освен това се изисква до 2027 г. както европейските, така и националните компоненти на европейската гранична и брегова охрана да завършат преминаването от традиционно планиране, основано на ресурсите, към планиране, ориентирано към способностите. На 26 март 2024 г. управителният съвет на Frontex прие </w:t>
      </w:r>
      <w:r>
        <w:rPr>
          <w:rFonts w:ascii="Times New Roman" w:hAnsi="Times New Roman"/>
          <w:b/>
          <w:noProof/>
          <w:sz w:val="24"/>
        </w:rPr>
        <w:t>пътна карта за способностите</w:t>
      </w:r>
      <w:r>
        <w:rPr>
          <w:rFonts w:ascii="Times New Roman" w:hAnsi="Times New Roman"/>
          <w:noProof/>
          <w:sz w:val="24"/>
        </w:rPr>
        <w:t xml:space="preserve"> на европейската гранична и брегова охрана. В нея са обединени плановете за развитие на способностите на държавите членки и многогодишното планиране на ресурсите на Агенцията, за да бъдат оптимизирани дългосрочните инвестиции за управление на външните граници и връщанията. Държавите членки трябва да осигурят изпълнението на националните планове за развитие на способностите, които ще трябва да се актуализират редовно, за да се осигури възможност за средносрочно и дългосрочно планиране на способностите. През 2023 г. за тази цел за оперативния капацитет на държавите членки бяха предоставени над 201 милиона евро</w:t>
      </w:r>
      <w:r w:rsidR="001456C9">
        <w:rPr>
          <w:rStyle w:val="FootnoteReference"/>
          <w:rFonts w:ascii="Times New Roman" w:eastAsia="Times New Roman" w:hAnsi="Times New Roman" w:cs="Times New Roman"/>
          <w:noProof/>
          <w:sz w:val="24"/>
          <w:szCs w:val="24"/>
        </w:rPr>
        <w:footnoteReference w:id="34"/>
      </w:r>
      <w:r>
        <w:rPr>
          <w:rFonts w:ascii="Times New Roman" w:hAnsi="Times New Roman"/>
          <w:noProof/>
          <w:sz w:val="24"/>
        </w:rPr>
        <w:t>.</w:t>
      </w:r>
    </w:p>
    <w:p w14:paraId="315ADEA7" w14:textId="46FBF255" w:rsidR="00EF2815" w:rsidRPr="004014C4" w:rsidRDefault="00F62933" w:rsidP="00661E2F">
      <w:pPr>
        <w:pStyle w:val="Heading2"/>
        <w:rPr>
          <w:noProof/>
        </w:rPr>
      </w:pPr>
      <w:r>
        <w:rPr>
          <w:noProof/>
        </w:rPr>
        <w:t>Планове за действие при извънредни ситуации</w:t>
      </w:r>
    </w:p>
    <w:p w14:paraId="36AA354A" w14:textId="011A72AC" w:rsidR="00C73E5D" w:rsidRDefault="00EF2815" w:rsidP="00EF2815">
      <w:pPr>
        <w:spacing w:line="276" w:lineRule="auto"/>
        <w:jc w:val="both"/>
        <w:rPr>
          <w:rFonts w:ascii="Times New Roman" w:hAnsi="Times New Roman" w:cs="Times New Roman"/>
          <w:noProof/>
          <w:sz w:val="24"/>
          <w:szCs w:val="24"/>
        </w:rPr>
      </w:pPr>
      <w:r>
        <w:rPr>
          <w:rFonts w:ascii="Times New Roman" w:hAnsi="Times New Roman"/>
          <w:noProof/>
          <w:sz w:val="24"/>
        </w:rPr>
        <w:t xml:space="preserve">През последната година ЕС и държавите членки се съсредоточиха върху създаването и актуализирането на планове за действие при извънредни ситуации за справяне с възможни кризи по </w:t>
      </w:r>
      <w:r>
        <w:rPr>
          <w:rFonts w:ascii="Times New Roman" w:hAnsi="Times New Roman"/>
          <w:b/>
          <w:noProof/>
          <w:sz w:val="24"/>
        </w:rPr>
        <w:t>външните граници</w:t>
      </w:r>
      <w:r>
        <w:rPr>
          <w:rFonts w:ascii="Times New Roman" w:hAnsi="Times New Roman"/>
          <w:noProof/>
          <w:sz w:val="24"/>
        </w:rPr>
        <w:t>. Като се има предвид променящата се геостратегическа среда, няколко държави членки, по-специално Естония, Финландия, Литва и Румъния, проведоха симулационни учения за оценка на съществуващите процедури и капацитет за навременна и ефективна реакция на промени в ситуацията по външните граници. Тези учения показаха, че съществуващите планове за действие при извънредни ситуации са подходящи за справяне с непредвидени кризи, и позволиха на държавите членки да актуализират тези планове, според случая.</w:t>
      </w:r>
    </w:p>
    <w:p w14:paraId="0CE8975B" w14:textId="06BBCA15" w:rsidR="00EF2815" w:rsidRDefault="00EF2815" w:rsidP="00EF2815">
      <w:pPr>
        <w:spacing w:line="276" w:lineRule="auto"/>
        <w:jc w:val="both"/>
        <w:rPr>
          <w:rFonts w:ascii="Times New Roman" w:hAnsi="Times New Roman" w:cs="Times New Roman"/>
          <w:noProof/>
          <w:sz w:val="24"/>
          <w:szCs w:val="24"/>
        </w:rPr>
      </w:pPr>
      <w:r>
        <w:rPr>
          <w:rFonts w:ascii="Times New Roman" w:hAnsi="Times New Roman"/>
          <w:noProof/>
          <w:sz w:val="24"/>
        </w:rPr>
        <w:t>Оценките по Шенген, проведени през 2023 г., потвърдиха, че всички държави членки са създали национални планове за действие при извънредни ситуации за управление на границите, въпреки че все още има недостатъци поради ограниченото междуведомствено сътрудничество, което води до непълна картина на националните способности. Необходимо е също така държавите членки да хармонизират праговете за активиране на мерките на различните нива, предвидени в плановете за действие при извънредни ситуации, и да интегрират европейската подкрепа по по-последователен начин.</w:t>
      </w:r>
    </w:p>
    <w:p w14:paraId="1CD16D09" w14:textId="54E7AD52" w:rsidR="00B77C62" w:rsidRDefault="00EF2815" w:rsidP="00B77C62">
      <w:pPr>
        <w:spacing w:line="276" w:lineRule="auto"/>
        <w:jc w:val="both"/>
        <w:rPr>
          <w:rFonts w:ascii="Times New Roman" w:hAnsi="Times New Roman" w:cs="Times New Roman"/>
          <w:noProof/>
          <w:sz w:val="24"/>
          <w:szCs w:val="24"/>
        </w:rPr>
      </w:pPr>
      <w:r>
        <w:rPr>
          <w:rFonts w:ascii="Times New Roman" w:hAnsi="Times New Roman"/>
          <w:noProof/>
          <w:sz w:val="24"/>
        </w:rPr>
        <w:t xml:space="preserve">Заедно с осигуряването на подходящи реакции по външните граници, за </w:t>
      </w:r>
      <w:r>
        <w:rPr>
          <w:rFonts w:ascii="Times New Roman" w:hAnsi="Times New Roman"/>
          <w:b/>
          <w:noProof/>
          <w:sz w:val="24"/>
        </w:rPr>
        <w:t>всеобхватния подход към миграцията</w:t>
      </w:r>
      <w:r>
        <w:rPr>
          <w:rFonts w:ascii="Times New Roman" w:hAnsi="Times New Roman"/>
          <w:noProof/>
          <w:sz w:val="24"/>
        </w:rPr>
        <w:t xml:space="preserve"> е необходимо също така сериозно планиране на действията при извънредни ситуации, за да се предотврати увеличаването на миграционния натиск. След миграционната криза от 2015/2016 г. ЕС вече е по-добре подготвен да се справи с внезапните увеличения на миграционните потоци. Комисията поддържа тясно сътрудничество с държавите членки, които са уязвими на увеличен брой пристигащи и са засилили мерките за действие при извънредни ситуации.</w:t>
      </w:r>
      <w:r>
        <w:rPr>
          <w:noProof/>
        </w:rPr>
        <w:t xml:space="preserve"> </w:t>
      </w:r>
      <w:r>
        <w:rPr>
          <w:rFonts w:ascii="Times New Roman" w:hAnsi="Times New Roman"/>
          <w:noProof/>
          <w:sz w:val="24"/>
        </w:rPr>
        <w:t xml:space="preserve">Например в </w:t>
      </w:r>
      <w:r>
        <w:rPr>
          <w:rFonts w:ascii="Times New Roman" w:hAnsi="Times New Roman"/>
          <w:b/>
          <w:noProof/>
          <w:sz w:val="24"/>
        </w:rPr>
        <w:t>Италия</w:t>
      </w:r>
      <w:r>
        <w:rPr>
          <w:rFonts w:ascii="Times New Roman" w:hAnsi="Times New Roman"/>
          <w:noProof/>
          <w:sz w:val="24"/>
        </w:rPr>
        <w:t xml:space="preserve"> с подкрепата на Агенцията на Европейския съюз в областта на убежището и Frontex се създава план за действие при извънредни ситуации, за да се осигурят бързо освобождаване на местата за слизане и повишена устойчивост на системата за приемане</w:t>
      </w:r>
      <w:r w:rsidR="00B77C62">
        <w:rPr>
          <w:rStyle w:val="FootnoteReference"/>
          <w:rFonts w:ascii="Times New Roman" w:hAnsi="Times New Roman" w:cs="Times New Roman"/>
          <w:noProof/>
          <w:sz w:val="24"/>
          <w:szCs w:val="24"/>
        </w:rPr>
        <w:footnoteReference w:id="35"/>
      </w:r>
      <w:r>
        <w:rPr>
          <w:rFonts w:ascii="Times New Roman" w:hAnsi="Times New Roman"/>
          <w:noProof/>
          <w:sz w:val="24"/>
        </w:rPr>
        <w:t xml:space="preserve">. По атлантическия маршрут системата за приемане в </w:t>
      </w:r>
      <w:r>
        <w:rPr>
          <w:rFonts w:ascii="Times New Roman" w:hAnsi="Times New Roman"/>
          <w:b/>
          <w:noProof/>
          <w:sz w:val="24"/>
        </w:rPr>
        <w:t>Испания</w:t>
      </w:r>
      <w:r>
        <w:rPr>
          <w:rFonts w:ascii="Times New Roman" w:hAnsi="Times New Roman"/>
          <w:noProof/>
          <w:sz w:val="24"/>
        </w:rPr>
        <w:t xml:space="preserve"> редовно е подложена на натиск през последните години, в последно време поради увеличаването на броя на незаконно пристигащите по море до Канарските острови. В този контекст, в рамките на оперативния план на Агенцията на Европейския съюз в областта на убежището, се полагат непрекъснати усилия за разработване и прилагане на национална рамка за готовност и реакция при извънредни ситуации в Испания. Комисията също така работи в тясно сътрудничество с Кипър и Агенцията на Европейския съюз в областта на убежището за разработване на план за действие при извънредни ситуации за справяне с увеличения брой на пристигащите по море.</w:t>
      </w:r>
    </w:p>
    <w:p w14:paraId="55CD7477" w14:textId="32E5B289" w:rsidR="00FA2574" w:rsidRPr="00973339" w:rsidDel="00FA2574" w:rsidRDefault="00FA2574" w:rsidP="00973339">
      <w:pPr>
        <w:jc w:val="both"/>
        <w:rPr>
          <w:noProof/>
          <w:sz w:val="28"/>
          <w:szCs w:val="28"/>
        </w:rPr>
      </w:pPr>
      <w:r>
        <w:rPr>
          <w:rFonts w:ascii="Times New Roman" w:hAnsi="Times New Roman"/>
          <w:noProof/>
          <w:sz w:val="24"/>
        </w:rPr>
        <w:t>Изискванията, произтичащи от пакта за миграцията и убежището, по-специално по отношение на скрининга и реакцията при кризи, заедно с текущото преразглеждане на националните стратегии за интегрирано управление на границите, са уникална възможност за разработване от държавите членки на национални</w:t>
      </w:r>
      <w:r>
        <w:rPr>
          <w:rFonts w:ascii="Times New Roman" w:hAnsi="Times New Roman"/>
          <w:noProof/>
          <w:sz w:val="28"/>
        </w:rPr>
        <w:t xml:space="preserve"> </w:t>
      </w:r>
      <w:r>
        <w:rPr>
          <w:rFonts w:ascii="Times New Roman" w:hAnsi="Times New Roman"/>
          <w:noProof/>
          <w:sz w:val="24"/>
        </w:rPr>
        <w:t>планове за действие при извънредни ситуации, обхващащи ключови процеси, а именно управлението на границите, миграцията и връщането, които са подходящи за справяне с настоящите и нововъзникващите предизвикателства.</w:t>
      </w:r>
      <w:r>
        <w:rPr>
          <w:rFonts w:ascii="Times New Roman" w:hAnsi="Times New Roman"/>
          <w:noProof/>
          <w:sz w:val="28"/>
        </w:rPr>
        <w:t xml:space="preserve"> </w:t>
      </w:r>
    </w:p>
    <w:p w14:paraId="4B4CCFDD" w14:textId="77777777" w:rsidR="00A71190" w:rsidRPr="00C02904" w:rsidRDefault="00A71190" w:rsidP="00661E2F">
      <w:pPr>
        <w:pStyle w:val="Heading2"/>
        <w:rPr>
          <w:noProof/>
        </w:rPr>
      </w:pPr>
      <w:r>
        <w:rPr>
          <w:noProof/>
        </w:rPr>
        <w:t>Създаване на обща система на ЕС за връщането</w:t>
      </w:r>
    </w:p>
    <w:p w14:paraId="3BDDB500" w14:textId="7CD1E601" w:rsidR="00544796" w:rsidRDefault="00A71190" w:rsidP="00A71190">
      <w:pPr>
        <w:spacing w:line="276" w:lineRule="auto"/>
        <w:jc w:val="both"/>
        <w:rPr>
          <w:rFonts w:ascii="Times New Roman" w:hAnsi="Times New Roman" w:cs="Times New Roman"/>
          <w:noProof/>
          <w:sz w:val="24"/>
          <w:szCs w:val="24"/>
        </w:rPr>
      </w:pPr>
      <w:r>
        <w:rPr>
          <w:rFonts w:ascii="Times New Roman" w:hAnsi="Times New Roman"/>
          <w:noProof/>
          <w:sz w:val="24"/>
        </w:rPr>
        <w:t>Подобряването на ефективното и бързо връщане на граждани на трети държави, които не отговарят или вече не отговарят на условията за влизане в Шенгенското пространство, особено на тези, които се считат за заплаха за обществената сигурност, беше приоритет на шенгенския цикъл за периода 2023/2024 г.</w:t>
      </w:r>
      <w:r w:rsidRPr="000706FA">
        <w:rPr>
          <w:rFonts w:ascii="Times New Roman" w:hAnsi="Times New Roman" w:cs="Times New Roman"/>
          <w:noProof/>
          <w:vertAlign w:val="superscript"/>
        </w:rPr>
        <w:footnoteReference w:id="36"/>
      </w:r>
      <w:r>
        <w:rPr>
          <w:rFonts w:ascii="Times New Roman" w:hAnsi="Times New Roman"/>
          <w:noProof/>
          <w:sz w:val="24"/>
        </w:rPr>
        <w:t xml:space="preserve"> На Шенгенските съвети през октомври и декември 2023 г.</w:t>
      </w:r>
      <w:r w:rsidRPr="00544796">
        <w:rPr>
          <w:rFonts w:ascii="Times New Roman" w:hAnsi="Times New Roman" w:cs="Times New Roman"/>
          <w:noProof/>
          <w:vertAlign w:val="superscript"/>
        </w:rPr>
        <w:footnoteReference w:id="37"/>
      </w:r>
      <w:r>
        <w:rPr>
          <w:rFonts w:ascii="Times New Roman" w:hAnsi="Times New Roman"/>
          <w:noProof/>
          <w:sz w:val="24"/>
        </w:rPr>
        <w:t xml:space="preserve"> министрите призоваха за европейски оперативни решения, в които се използват общи инструменти и с които се засилва координацията на ЕС.</w:t>
      </w:r>
    </w:p>
    <w:p w14:paraId="120317FA" w14:textId="497CE37D" w:rsidR="00BD6CEE" w:rsidRDefault="00B437DA" w:rsidP="009F2846">
      <w:pPr>
        <w:spacing w:line="276" w:lineRule="auto"/>
        <w:jc w:val="both"/>
        <w:rPr>
          <w:rFonts w:ascii="Times New Roman" w:hAnsi="Times New Roman" w:cs="Times New Roman"/>
          <w:noProof/>
          <w:sz w:val="24"/>
          <w:szCs w:val="24"/>
        </w:rPr>
      </w:pPr>
      <w:r>
        <w:rPr>
          <w:rFonts w:ascii="Times New Roman" w:hAnsi="Times New Roman"/>
          <w:noProof/>
          <w:sz w:val="24"/>
        </w:rPr>
        <w:t xml:space="preserve">В този контекст през последната година вниманието се измести към съвместните усилия на равнището на ЕС, с които се приоритизират мерките по отношение на ключови трети държави. За да бъдат осигурени взаимно допълване на действията и холистичен подход, </w:t>
      </w:r>
      <w:r>
        <w:rPr>
          <w:rFonts w:ascii="Times New Roman" w:hAnsi="Times New Roman"/>
          <w:b/>
          <w:noProof/>
          <w:sz w:val="24"/>
        </w:rPr>
        <w:t>координаторът на ЕС по въпросите на връщането</w:t>
      </w:r>
      <w:r>
        <w:rPr>
          <w:rFonts w:ascii="Times New Roman" w:hAnsi="Times New Roman"/>
          <w:noProof/>
          <w:sz w:val="24"/>
        </w:rPr>
        <w:t xml:space="preserve"> с подкрепата на мрежата на високо равнище по въпросите на връщането разработи </w:t>
      </w:r>
      <w:r>
        <w:rPr>
          <w:rFonts w:ascii="Times New Roman" w:hAnsi="Times New Roman"/>
          <w:b/>
          <w:noProof/>
          <w:sz w:val="24"/>
        </w:rPr>
        <w:t>пътна карта по въпросите на връщането</w:t>
      </w:r>
      <w:r>
        <w:rPr>
          <w:rFonts w:ascii="Times New Roman" w:hAnsi="Times New Roman"/>
          <w:noProof/>
          <w:sz w:val="24"/>
        </w:rPr>
        <w:t>, съдържаща целенасочени действия. Въпреки че броят на действителните връщания продължава да е нисък, съвместните инициативи вече дават положителни резултати, доказателство за което е нарастващият брой на действителните връщания през последната година. През 2023 г. близо 100 000 граждани на трети държави са действително върнати, което представлява увеличение с 15 %, в сравнение със същия период на 2022 г., в това число увеличение със 120 % на доброволните връщания с подкрепата на Frontex.</w:t>
      </w:r>
    </w:p>
    <w:p w14:paraId="0DE2F5E1" w14:textId="5B3FA72A" w:rsidR="00FA1717" w:rsidRDefault="00B437DA" w:rsidP="009F2846">
      <w:pPr>
        <w:spacing w:line="276" w:lineRule="auto"/>
        <w:jc w:val="both"/>
        <w:rPr>
          <w:rFonts w:ascii="Times New Roman" w:eastAsia="Garamond" w:hAnsi="Times New Roman" w:cs="Times New Roman"/>
          <w:noProof/>
          <w:color w:val="000000" w:themeColor="text1"/>
          <w:sz w:val="24"/>
          <w:szCs w:val="24"/>
        </w:rPr>
      </w:pPr>
      <w:r>
        <w:rPr>
          <w:rFonts w:ascii="Times New Roman" w:hAnsi="Times New Roman"/>
          <w:noProof/>
          <w:sz w:val="24"/>
        </w:rPr>
        <w:t xml:space="preserve">Дейностите по оценка и наблюдение по Шенген, извършени през 2023 г., показаха, че продължават да съществуват пречки, които възпрепятстват изпълнението на решенията за връщане. Първо, необходимо е да се приложи стратегически подход към </w:t>
      </w:r>
      <w:r>
        <w:rPr>
          <w:rFonts w:ascii="Times New Roman" w:hAnsi="Times New Roman"/>
          <w:b/>
          <w:noProof/>
          <w:sz w:val="24"/>
        </w:rPr>
        <w:t>разпределението на ресурсите и планирането</w:t>
      </w:r>
      <w:r>
        <w:rPr>
          <w:rFonts w:ascii="Times New Roman" w:hAnsi="Times New Roman"/>
          <w:noProof/>
          <w:sz w:val="24"/>
        </w:rPr>
        <w:t xml:space="preserve"> въз основа на настоящите и очакваните нужди. Необходимо е държавите членки да осигурят проактивно интегрирано планиране с оглед на определянето и актуализирането на националните приоритети и разпределението на ресурсите в светлината на тенденциите в областта на миграцията и убежището, както и в съответствие с инициативите на ЕС. В този контекст през 2024 г. Frontex започна да провежда срещи за планиране</w:t>
      </w:r>
      <w:r>
        <w:rPr>
          <w:rStyle w:val="FootnoteReference"/>
          <w:rFonts w:ascii="Times New Roman" w:hAnsi="Times New Roman" w:cs="Times New Roman"/>
          <w:noProof/>
          <w:sz w:val="24"/>
          <w:szCs w:val="24"/>
        </w:rPr>
        <w:footnoteReference w:id="38"/>
      </w:r>
      <w:r>
        <w:rPr>
          <w:rFonts w:ascii="Times New Roman" w:hAnsi="Times New Roman"/>
          <w:noProof/>
          <w:sz w:val="24"/>
        </w:rPr>
        <w:t xml:space="preserve"> за координирани действия на ЕС в областта на определянето на самоличността и документирането, консултирането относно връщането и операциите по връщане. Необходимо е всички </w:t>
      </w:r>
      <w:r>
        <w:rPr>
          <w:rFonts w:ascii="Times New Roman" w:hAnsi="Times New Roman"/>
          <w:noProof/>
          <w:color w:val="000000" w:themeColor="text1"/>
          <w:sz w:val="24"/>
        </w:rPr>
        <w:t>държави членки да интегрират напълно инструментите за връщане на Frontex</w:t>
      </w:r>
      <w:r w:rsidR="0003586A">
        <w:rPr>
          <w:rStyle w:val="FootnoteReference"/>
          <w:rFonts w:ascii="Times New Roman" w:eastAsia="Garamond" w:hAnsi="Times New Roman" w:cs="Times New Roman"/>
          <w:noProof/>
          <w:color w:val="000000" w:themeColor="text1"/>
          <w:sz w:val="24"/>
          <w:szCs w:val="24"/>
        </w:rPr>
        <w:footnoteReference w:id="39"/>
      </w:r>
      <w:r>
        <w:rPr>
          <w:rFonts w:ascii="Times New Roman" w:hAnsi="Times New Roman"/>
          <w:noProof/>
          <w:color w:val="000000" w:themeColor="text1"/>
          <w:sz w:val="24"/>
        </w:rPr>
        <w:t xml:space="preserve"> в своите национални системи.</w:t>
      </w:r>
    </w:p>
    <w:p w14:paraId="1CFE58D1" w14:textId="6238F7FF" w:rsidR="00666AD0" w:rsidRPr="00E3455E" w:rsidRDefault="00401EFC" w:rsidP="009F2846">
      <w:pPr>
        <w:spacing w:line="276" w:lineRule="auto"/>
        <w:jc w:val="both"/>
        <w:rPr>
          <w:rFonts w:ascii="Times New Roman" w:hAnsi="Times New Roman" w:cs="Times New Roman"/>
          <w:noProof/>
          <w:sz w:val="24"/>
          <w:szCs w:val="24"/>
        </w:rPr>
      </w:pPr>
      <w:r>
        <w:rPr>
          <w:rFonts w:ascii="Times New Roman" w:hAnsi="Times New Roman"/>
          <w:noProof/>
          <w:color w:val="000000" w:themeColor="text1"/>
          <w:sz w:val="24"/>
        </w:rPr>
        <w:t xml:space="preserve">Необходим е и стратегически подход както към доброволното, така и към принудителното връщане, с който се осигуряват взаимно допълване на действията и предпочитание към доброволното връщане. През последната година </w:t>
      </w:r>
      <w:r>
        <w:rPr>
          <w:rFonts w:ascii="Times New Roman" w:hAnsi="Times New Roman"/>
          <w:noProof/>
          <w:sz w:val="24"/>
        </w:rPr>
        <w:t xml:space="preserve">Комисията, държавите членки и Frontex постигнаха значителен напредък в прилагането на </w:t>
      </w:r>
      <w:r>
        <w:rPr>
          <w:rFonts w:ascii="Times New Roman" w:hAnsi="Times New Roman"/>
          <w:b/>
          <w:noProof/>
          <w:sz w:val="24"/>
        </w:rPr>
        <w:t>стратегията на ЕС за доброволното връщане и реинтеграцията</w:t>
      </w:r>
      <w:r w:rsidR="006E07E1">
        <w:rPr>
          <w:rStyle w:val="FootnoteReference"/>
          <w:rFonts w:ascii="Times New Roman" w:hAnsi="Times New Roman" w:cs="Times New Roman"/>
          <w:noProof/>
          <w:sz w:val="24"/>
          <w:szCs w:val="24"/>
        </w:rPr>
        <w:footnoteReference w:id="40"/>
      </w:r>
      <w:r>
        <w:rPr>
          <w:rFonts w:ascii="Times New Roman" w:hAnsi="Times New Roman"/>
          <w:noProof/>
          <w:sz w:val="24"/>
        </w:rPr>
        <w:t>. За да се гарантира устойчивостта на тези мерки, е необходимо всички държави членки да създадат свои собствени национални способности за консултиране относно връщането</w:t>
      </w:r>
      <w:r w:rsidR="00E3455E">
        <w:rPr>
          <w:rStyle w:val="FootnoteReference"/>
          <w:rFonts w:ascii="Times New Roman" w:hAnsi="Times New Roman" w:cs="Times New Roman"/>
          <w:noProof/>
          <w:sz w:val="24"/>
          <w:szCs w:val="24"/>
        </w:rPr>
        <w:footnoteReference w:id="41"/>
      </w:r>
      <w:r>
        <w:rPr>
          <w:rFonts w:ascii="Times New Roman" w:hAnsi="Times New Roman"/>
          <w:noProof/>
          <w:sz w:val="24"/>
        </w:rPr>
        <w:t xml:space="preserve">, които са основен елемент на националното интегрирано планиране. В същото време намаляването на риска от </w:t>
      </w:r>
      <w:r>
        <w:rPr>
          <w:rFonts w:ascii="Times New Roman" w:hAnsi="Times New Roman"/>
          <w:b/>
          <w:noProof/>
          <w:sz w:val="24"/>
        </w:rPr>
        <w:t>укриване</w:t>
      </w:r>
      <w:r>
        <w:rPr>
          <w:rFonts w:ascii="Times New Roman" w:hAnsi="Times New Roman"/>
          <w:noProof/>
          <w:sz w:val="24"/>
        </w:rPr>
        <w:t xml:space="preserve"> и вторични движения е съществена част от ефективната система за връщане и за постигането му са необходими ефективно приоритизиране и подходящи ресурси. През 2023 г. държавите членки започнаха да използват по-модерни алтернативни мерки на задържането, в това число деловодни системи. В случай че в съответствие с правото на ЕС трябва да бъде наложено задържане, е необходимо да се осигурят достатъчен капацитет за настаняване и подходящи условия на настаняване. През 2023 г. в Литва и Хърватия бяха идентифицирани най-добри практики по отношение на условията на задържане, въпреки че местата за задържане в някои държави членки все още не са подходящи. Комисията поддържа тесен и редовен контакт с органите на държавите членки по тези въпроси, включително чрез последващи дейности във връзка с оценките по Шенген.</w:t>
      </w:r>
    </w:p>
    <w:p w14:paraId="24009741" w14:textId="396A139D" w:rsidR="00C57640" w:rsidRDefault="009F2846" w:rsidP="007A632A">
      <w:pPr>
        <w:spacing w:line="276" w:lineRule="auto"/>
        <w:jc w:val="both"/>
        <w:rPr>
          <w:rFonts w:ascii="Times New Roman" w:hAnsi="Times New Roman" w:cs="Times New Roman"/>
          <w:noProof/>
          <w:sz w:val="24"/>
          <w:szCs w:val="24"/>
        </w:rPr>
      </w:pPr>
      <w:r>
        <w:rPr>
          <w:rFonts w:ascii="Times New Roman" w:hAnsi="Times New Roman"/>
          <w:noProof/>
          <w:sz w:val="24"/>
        </w:rPr>
        <w:t xml:space="preserve">Второ, държавите членки трябва да подобрят </w:t>
      </w:r>
      <w:r>
        <w:rPr>
          <w:rFonts w:ascii="Times New Roman" w:hAnsi="Times New Roman"/>
          <w:b/>
          <w:noProof/>
          <w:sz w:val="24"/>
        </w:rPr>
        <w:t>сътрудничеството и комуникацията между националните органи</w:t>
      </w:r>
      <w:r>
        <w:rPr>
          <w:rFonts w:ascii="Times New Roman" w:hAnsi="Times New Roman"/>
          <w:noProof/>
          <w:sz w:val="24"/>
        </w:rPr>
        <w:t>. Липсата на сътрудничество и комуникация възпрепятства издаването на решения за връщане и последващите действия по тях. В много случаи липсата на специализирани ИТ инструменти за подпомагане на сътрудничеството между органите увеличава пропуските в комуникацията. С пакта за миграцията и убежището, по-специално с новия Регламент за скрининга и с процедурите за връщане на границата, ще бъдат създадени по-силни връзки между дейностите по външните граници и процедурата за убежище. С Регламента относно процедурата за предоставяне на убежище също така ще се преодолеят различията между процеса на предоставяне на убежище и процеса на връщане и по този начин ще се подобри функционирането на системата за връщане и следователно функционирането на Шенгенското пространство, като се гарантира, че отрицателното решение за предоставяне на убежище се издава заедно с решение за връщане.</w:t>
      </w:r>
    </w:p>
    <w:p w14:paraId="1B43F6A8" w14:textId="24067FE4" w:rsidR="00722D2A" w:rsidRDefault="00DF2C94" w:rsidP="005D11DB">
      <w:pPr>
        <w:spacing w:line="276" w:lineRule="auto"/>
        <w:jc w:val="both"/>
        <w:rPr>
          <w:rFonts w:ascii="Times New Roman" w:hAnsi="Times New Roman" w:cs="Times New Roman"/>
          <w:noProof/>
          <w:sz w:val="24"/>
          <w:szCs w:val="24"/>
        </w:rPr>
      </w:pPr>
      <w:bookmarkStart w:id="6" w:name="_Hlk163747484"/>
      <w:r>
        <w:rPr>
          <w:rFonts w:ascii="Times New Roman" w:hAnsi="Times New Roman"/>
          <w:noProof/>
          <w:sz w:val="24"/>
        </w:rPr>
        <w:t xml:space="preserve">Сътрудничеството на национално равнище трябва да върви ръка за ръка със </w:t>
      </w:r>
      <w:r>
        <w:rPr>
          <w:rFonts w:ascii="Times New Roman" w:hAnsi="Times New Roman"/>
          <w:b/>
          <w:noProof/>
          <w:sz w:val="24"/>
        </w:rPr>
        <w:t>засилена координация на равнището на ЕС</w:t>
      </w:r>
      <w:r>
        <w:rPr>
          <w:rFonts w:ascii="Times New Roman" w:hAnsi="Times New Roman"/>
          <w:noProof/>
          <w:sz w:val="24"/>
        </w:rPr>
        <w:t>. През 2023 г. Комисията и държавите членки удвоиха усилията си за пълното използване на всички налични възможности за насърчаване на по-голямо взаимно признаване на решенията за връщане. Това се основава на препоръката на Комисията от март 2023 г.</w:t>
      </w:r>
      <w:r w:rsidR="007A632A">
        <w:rPr>
          <w:rStyle w:val="FootnoteReference"/>
          <w:rFonts w:ascii="Times New Roman" w:hAnsi="Times New Roman" w:cs="Times New Roman"/>
          <w:noProof/>
          <w:sz w:val="24"/>
          <w:szCs w:val="24"/>
        </w:rPr>
        <w:footnoteReference w:id="42"/>
      </w:r>
      <w:r>
        <w:rPr>
          <w:rFonts w:ascii="Times New Roman" w:hAnsi="Times New Roman"/>
          <w:noProof/>
          <w:sz w:val="24"/>
        </w:rPr>
        <w:t xml:space="preserve"> и се улеснява от новите сигнали за връщане в Шенгенската информационна система. Комисията работи за идентифициране на оптимални ситуации за прилагане на тази възможност, включително и като част от целенасочените действия, посочени в пътната карта по въпросите на връщането. По-специално тя провежда срещи с държавите членки на експертно равнище, за да се обсъдят значението на включването на цялата информация — включително биометрични данни — в сигналите за връщане, използването на сигналите за връщане в ШИС за целите на определянето на самоличността, оценката на риска от укриване, улесняването на взаимното признаване и идентифицирането на върнатите лица, за които съществува риск да се укрият. За да може да се използва пълният потенциал на новите сигнали, е необходимо да се предприемат стъпки, за да се осигури възможност за споделяне на решението за връщане между държавите членки след сигнал за връщане в Шенгенската информационна система</w:t>
      </w:r>
      <w:r>
        <w:rPr>
          <w:rFonts w:ascii="Times New Roman" w:hAnsi="Times New Roman"/>
          <w:noProof/>
          <w:color w:val="000000" w:themeColor="text1"/>
          <w:sz w:val="24"/>
        </w:rPr>
        <w:t>.</w:t>
      </w:r>
      <w:bookmarkEnd w:id="6"/>
    </w:p>
    <w:p w14:paraId="6405CB17" w14:textId="49B30A0E" w:rsidR="00A348DC" w:rsidRDefault="00A348DC" w:rsidP="00A348DC">
      <w:pPr>
        <w:spacing w:line="276" w:lineRule="auto"/>
        <w:jc w:val="both"/>
        <w:rPr>
          <w:rFonts w:ascii="Times New Roman" w:hAnsi="Times New Roman" w:cs="Times New Roman"/>
          <w:noProof/>
          <w:sz w:val="24"/>
          <w:szCs w:val="24"/>
        </w:rPr>
      </w:pPr>
      <w:r>
        <w:rPr>
          <w:rFonts w:ascii="Times New Roman" w:hAnsi="Times New Roman"/>
          <w:noProof/>
          <w:color w:val="000000" w:themeColor="text1"/>
          <w:sz w:val="24"/>
        </w:rPr>
        <w:t xml:space="preserve">Успоредно със засилените усилия за справяне с вътрешните пречки пред осъществяването на връщанията, през последните няколко години ключов приоритет беше подобряването на сътрудничеството в областта на обратното приемане. </w:t>
      </w:r>
      <w:r>
        <w:rPr>
          <w:rFonts w:ascii="Times New Roman" w:hAnsi="Times New Roman"/>
          <w:noProof/>
          <w:sz w:val="24"/>
        </w:rPr>
        <w:t xml:space="preserve">Наблюдението на </w:t>
      </w:r>
      <w:r>
        <w:rPr>
          <w:rFonts w:ascii="Times New Roman" w:hAnsi="Times New Roman"/>
          <w:b/>
          <w:noProof/>
          <w:sz w:val="24"/>
        </w:rPr>
        <w:t>сътрудничеството в областта на обратното приемане</w:t>
      </w:r>
      <w:r w:rsidRPr="009F2846">
        <w:rPr>
          <w:rStyle w:val="FootnoteReference"/>
          <w:rFonts w:ascii="Times New Roman" w:hAnsi="Times New Roman" w:cs="Times New Roman"/>
          <w:noProof/>
          <w:sz w:val="24"/>
          <w:szCs w:val="24"/>
        </w:rPr>
        <w:footnoteReference w:id="43"/>
      </w:r>
      <w:r>
        <w:rPr>
          <w:rFonts w:ascii="Times New Roman" w:hAnsi="Times New Roman"/>
          <w:noProof/>
          <w:sz w:val="24"/>
        </w:rPr>
        <w:t xml:space="preserve"> с трети държави, за които се изисква виза, спомогна за въвеждането на мерки за подобряване на сътрудничеството в областта на обратното приемане. То също така увеличи възможностите за засилване на дискусиите относно обратното приемане с трети държави, включително чрез отваряне на нови канали за комуникация, където преди това не е имало целенасочено взаимодействие. В момента Комисията подготвя своя пети доклад за оценка на сътрудничеството в областта на обратното приемане въз основа на член 25а от Визовия кодекс, в който е обхванато сътрудничеството в областта на обратното приемане с 34 трети държави.</w:t>
      </w:r>
    </w:p>
    <w:p w14:paraId="488F2A96" w14:textId="2CA5342D" w:rsidR="00F92CD9" w:rsidRDefault="00237991" w:rsidP="004B5D09">
      <w:pPr>
        <w:spacing w:after="240" w:line="276" w:lineRule="auto"/>
        <w:jc w:val="both"/>
        <w:rPr>
          <w:rFonts w:ascii="Times New Roman" w:hAnsi="Times New Roman" w:cs="Times New Roman"/>
          <w:noProof/>
          <w:sz w:val="24"/>
          <w:szCs w:val="24"/>
        </w:rPr>
      </w:pPr>
      <w:r>
        <w:rPr>
          <w:rFonts w:ascii="Times New Roman" w:hAnsi="Times New Roman"/>
          <w:noProof/>
          <w:sz w:val="24"/>
        </w:rPr>
        <w:t xml:space="preserve">Общият отговор на днешните предизвикателства обаче е ограничен от </w:t>
      </w:r>
      <w:r>
        <w:rPr>
          <w:rFonts w:ascii="Times New Roman" w:hAnsi="Times New Roman"/>
          <w:b/>
          <w:noProof/>
          <w:sz w:val="24"/>
        </w:rPr>
        <w:t>остаряла правна уредба в областта на връщането</w:t>
      </w:r>
      <w:r>
        <w:rPr>
          <w:rFonts w:ascii="Times New Roman" w:hAnsi="Times New Roman"/>
          <w:noProof/>
          <w:sz w:val="24"/>
        </w:rPr>
        <w:t xml:space="preserve">, създадена през 2008 г., а преговорите по преработената Директива за връщането все още не са приключили. Комисията ще предприеме стъпки за </w:t>
      </w:r>
      <w:r>
        <w:rPr>
          <w:rFonts w:ascii="Times New Roman" w:hAnsi="Times New Roman"/>
          <w:b/>
          <w:noProof/>
          <w:sz w:val="24"/>
        </w:rPr>
        <w:t>преценка и оценка на основните пропуски</w:t>
      </w:r>
      <w:r>
        <w:rPr>
          <w:rFonts w:ascii="Times New Roman" w:hAnsi="Times New Roman"/>
          <w:noProof/>
          <w:sz w:val="24"/>
        </w:rPr>
        <w:t xml:space="preserve"> и слабости на настоящата законодателна уредба и на тази основа ще обмисли пътя напред. Целта е да продължи създаването на общата система на ЕС за връщането, да се допълни новото законодателство съгласно пакта и да се предоставят на Съюза и неговите държави членки ефективни инструменти в областта на връщането и да се улесни хармонизирането на националните процедури за връщане. Комисията също така използва резултатите от текущата </w:t>
      </w:r>
      <w:r>
        <w:rPr>
          <w:rFonts w:ascii="Times New Roman" w:hAnsi="Times New Roman"/>
          <w:b/>
          <w:noProof/>
          <w:sz w:val="24"/>
        </w:rPr>
        <w:t>тематична оценка</w:t>
      </w:r>
      <w:r>
        <w:rPr>
          <w:rFonts w:ascii="Times New Roman" w:hAnsi="Times New Roman"/>
          <w:noProof/>
          <w:sz w:val="24"/>
        </w:rPr>
        <w:t xml:space="preserve"> за ефективна система на ЕС за връщанията, в рамките на която ще бъдат определени общи решения, като се вземат предвид свързаните предизвикателства.</w:t>
      </w:r>
      <w:r>
        <w:rPr>
          <w:rFonts w:ascii="Times New Roman" w:hAnsi="Times New Roman"/>
          <w:noProof/>
          <w:sz w:val="24"/>
        </w:rPr>
        <w:br w:type="page"/>
      </w:r>
    </w:p>
    <w:tbl>
      <w:tblPr>
        <w:tblStyle w:val="TableGrid"/>
        <w:tblW w:w="0" w:type="auto"/>
        <w:tblLook w:val="04A0" w:firstRow="1" w:lastRow="0" w:firstColumn="1" w:lastColumn="0" w:noHBand="0" w:noVBand="1"/>
      </w:tblPr>
      <w:tblGrid>
        <w:gridCol w:w="9016"/>
      </w:tblGrid>
      <w:tr w:rsidR="005D2CBF" w14:paraId="74EB9FEA" w14:textId="77777777" w:rsidTr="005D2CBF">
        <w:tc>
          <w:tcPr>
            <w:tcW w:w="9016" w:type="dxa"/>
          </w:tcPr>
          <w:p w14:paraId="454D36B2" w14:textId="5D5943D2" w:rsidR="005D2CBF" w:rsidRPr="007D7AA9" w:rsidRDefault="005D2CBF" w:rsidP="004B5D09">
            <w:pPr>
              <w:spacing w:before="120" w:after="120" w:line="276" w:lineRule="auto"/>
              <w:jc w:val="center"/>
              <w:rPr>
                <w:rFonts w:ascii="Times New Roman" w:hAnsi="Times New Roman" w:cs="Times New Roman"/>
                <w:b/>
                <w:bCs/>
                <w:noProof/>
                <w:sz w:val="24"/>
                <w:szCs w:val="24"/>
              </w:rPr>
            </w:pPr>
            <w:r>
              <w:rPr>
                <w:rFonts w:ascii="Times New Roman" w:hAnsi="Times New Roman"/>
                <w:b/>
                <w:noProof/>
                <w:sz w:val="24"/>
              </w:rPr>
              <w:t>Приоритетни действия за повишаване на готовността и укрепване на външните граници на ЕС</w:t>
            </w:r>
          </w:p>
          <w:p w14:paraId="3E3825A1" w14:textId="77777777" w:rsidR="005D2CBF" w:rsidRPr="008D1898" w:rsidRDefault="005D2CBF" w:rsidP="004B5D09">
            <w:pPr>
              <w:spacing w:after="160" w:line="276" w:lineRule="auto"/>
              <w:jc w:val="both"/>
              <w:rPr>
                <w:rFonts w:ascii="Times New Roman" w:hAnsi="Times New Roman" w:cs="Times New Roman"/>
                <w:b/>
                <w:bCs/>
                <w:noProof/>
                <w:sz w:val="24"/>
                <w:szCs w:val="24"/>
              </w:rPr>
            </w:pPr>
            <w:r>
              <w:rPr>
                <w:rFonts w:ascii="Times New Roman" w:hAnsi="Times New Roman"/>
                <w:b/>
                <w:noProof/>
                <w:sz w:val="24"/>
              </w:rPr>
              <w:t>1. Мерки за външното измерение на Шенген</w:t>
            </w:r>
          </w:p>
          <w:p w14:paraId="0B085899" w14:textId="77777777" w:rsidR="005D2CBF" w:rsidRPr="008D1898" w:rsidRDefault="005D2CBF" w:rsidP="004B5D09">
            <w:pPr>
              <w:pStyle w:val="ListParagraph"/>
              <w:numPr>
                <w:ilvl w:val="0"/>
                <w:numId w:val="18"/>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Тясно координиране на разполагането на </w:t>
            </w:r>
            <w:r>
              <w:rPr>
                <w:rFonts w:ascii="Times New Roman" w:hAnsi="Times New Roman"/>
                <w:b/>
                <w:noProof/>
                <w:sz w:val="24"/>
              </w:rPr>
              <w:t>европейските и националните служители за връзка</w:t>
            </w:r>
            <w:r>
              <w:rPr>
                <w:rFonts w:ascii="Times New Roman" w:hAnsi="Times New Roman"/>
                <w:noProof/>
                <w:sz w:val="24"/>
              </w:rPr>
              <w:t xml:space="preserve"> чрез картографиране и оптимизиране на местата за разполагане, мандатите и изискванията за докладване.</w:t>
            </w:r>
          </w:p>
          <w:p w14:paraId="5A3BA785" w14:textId="4195B29A" w:rsidR="005D2CBF" w:rsidRDefault="00F2626E" w:rsidP="004B5D09">
            <w:pPr>
              <w:pStyle w:val="ListParagraph"/>
              <w:numPr>
                <w:ilvl w:val="0"/>
                <w:numId w:val="18"/>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Използване в максимална степен на </w:t>
            </w:r>
            <w:r>
              <w:rPr>
                <w:rFonts w:ascii="Times New Roman" w:hAnsi="Times New Roman"/>
                <w:b/>
                <w:noProof/>
                <w:sz w:val="24"/>
              </w:rPr>
              <w:t>разузнавателните данни, предоставени от служителите за връзка</w:t>
            </w:r>
            <w:r>
              <w:rPr>
                <w:rFonts w:ascii="Times New Roman" w:hAnsi="Times New Roman"/>
                <w:noProof/>
                <w:sz w:val="24"/>
              </w:rPr>
              <w:t xml:space="preserve"> под егидата на делегацията на ЕС, за да се осигурят интегриран анализ и оперативен отговор.</w:t>
            </w:r>
          </w:p>
          <w:p w14:paraId="3D966D29" w14:textId="291023CE" w:rsidR="005D2CBF" w:rsidRDefault="005D2CBF" w:rsidP="004B5D09">
            <w:pPr>
              <w:pStyle w:val="ListParagraph"/>
              <w:numPr>
                <w:ilvl w:val="0"/>
                <w:numId w:val="18"/>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Увеличаване в максимална степен на </w:t>
            </w:r>
            <w:r>
              <w:rPr>
                <w:rFonts w:ascii="Times New Roman" w:hAnsi="Times New Roman"/>
                <w:b/>
                <w:noProof/>
                <w:sz w:val="24"/>
              </w:rPr>
              <w:t>оперативната подкрепа на Frontex</w:t>
            </w:r>
            <w:r>
              <w:rPr>
                <w:rFonts w:ascii="Times New Roman" w:hAnsi="Times New Roman"/>
                <w:noProof/>
                <w:sz w:val="24"/>
              </w:rPr>
              <w:t xml:space="preserve"> в трети държави чрез сключване на споразумения с ключови държави.</w:t>
            </w:r>
          </w:p>
          <w:p w14:paraId="4EE6A18C" w14:textId="77777777" w:rsidR="005D2CBF" w:rsidRDefault="005D2CBF" w:rsidP="004B5D09">
            <w:pPr>
              <w:pStyle w:val="ListParagraph"/>
              <w:numPr>
                <w:ilvl w:val="0"/>
                <w:numId w:val="18"/>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Бърз напредък в преразглеждането на </w:t>
            </w:r>
            <w:r>
              <w:rPr>
                <w:rFonts w:ascii="Times New Roman" w:hAnsi="Times New Roman"/>
                <w:b/>
                <w:noProof/>
                <w:sz w:val="24"/>
              </w:rPr>
              <w:t>механизма за временно спиране на освобождаването от изискването за виза</w:t>
            </w:r>
            <w:r>
              <w:rPr>
                <w:rFonts w:ascii="Times New Roman" w:hAnsi="Times New Roman"/>
                <w:noProof/>
                <w:sz w:val="24"/>
              </w:rPr>
              <w:t>.</w:t>
            </w:r>
          </w:p>
          <w:p w14:paraId="00D06808" w14:textId="50FA5DB3" w:rsidR="005D2CBF" w:rsidRPr="00016749" w:rsidRDefault="005D2CBF" w:rsidP="004B5D09">
            <w:pPr>
              <w:spacing w:before="160" w:after="160" w:line="276" w:lineRule="auto"/>
              <w:jc w:val="both"/>
              <w:rPr>
                <w:rFonts w:ascii="Times New Roman" w:hAnsi="Times New Roman" w:cs="Times New Roman"/>
                <w:b/>
                <w:bCs/>
                <w:noProof/>
                <w:sz w:val="24"/>
                <w:szCs w:val="24"/>
              </w:rPr>
            </w:pPr>
            <w:r>
              <w:rPr>
                <w:rFonts w:ascii="Times New Roman" w:hAnsi="Times New Roman"/>
                <w:b/>
                <w:noProof/>
                <w:sz w:val="24"/>
              </w:rPr>
              <w:t>2. Мерки за управление на външните граници на Шенген</w:t>
            </w:r>
          </w:p>
          <w:p w14:paraId="5633AB29" w14:textId="5868F7BB" w:rsidR="005D2CBF"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Създаване или актуализиране на </w:t>
            </w:r>
            <w:r>
              <w:rPr>
                <w:rFonts w:ascii="Times New Roman" w:hAnsi="Times New Roman"/>
                <w:b/>
                <w:noProof/>
                <w:sz w:val="24"/>
              </w:rPr>
              <w:t>интегрирани системи за наблюдение на границите</w:t>
            </w:r>
            <w:r>
              <w:rPr>
                <w:rFonts w:ascii="Times New Roman" w:hAnsi="Times New Roman"/>
                <w:noProof/>
                <w:sz w:val="24"/>
              </w:rPr>
              <w:t>, съчетани с увеличени способности, подобрено междуведомствено сътрудничество и солидни анализи на риска.</w:t>
            </w:r>
          </w:p>
          <w:p w14:paraId="2B7113FC" w14:textId="77777777" w:rsidR="005D2CBF"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Интегриране на оперативните резултати и анализите на риска в </w:t>
            </w:r>
            <w:r>
              <w:rPr>
                <w:rFonts w:ascii="Times New Roman" w:hAnsi="Times New Roman"/>
                <w:b/>
                <w:noProof/>
                <w:sz w:val="24"/>
              </w:rPr>
              <w:t>EUROSUR</w:t>
            </w:r>
            <w:r>
              <w:rPr>
                <w:rFonts w:ascii="Times New Roman" w:hAnsi="Times New Roman"/>
                <w:noProof/>
                <w:sz w:val="24"/>
              </w:rPr>
              <w:t xml:space="preserve"> и увеличаване на обмена на информация относно незаконната миграция и трансграничната престъпност с Frontex и, когато е уместно, с партньорските държави.</w:t>
            </w:r>
          </w:p>
          <w:p w14:paraId="2C188703" w14:textId="257EC24D" w:rsidR="005D2CBF"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Увеличаване на ефективността на Frontex чрез прилагане на мерките, посочени в </w:t>
            </w:r>
            <w:r>
              <w:rPr>
                <w:rFonts w:ascii="Times New Roman" w:hAnsi="Times New Roman"/>
                <w:b/>
                <w:noProof/>
                <w:sz w:val="24"/>
              </w:rPr>
              <w:t>оценката на Регламента за европейската гранична и брегова охрана</w:t>
            </w:r>
            <w:r>
              <w:rPr>
                <w:rFonts w:ascii="Times New Roman" w:hAnsi="Times New Roman"/>
                <w:noProof/>
                <w:sz w:val="24"/>
              </w:rPr>
              <w:t>.</w:t>
            </w:r>
          </w:p>
          <w:p w14:paraId="4400371C" w14:textId="6B869C4A" w:rsidR="005D2CBF" w:rsidRDefault="005D2CBF" w:rsidP="004B5D09">
            <w:pPr>
              <w:pStyle w:val="ListParagraph"/>
              <w:numPr>
                <w:ilvl w:val="0"/>
                <w:numId w:val="21"/>
              </w:numPr>
              <w:spacing w:before="120" w:after="120" w:line="276" w:lineRule="auto"/>
              <w:jc w:val="both"/>
              <w:rPr>
                <w:rFonts w:ascii="Times New Roman" w:hAnsi="Times New Roman" w:cs="Times New Roman"/>
                <w:noProof/>
              </w:rPr>
            </w:pPr>
            <w:r>
              <w:rPr>
                <w:rFonts w:ascii="Times New Roman" w:hAnsi="Times New Roman"/>
                <w:noProof/>
                <w:sz w:val="24"/>
              </w:rPr>
              <w:t xml:space="preserve">Осигуряване на актуализирането и ефективното прилагане на </w:t>
            </w:r>
            <w:r>
              <w:rPr>
                <w:rFonts w:ascii="Times New Roman" w:hAnsi="Times New Roman"/>
                <w:b/>
                <w:noProof/>
                <w:sz w:val="24"/>
              </w:rPr>
              <w:t>националните планове за способностите</w:t>
            </w:r>
            <w:r>
              <w:rPr>
                <w:rFonts w:ascii="Times New Roman" w:hAnsi="Times New Roman"/>
                <w:noProof/>
                <w:sz w:val="24"/>
              </w:rPr>
              <w:t xml:space="preserve"> в съответствие с пътната карта за способностите на европейската гранична и брегова охрана.</w:t>
            </w:r>
          </w:p>
          <w:p w14:paraId="574F0FC7" w14:textId="5519CCF9" w:rsidR="005D2CBF" w:rsidRPr="000E7D27" w:rsidRDefault="00344C7C"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Приемане и актуализиране на всеобхватни </w:t>
            </w:r>
            <w:r>
              <w:rPr>
                <w:rFonts w:ascii="Times New Roman" w:hAnsi="Times New Roman"/>
                <w:b/>
                <w:noProof/>
                <w:sz w:val="24"/>
              </w:rPr>
              <w:t>планове за действие при извънредни ситуации</w:t>
            </w:r>
            <w:r>
              <w:rPr>
                <w:rFonts w:ascii="Times New Roman" w:hAnsi="Times New Roman"/>
                <w:noProof/>
                <w:sz w:val="24"/>
              </w:rPr>
              <w:t xml:space="preserve"> за границите, миграцията и връщането, с осигуряване на хармонизирани прагове за активиране на различни нива на планиране на действията при извънредни ситуации и с интегриране на европейската подкрепа по съгласуван начин.</w:t>
            </w:r>
          </w:p>
          <w:p w14:paraId="0F1D20A2" w14:textId="371E0819" w:rsidR="005D2CBF" w:rsidRPr="000E7D27" w:rsidRDefault="005D2CBF" w:rsidP="004B5D09">
            <w:pPr>
              <w:spacing w:before="160" w:after="160" w:line="276" w:lineRule="auto"/>
              <w:jc w:val="both"/>
              <w:rPr>
                <w:rFonts w:ascii="Times New Roman" w:hAnsi="Times New Roman" w:cs="Times New Roman"/>
                <w:noProof/>
                <w:sz w:val="24"/>
                <w:szCs w:val="24"/>
              </w:rPr>
            </w:pPr>
            <w:r>
              <w:rPr>
                <w:rFonts w:ascii="Times New Roman" w:hAnsi="Times New Roman"/>
                <w:b/>
                <w:noProof/>
                <w:sz w:val="24"/>
              </w:rPr>
              <w:t>3. Мерки за обща система на ЕС за връщането</w:t>
            </w:r>
          </w:p>
          <w:p w14:paraId="6B79AA6F" w14:textId="0DAD89DE" w:rsidR="005D2CBF" w:rsidRDefault="000463E5"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Създаване на </w:t>
            </w:r>
            <w:r>
              <w:rPr>
                <w:rFonts w:ascii="Times New Roman" w:hAnsi="Times New Roman"/>
                <w:b/>
                <w:noProof/>
                <w:sz w:val="24"/>
              </w:rPr>
              <w:t>стратегически интегрирани планове</w:t>
            </w:r>
            <w:r>
              <w:rPr>
                <w:rFonts w:ascii="Times New Roman" w:hAnsi="Times New Roman"/>
                <w:noProof/>
                <w:sz w:val="24"/>
              </w:rPr>
              <w:t xml:space="preserve"> за разпределяне на ресурсите и планиране въз основа на настоящите и очакваните нужди с оглед на тенденциите в областта на миграцията и убежището, като се вземат предвид и дейностите по планиране на Frontex.</w:t>
            </w:r>
          </w:p>
          <w:p w14:paraId="2E7E96B5" w14:textId="3129E30E" w:rsidR="00530C74" w:rsidRDefault="00530C74"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Активно участие в целенасочените действия, установени съгласно </w:t>
            </w:r>
            <w:r>
              <w:rPr>
                <w:rFonts w:ascii="Times New Roman" w:hAnsi="Times New Roman"/>
                <w:b/>
                <w:noProof/>
                <w:sz w:val="24"/>
              </w:rPr>
              <w:t>пътната карта на ЕС за връщането</w:t>
            </w:r>
            <w:r>
              <w:rPr>
                <w:rFonts w:ascii="Times New Roman" w:hAnsi="Times New Roman"/>
                <w:noProof/>
                <w:sz w:val="24"/>
              </w:rPr>
              <w:t>, също така чрез ръководене на конкретни действия и подкрепа за държавите членки.</w:t>
            </w:r>
          </w:p>
          <w:p w14:paraId="358C5E62" w14:textId="192CDD3F" w:rsidR="005D2CBF" w:rsidRDefault="008A7951" w:rsidP="004B5D09">
            <w:pPr>
              <w:pStyle w:val="ListParagraph"/>
              <w:numPr>
                <w:ilvl w:val="0"/>
                <w:numId w:val="21"/>
              </w:numPr>
              <w:spacing w:before="120" w:after="120" w:line="276" w:lineRule="auto"/>
              <w:jc w:val="both"/>
              <w:rPr>
                <w:rFonts w:ascii="Times New Roman" w:eastAsia="Garamond" w:hAnsi="Times New Roman" w:cs="Times New Roman"/>
                <w:noProof/>
                <w:color w:val="000000" w:themeColor="text1"/>
                <w:sz w:val="24"/>
                <w:szCs w:val="24"/>
              </w:rPr>
            </w:pPr>
            <w:r>
              <w:rPr>
                <w:rFonts w:ascii="Times New Roman" w:hAnsi="Times New Roman"/>
                <w:noProof/>
                <w:color w:val="000000" w:themeColor="text1"/>
                <w:sz w:val="24"/>
              </w:rPr>
              <w:t xml:space="preserve">Включване в пълна степен на </w:t>
            </w:r>
            <w:r>
              <w:rPr>
                <w:rFonts w:ascii="Times New Roman" w:hAnsi="Times New Roman"/>
                <w:b/>
                <w:noProof/>
                <w:color w:val="000000" w:themeColor="text1"/>
                <w:sz w:val="24"/>
              </w:rPr>
              <w:t>инструментите на Frontex в областта на връщането</w:t>
            </w:r>
            <w:r>
              <w:rPr>
                <w:rFonts w:ascii="Times New Roman" w:hAnsi="Times New Roman"/>
                <w:noProof/>
                <w:color w:val="000000" w:themeColor="text1"/>
                <w:sz w:val="24"/>
              </w:rPr>
              <w:t xml:space="preserve"> в националната система за връщане, в това число на модела RECAMAS, приложението на Frontex за връщането, помощта при реинтеграция и разполагането на специалисти в областта на връщането. </w:t>
            </w:r>
          </w:p>
          <w:p w14:paraId="650DAB64" w14:textId="4BECA315" w:rsidR="005D2CBF"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Създаване на солидни и устойчиви национални способности за </w:t>
            </w:r>
            <w:r>
              <w:rPr>
                <w:rFonts w:ascii="Times New Roman" w:hAnsi="Times New Roman"/>
                <w:b/>
                <w:noProof/>
                <w:sz w:val="24"/>
              </w:rPr>
              <w:t>консултиране относно връщането</w:t>
            </w:r>
            <w:r>
              <w:rPr>
                <w:rFonts w:ascii="Times New Roman" w:hAnsi="Times New Roman"/>
                <w:noProof/>
                <w:sz w:val="24"/>
              </w:rPr>
              <w:t xml:space="preserve"> в съответствие със стратегията на ЕС за доброволното връщане и реинтеграцията.</w:t>
            </w:r>
          </w:p>
          <w:p w14:paraId="193E5A34" w14:textId="162966D9" w:rsidR="003B5A4A" w:rsidRDefault="005D2CBF"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Подобряване на </w:t>
            </w:r>
            <w:r>
              <w:rPr>
                <w:rFonts w:ascii="Times New Roman" w:hAnsi="Times New Roman"/>
                <w:b/>
                <w:noProof/>
                <w:sz w:val="24"/>
              </w:rPr>
              <w:t>сътрудничеството и комуникацията</w:t>
            </w:r>
            <w:r>
              <w:rPr>
                <w:rFonts w:ascii="Times New Roman" w:hAnsi="Times New Roman"/>
                <w:noProof/>
                <w:sz w:val="24"/>
              </w:rPr>
              <w:t xml:space="preserve"> между националните органи, по-специално между органите в областта на убежището и органите в областта на връщането, както и между органите по сигурността и органите в областта на връщането.</w:t>
            </w:r>
          </w:p>
          <w:p w14:paraId="2D035BF5" w14:textId="3C9E1BDC" w:rsidR="005D2CBF" w:rsidRPr="006B2CAE" w:rsidRDefault="003B5A4A" w:rsidP="004B5D09">
            <w:pPr>
              <w:pStyle w:val="ListParagraph"/>
              <w:numPr>
                <w:ilvl w:val="0"/>
                <w:numId w:val="21"/>
              </w:numPr>
              <w:spacing w:before="120" w:after="120" w:line="276" w:lineRule="auto"/>
              <w:jc w:val="both"/>
              <w:rPr>
                <w:rFonts w:ascii="Times New Roman" w:hAnsi="Times New Roman" w:cs="Times New Roman"/>
                <w:noProof/>
                <w:sz w:val="24"/>
                <w:szCs w:val="24"/>
              </w:rPr>
            </w:pPr>
            <w:r>
              <w:rPr>
                <w:rFonts w:ascii="Times New Roman" w:hAnsi="Times New Roman"/>
                <w:noProof/>
                <w:sz w:val="24"/>
              </w:rPr>
              <w:t xml:space="preserve">Предприемане на действия за осигуряване на възможност за споделяне на </w:t>
            </w:r>
            <w:r>
              <w:rPr>
                <w:rFonts w:ascii="Times New Roman" w:hAnsi="Times New Roman"/>
                <w:b/>
                <w:noProof/>
                <w:sz w:val="24"/>
              </w:rPr>
              <w:t>решение за връщане</w:t>
            </w:r>
            <w:r>
              <w:rPr>
                <w:rFonts w:ascii="Times New Roman" w:hAnsi="Times New Roman"/>
                <w:noProof/>
                <w:sz w:val="24"/>
              </w:rPr>
              <w:t xml:space="preserve"> или на съответните части от него, когато държава членка поиска допълнителна информация след сигнал за връщане в ШИС, за да се засили сътрудничеството между държавите членки в областта на връщането.</w:t>
            </w:r>
          </w:p>
        </w:tc>
      </w:tr>
    </w:tbl>
    <w:p w14:paraId="5966079B" w14:textId="7E828792" w:rsidR="0005708F" w:rsidRPr="00C663D0" w:rsidRDefault="0005708F" w:rsidP="004B5D09">
      <w:pPr>
        <w:pStyle w:val="Heading1"/>
        <w:spacing w:before="240" w:line="276" w:lineRule="auto"/>
      </w:pPr>
      <w:r>
        <w:t xml:space="preserve">4. </w:t>
      </w:r>
      <w:r>
        <w:rPr>
          <w:rFonts w:ascii="Times New Roman Bold" w:hAnsi="Times New Roman Bold"/>
          <w:smallCaps/>
          <w:sz w:val="26"/>
        </w:rPr>
        <w:t>Гостоприемно Шенгенско пространство за конкурентен съюз</w:t>
      </w:r>
    </w:p>
    <w:p w14:paraId="4AAC79D6" w14:textId="4907298B" w:rsidR="006C4B19" w:rsidRDefault="006C4B19" w:rsidP="004B5D09">
      <w:pPr>
        <w:spacing w:line="276" w:lineRule="auto"/>
        <w:jc w:val="both"/>
        <w:rPr>
          <w:rFonts w:ascii="Times New Roman" w:hAnsi="Times New Roman" w:cs="Times New Roman"/>
          <w:noProof/>
          <w:sz w:val="24"/>
          <w:szCs w:val="24"/>
        </w:rPr>
      </w:pPr>
      <w:r>
        <w:rPr>
          <w:rFonts w:ascii="Times New Roman" w:hAnsi="Times New Roman"/>
          <w:noProof/>
          <w:sz w:val="24"/>
        </w:rPr>
        <w:t xml:space="preserve">През последната година Шенгенското пространство продължи да води до значително подобряване на ежедневния живот на гражданите в него, на начина им на работа и осъществяване на стопанска дейност, както и до улесняване на пътуванията и взаимодействията. Шенген е дом на някои от най-популярните туристически дестинации в света. Всяка година милиони пътници влизат в Шенгенското пространство, което го прави </w:t>
      </w:r>
      <w:r>
        <w:rPr>
          <w:rFonts w:ascii="Times New Roman" w:hAnsi="Times New Roman"/>
          <w:b/>
          <w:noProof/>
          <w:sz w:val="24"/>
        </w:rPr>
        <w:t>най-посещаваната дестинация в света</w:t>
      </w:r>
      <w:r>
        <w:rPr>
          <w:rFonts w:ascii="Times New Roman" w:hAnsi="Times New Roman"/>
          <w:noProof/>
          <w:sz w:val="24"/>
        </w:rPr>
        <w:t>. През 2023 г. се наблюдава силна и положителна тенденция, като много дестинации са надхвърлили броя на пристигналите туристи, наблюдаван през 2019 г. Днес над 1,4 милиарда души от около 61 държави могат да се възползват от безвизово пътуване до Шенгенското пространство, а през 2023 г. са регистрирани над половин милиард преминавания на външните граници, което представлява 92 % от равнищата преди пандемията през 2019 г. Туризмът има принос от близо 10 % за БВП на ЕС и осигурява работа на около 22,6 милиона души</w:t>
      </w:r>
      <w:r w:rsidR="00DA1DCD">
        <w:rPr>
          <w:rStyle w:val="FootnoteReference"/>
          <w:rFonts w:ascii="Times New Roman" w:hAnsi="Times New Roman" w:cs="Times New Roman"/>
          <w:noProof/>
          <w:sz w:val="24"/>
          <w:szCs w:val="24"/>
        </w:rPr>
        <w:footnoteReference w:id="44"/>
      </w:r>
      <w:r>
        <w:rPr>
          <w:rFonts w:ascii="Times New Roman" w:hAnsi="Times New Roman"/>
          <w:noProof/>
          <w:sz w:val="24"/>
        </w:rPr>
        <w:t>. Очаква се тази тенденция на нарастване да се увеличи през идните години и се изчислява, че през 2024 г. пътуванията със самолет до Европа ще надминат равнищата отпреди пандемията с 5 %</w:t>
      </w:r>
      <w:r w:rsidR="00DA1DCD">
        <w:rPr>
          <w:rStyle w:val="FootnoteReference"/>
          <w:rFonts w:ascii="Times New Roman" w:hAnsi="Times New Roman" w:cs="Times New Roman"/>
          <w:noProof/>
          <w:sz w:val="24"/>
          <w:szCs w:val="24"/>
        </w:rPr>
        <w:footnoteReference w:id="45"/>
      </w:r>
      <w:r>
        <w:rPr>
          <w:rFonts w:ascii="Times New Roman" w:hAnsi="Times New Roman"/>
          <w:noProof/>
          <w:sz w:val="24"/>
        </w:rPr>
        <w:t xml:space="preserve">. Поради това осигуряването на безпроблемни и сигурни пътувания до Шенгенското пространство е от съществено значение за конкурентоспособността на Съюза и е особено важно във време, когато ЕС е изправен пред силна конкуренция в световен мащаб. Според </w:t>
      </w:r>
      <w:r>
        <w:rPr>
          <w:rFonts w:ascii="Times New Roman" w:hAnsi="Times New Roman"/>
          <w:b/>
          <w:noProof/>
          <w:sz w:val="24"/>
        </w:rPr>
        <w:t>проучването на Евробарометър от 2023 г. относно гражданството и демокрацията</w:t>
      </w:r>
      <w:r>
        <w:rPr>
          <w:rFonts w:ascii="Times New Roman" w:hAnsi="Times New Roman"/>
          <w:noProof/>
          <w:sz w:val="24"/>
        </w:rPr>
        <w:t xml:space="preserve"> около 90 % от гражданите ценят свободата да пътуват в рамките на ЕС, като 89 % са съгласни, че това е от полза за тях лично, а 83 % — че е от полза за икономиката. </w:t>
      </w:r>
      <w:r>
        <w:rPr>
          <w:rFonts w:ascii="Times New Roman" w:hAnsi="Times New Roman"/>
          <w:b/>
          <w:noProof/>
          <w:sz w:val="24"/>
        </w:rPr>
        <w:t>Проучването на Евробарометър от 2024 г. относно Шенген</w:t>
      </w:r>
      <w:r>
        <w:rPr>
          <w:rFonts w:ascii="Times New Roman" w:hAnsi="Times New Roman"/>
          <w:noProof/>
          <w:sz w:val="24"/>
        </w:rPr>
        <w:t xml:space="preserve"> показва, че 80 % от предприятията са съгласни в голяма степен, че Шенгенското пространство предлага привлекателна среда за тяхната стопанска дейност, което води до това над три четвърти от </w:t>
      </w:r>
      <w:r>
        <w:rPr>
          <w:rFonts w:ascii="Times New Roman" w:hAnsi="Times New Roman"/>
          <w:noProof/>
          <w:color w:val="000000" w:themeColor="text1"/>
          <w:sz w:val="24"/>
        </w:rPr>
        <w:t xml:space="preserve">предприятията да осъществяват основно дейности в рамките на Шенгенското пространство. Положителното въздействие на Шенген върху икономиката на ЕС се оценява високо от предприятията: </w:t>
      </w:r>
      <w:r>
        <w:rPr>
          <w:rFonts w:ascii="Times New Roman" w:hAnsi="Times New Roman"/>
          <w:noProof/>
          <w:sz w:val="24"/>
        </w:rPr>
        <w:t>81 % от тях смятат Шенгенското пространство за едно от основните постижения на ЕС.</w:t>
      </w:r>
    </w:p>
    <w:p w14:paraId="4535707E" w14:textId="5FEA0D44" w:rsidR="00721004" w:rsidRPr="004014C4" w:rsidRDefault="00721004" w:rsidP="00661E2F">
      <w:pPr>
        <w:pStyle w:val="Heading2"/>
        <w:rPr>
          <w:noProof/>
        </w:rPr>
      </w:pPr>
      <w:r>
        <w:rPr>
          <w:noProof/>
        </w:rPr>
        <w:t>Модернизиране на външното измерение на Шенген: към цифрови шенгенски визи</w:t>
      </w:r>
    </w:p>
    <w:p w14:paraId="01A6DF67" w14:textId="310BD082" w:rsidR="00271902" w:rsidRDefault="00757354" w:rsidP="004B5D09">
      <w:pPr>
        <w:spacing w:line="276" w:lineRule="auto"/>
        <w:jc w:val="both"/>
        <w:rPr>
          <w:rFonts w:ascii="Times New Roman" w:hAnsi="Times New Roman" w:cs="Times New Roman"/>
          <w:noProof/>
          <w:sz w:val="24"/>
          <w:szCs w:val="24"/>
        </w:rPr>
      </w:pPr>
      <w:r>
        <w:rPr>
          <w:rFonts w:ascii="Times New Roman" w:hAnsi="Times New Roman"/>
          <w:noProof/>
          <w:sz w:val="24"/>
        </w:rPr>
        <w:t>Броят на издадените шенгенски визи непрекъснато се увеличава от 2020 г. насам. През 2023 г. са подадени почти 10,4 милиона заявления и са издадени над 8,4 милиона визи. Търсенето се промени през 2023 г., като беше белязано от нарастването на броя на заявленията в Индия, Турция и Северна Африка и значително намаляване на броя на заявленията от Русия</w:t>
      </w:r>
      <w:r w:rsidRPr="004014C4">
        <w:rPr>
          <w:rStyle w:val="FootnoteReference"/>
          <w:rFonts w:ascii="Times New Roman" w:hAnsi="Times New Roman" w:cs="Times New Roman"/>
          <w:noProof/>
          <w:sz w:val="24"/>
          <w:szCs w:val="24"/>
        </w:rPr>
        <w:footnoteReference w:id="46"/>
      </w:r>
      <w:r>
        <w:rPr>
          <w:rFonts w:ascii="Times New Roman" w:hAnsi="Times New Roman"/>
          <w:noProof/>
          <w:sz w:val="24"/>
        </w:rPr>
        <w:t>.</w:t>
      </w:r>
    </w:p>
    <w:p w14:paraId="7FEB0FE5" w14:textId="2BBAC309" w:rsidR="00271902" w:rsidRPr="004014C4" w:rsidRDefault="00271902" w:rsidP="0005708F">
      <w:pPr>
        <w:spacing w:line="276" w:lineRule="auto"/>
        <w:jc w:val="both"/>
        <w:rPr>
          <w:rFonts w:ascii="Times New Roman" w:hAnsi="Times New Roman" w:cs="Times New Roman"/>
          <w:noProof/>
          <w:sz w:val="24"/>
          <w:szCs w:val="24"/>
        </w:rPr>
      </w:pPr>
      <w:r>
        <w:rPr>
          <w:rFonts w:ascii="Times New Roman" w:hAnsi="Times New Roman"/>
          <w:noProof/>
          <w:sz w:val="24"/>
        </w:rPr>
        <w:t xml:space="preserve">Продължават усилията за намаляване на </w:t>
      </w:r>
      <w:r>
        <w:rPr>
          <w:rFonts w:ascii="Times New Roman" w:hAnsi="Times New Roman"/>
          <w:b/>
          <w:noProof/>
          <w:sz w:val="24"/>
        </w:rPr>
        <w:t>постоянните значителни закъснения</w:t>
      </w:r>
      <w:r>
        <w:rPr>
          <w:rFonts w:ascii="Times New Roman" w:hAnsi="Times New Roman"/>
          <w:noProof/>
          <w:sz w:val="24"/>
        </w:rPr>
        <w:t xml:space="preserve"> при</w:t>
      </w:r>
      <w:r>
        <w:rPr>
          <w:rFonts w:ascii="Times New Roman" w:hAnsi="Times New Roman"/>
          <w:b/>
          <w:noProof/>
          <w:sz w:val="24"/>
        </w:rPr>
        <w:t xml:space="preserve"> </w:t>
      </w:r>
      <w:r>
        <w:rPr>
          <w:rFonts w:ascii="Times New Roman" w:hAnsi="Times New Roman"/>
          <w:noProof/>
          <w:sz w:val="24"/>
        </w:rPr>
        <w:t>записването на часове и обработването на заявленията за издаване на виза — тенденция, потвърдена от оценките по Шенген, извършени през 2023 г. Увеличаването на персонала</w:t>
      </w:r>
      <w:r w:rsidR="0033399E">
        <w:rPr>
          <w:rStyle w:val="FootnoteReference"/>
          <w:rFonts w:ascii="Times New Roman" w:hAnsi="Times New Roman" w:cs="Times New Roman"/>
          <w:noProof/>
          <w:sz w:val="24"/>
          <w:szCs w:val="24"/>
        </w:rPr>
        <w:footnoteReference w:id="47"/>
      </w:r>
      <w:r>
        <w:rPr>
          <w:rFonts w:ascii="Times New Roman" w:hAnsi="Times New Roman"/>
          <w:noProof/>
          <w:sz w:val="24"/>
        </w:rPr>
        <w:t xml:space="preserve"> в консулствата с подкрепата на финансиране от ЕС следва да позволи на държавите членки да увеличат скоростта и качеството на обработката на визи. Освен това Комисията започна пилотен проект за създаване на единен списък с чакащи за всички държави членки на едно място, което би намалило риска от търсене на по-изгодни варианти за получаване на виза чрез премахване на възможността за избиране на консулства.</w:t>
      </w:r>
    </w:p>
    <w:p w14:paraId="53C569BF" w14:textId="5961001D" w:rsidR="00995D88" w:rsidRDefault="0005708F" w:rsidP="0005708F">
      <w:pPr>
        <w:spacing w:line="276" w:lineRule="auto"/>
        <w:jc w:val="both"/>
        <w:rPr>
          <w:rFonts w:ascii="Times New Roman" w:hAnsi="Times New Roman" w:cs="Times New Roman"/>
          <w:noProof/>
          <w:sz w:val="24"/>
          <w:szCs w:val="24"/>
        </w:rPr>
      </w:pPr>
      <w:r>
        <w:rPr>
          <w:rFonts w:ascii="Times New Roman" w:hAnsi="Times New Roman"/>
          <w:noProof/>
          <w:sz w:val="24"/>
        </w:rPr>
        <w:t xml:space="preserve">През ноември 2023 г. беше приет Регламент за </w:t>
      </w:r>
      <w:r>
        <w:rPr>
          <w:rFonts w:ascii="Times New Roman" w:hAnsi="Times New Roman"/>
          <w:b/>
          <w:noProof/>
          <w:sz w:val="24"/>
        </w:rPr>
        <w:t>цифровизирането на визовата процедура</w:t>
      </w:r>
      <w:r w:rsidRPr="004014C4">
        <w:rPr>
          <w:rStyle w:val="FootnoteReference"/>
          <w:rFonts w:ascii="Times New Roman" w:hAnsi="Times New Roman" w:cs="Times New Roman"/>
          <w:noProof/>
          <w:sz w:val="24"/>
          <w:szCs w:val="24"/>
        </w:rPr>
        <w:footnoteReference w:id="48"/>
      </w:r>
      <w:r>
        <w:rPr>
          <w:rFonts w:ascii="Times New Roman" w:hAnsi="Times New Roman"/>
          <w:noProof/>
          <w:sz w:val="24"/>
        </w:rPr>
        <w:t>. След като бъдат приложени, новите правила ще направят възможно подаването на заявления за визи чрез онлайн платформа, като по този начин ще бъдат оставени в миналото тежките процедури, основаващи се предимно на документи на хартиен носител. Комисията, Агенцията на Европейския съюз за оперативното управление на широкомащабни информационни системи в пространството на свобода, сигурност и правосъдие (eu-LISA)</w:t>
      </w:r>
      <w:r>
        <w:rPr>
          <w:rStyle w:val="FootnoteReference"/>
          <w:rFonts w:ascii="Times New Roman" w:hAnsi="Times New Roman" w:cs="Times New Roman"/>
          <w:noProof/>
          <w:sz w:val="24"/>
          <w:szCs w:val="24"/>
        </w:rPr>
        <w:footnoteReference w:id="49"/>
      </w:r>
      <w:r>
        <w:rPr>
          <w:rFonts w:ascii="Times New Roman" w:hAnsi="Times New Roman"/>
          <w:noProof/>
          <w:sz w:val="24"/>
        </w:rPr>
        <w:t xml:space="preserve"> и държавите членки вече започнаха внедряването, което, заедно с пълното внедряване на обновената визова информационна система</w:t>
      </w:r>
      <w:r w:rsidR="00995D88">
        <w:rPr>
          <w:rStyle w:val="FootnoteReference"/>
          <w:rFonts w:ascii="Times New Roman" w:hAnsi="Times New Roman" w:cs="Times New Roman"/>
          <w:noProof/>
          <w:sz w:val="24"/>
          <w:szCs w:val="24"/>
        </w:rPr>
        <w:footnoteReference w:id="50"/>
      </w:r>
      <w:r>
        <w:rPr>
          <w:rFonts w:ascii="Times New Roman" w:hAnsi="Times New Roman"/>
          <w:noProof/>
          <w:sz w:val="24"/>
        </w:rPr>
        <w:t>, ще осигури възможност за по-бърза процедура за издаване на визи както за пътуващите, така и за властите.</w:t>
      </w:r>
    </w:p>
    <w:p w14:paraId="6AA7F936" w14:textId="39348D5A" w:rsidR="0005708F" w:rsidRDefault="00AE3B6A" w:rsidP="0005708F">
      <w:pPr>
        <w:spacing w:line="276" w:lineRule="auto"/>
        <w:jc w:val="both"/>
        <w:rPr>
          <w:rFonts w:ascii="Times New Roman" w:eastAsiaTheme="minorEastAsia" w:hAnsi="Times New Roman" w:cs="Times New Roman"/>
          <w:noProof/>
          <w:sz w:val="24"/>
          <w:szCs w:val="24"/>
        </w:rPr>
      </w:pPr>
      <w:r>
        <w:rPr>
          <w:rFonts w:ascii="Times New Roman" w:hAnsi="Times New Roman"/>
          <w:noProof/>
          <w:sz w:val="24"/>
        </w:rPr>
        <w:t xml:space="preserve">Също толкова важно за увеличаването на ефективността на визовите процеси е да се осигури качествено разглеждане на заявленията за визи. Оценките по Шенген през 2023 г. показаха, че цялостното </w:t>
      </w:r>
      <w:r>
        <w:rPr>
          <w:rFonts w:ascii="Times New Roman" w:hAnsi="Times New Roman"/>
          <w:b/>
          <w:noProof/>
          <w:sz w:val="24"/>
        </w:rPr>
        <w:t>разглеждане на заявленията за визи</w:t>
      </w:r>
      <w:r>
        <w:rPr>
          <w:rFonts w:ascii="Times New Roman" w:hAnsi="Times New Roman"/>
          <w:noProof/>
          <w:sz w:val="24"/>
        </w:rPr>
        <w:t xml:space="preserve"> е стабилно и че са въведени процеси за осигуряване на качествено вземане на решения по заявленията за визи в повечето от посетените места. В някои консулства обаче обработката на визи трябва да бъде подобрена чрез рационализиране на сътрудничеството с външни доставчици на услуги и на работните процеси в консулствата, както и чрез по-добро използване на наличните ИТ инструменти. Експертите от Комисията и държавите членки извършиха </w:t>
      </w:r>
      <w:r>
        <w:rPr>
          <w:rFonts w:ascii="Times New Roman" w:hAnsi="Times New Roman"/>
          <w:b/>
          <w:noProof/>
          <w:sz w:val="24"/>
        </w:rPr>
        <w:t>внезапни посещения</w:t>
      </w:r>
      <w:r>
        <w:rPr>
          <w:rFonts w:ascii="Times New Roman" w:hAnsi="Times New Roman"/>
          <w:noProof/>
          <w:sz w:val="24"/>
        </w:rPr>
        <w:t xml:space="preserve"> в консулствата на Германия, Полша и Испания и съответните им външни доставчици на услуги в Мумбай през 2024 г. предвид факта, че Индия е една от най-големите трети държави, чиито граждани са задължени да получават визи, и голям дял от подадените заявления са от нея. Въпреки че и трите държави членки като цяло спазват достиженията на правото от Шенген, всички те са изправени пред предизвикателства по отношение на своите външни доставчици на услуги, особено във връзка с цялостното управление на личните данни и националните ИТ системи за обработка на визи.</w:t>
      </w:r>
    </w:p>
    <w:p w14:paraId="1C95D839" w14:textId="6A4101D1" w:rsidR="00106030" w:rsidRDefault="001033D9" w:rsidP="00661E2F">
      <w:pPr>
        <w:pStyle w:val="Heading2"/>
        <w:rPr>
          <w:noProof/>
        </w:rPr>
      </w:pPr>
      <w:r>
        <w:rPr>
          <w:noProof/>
        </w:rPr>
        <w:t>Принос към цифровото бъдеще на Европа с решения за сигурни цифрови граници</w:t>
      </w:r>
    </w:p>
    <w:p w14:paraId="55DAF1FB" w14:textId="096F4782" w:rsidR="007E6AB4" w:rsidRPr="007E6AB4" w:rsidRDefault="00DC2490" w:rsidP="001B7B31">
      <w:pPr>
        <w:spacing w:line="276" w:lineRule="auto"/>
        <w:jc w:val="both"/>
        <w:rPr>
          <w:rFonts w:ascii="Times New Roman" w:hAnsi="Times New Roman" w:cs="Times New Roman"/>
          <w:noProof/>
          <w:sz w:val="24"/>
          <w:szCs w:val="24"/>
        </w:rPr>
      </w:pPr>
      <w:r>
        <w:rPr>
          <w:rFonts w:ascii="Times New Roman" w:hAnsi="Times New Roman"/>
          <w:noProof/>
          <w:sz w:val="24"/>
        </w:rPr>
        <w:t xml:space="preserve">Разработването на цифрови решения за засилване на граничния контрол може да позволи на Шенгенското пространство да се позиционира като световен лидер в улесняването на безпроблемните и сигурни пътувания. Инвестициите в научни изследвания и иновации, включително в рамките на „Хоризонт Европа“, ни позволяват да изследваме и създаваме европейски решения за цифрови системи за пътуванията през идните десетилетия. През 2024 г. Комисията ще предложи регламент относно </w:t>
      </w:r>
      <w:r>
        <w:rPr>
          <w:rFonts w:ascii="Times New Roman" w:hAnsi="Times New Roman"/>
          <w:b/>
          <w:noProof/>
          <w:sz w:val="24"/>
        </w:rPr>
        <w:t>цифровизирането на документите за пътуване и улесняването на пътуванията</w:t>
      </w:r>
      <w:r>
        <w:rPr>
          <w:rFonts w:ascii="Times New Roman" w:hAnsi="Times New Roman"/>
          <w:noProof/>
          <w:sz w:val="24"/>
        </w:rPr>
        <w:t xml:space="preserve">, с който се осигурява по-плавно и по-сигурно преминаване на границата, като същевременно се рационализират свързаните с пътуванията процеси. Доброволното използване на цифрови документи за пътуване ще бъде от полза както за пътуващите поради по-бързия граничен контрол, така и за граничните власти, тъй като те ще имат възможност да направят необходимите проверки, преди лицето да пристигне на физическата граница. В допълнение това ще подпомогне внедряването на системата за влизане/излизане, като позволи на пътниците, които не са европейски граждани, да регистрират предварително данни преди пътуването, намалявайки затрудненията и времето, прекарано на границата при пристигане. </w:t>
      </w:r>
    </w:p>
    <w:p w14:paraId="5B2BABEA" w14:textId="1491101D" w:rsidR="00EF63FF" w:rsidRDefault="00FC0B16" w:rsidP="00225AD4">
      <w:pPr>
        <w:spacing w:after="0" w:line="276" w:lineRule="auto"/>
        <w:jc w:val="both"/>
        <w:rPr>
          <w:rFonts w:ascii="Times New Roman" w:hAnsi="Times New Roman" w:cs="Times New Roman"/>
          <w:noProof/>
          <w:sz w:val="24"/>
          <w:szCs w:val="24"/>
        </w:rPr>
      </w:pPr>
      <w:r>
        <w:rPr>
          <w:rFonts w:ascii="Times New Roman" w:hAnsi="Times New Roman"/>
          <w:noProof/>
          <w:sz w:val="24"/>
        </w:rPr>
        <w:t xml:space="preserve">Предстоящото въвеждане на системата за влизане/излизане (СВИ) и Европейската система за информация за пътуванията и разрешаването им (ETIAS) е важен градивен елемент в създаването на </w:t>
      </w:r>
      <w:r>
        <w:rPr>
          <w:rFonts w:ascii="Times New Roman" w:hAnsi="Times New Roman"/>
          <w:b/>
          <w:noProof/>
          <w:sz w:val="24"/>
        </w:rPr>
        <w:t>най-технологично напредналата и оперативно съвместима</w:t>
      </w:r>
      <w:r>
        <w:rPr>
          <w:rFonts w:ascii="Times New Roman" w:hAnsi="Times New Roman"/>
          <w:noProof/>
          <w:sz w:val="24"/>
        </w:rPr>
        <w:t xml:space="preserve"> система за управление на границите, имиграцията и сигурността в света. През 2023 г. бяха увеличени усилията за осигуряване на въвеждането в експлоатация на </w:t>
      </w:r>
      <w:r>
        <w:rPr>
          <w:rFonts w:ascii="Times New Roman" w:hAnsi="Times New Roman"/>
          <w:b/>
          <w:noProof/>
          <w:sz w:val="24"/>
        </w:rPr>
        <w:t>системата за влизане/излизане</w:t>
      </w:r>
      <w:r>
        <w:rPr>
          <w:rFonts w:ascii="Times New Roman" w:hAnsi="Times New Roman"/>
          <w:noProof/>
          <w:sz w:val="24"/>
        </w:rPr>
        <w:t xml:space="preserve"> през есента на 2024 г. През последната година Комисията предостави на България, Финландия, Франция, Германия, Унгария и Словакия допълнителни 25,5 милиона евро за интегрирани решения за улесняване и автоматизиране на преминаването на границите. Въпреки че е постигнат важен напредък в цялото Шенгенско пространство, някои държави членки все още изостават, особено по отношение на ефективното оборудване на граничните контролно-пропускателни пунктове. Комисията призовава всички държави членки </w:t>
      </w:r>
      <w:r>
        <w:rPr>
          <w:rFonts w:ascii="Times New Roman" w:hAnsi="Times New Roman"/>
          <w:b/>
          <w:noProof/>
          <w:sz w:val="24"/>
        </w:rPr>
        <w:t>спешно да ускорят подготовката</w:t>
      </w:r>
      <w:r>
        <w:rPr>
          <w:rFonts w:ascii="Times New Roman" w:hAnsi="Times New Roman"/>
          <w:noProof/>
          <w:sz w:val="24"/>
        </w:rPr>
        <w:t>, за да осигурят своевременното прилагане на системата, одобрена от Съвета по правосъдие и вътрешни работи през октомври 2023 г.</w:t>
      </w:r>
    </w:p>
    <w:p w14:paraId="63E6517F" w14:textId="19583C98" w:rsidR="00C449DA" w:rsidRDefault="00C449DA" w:rsidP="00EF63FF">
      <w:pPr>
        <w:spacing w:after="0" w:line="276" w:lineRule="auto"/>
        <w:jc w:val="center"/>
        <w:rPr>
          <w:noProof/>
        </w:rPr>
      </w:pPr>
      <w:r>
        <w:rPr>
          <w:noProof/>
          <w:lang w:val="en-GB" w:eastAsia="en-GB"/>
        </w:rPr>
        <w:drawing>
          <wp:inline distT="0" distB="0" distL="0" distR="0" wp14:anchorId="1D75D477" wp14:editId="7B5DD721">
            <wp:extent cx="5354814" cy="405100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9121" cy="4107219"/>
                    </a:xfrm>
                    <a:prstGeom prst="rect">
                      <a:avLst/>
                    </a:prstGeom>
                  </pic:spPr>
                </pic:pic>
              </a:graphicData>
            </a:graphic>
          </wp:inline>
        </w:drawing>
      </w:r>
    </w:p>
    <w:p w14:paraId="15D16755" w14:textId="77777777" w:rsidR="00C449DA" w:rsidRPr="00A04651" w:rsidRDefault="00C449DA" w:rsidP="004B5D09">
      <w:pPr>
        <w:pStyle w:val="Caption"/>
        <w:spacing w:after="360"/>
        <w:jc w:val="center"/>
        <w:rPr>
          <w:rFonts w:ascii="Times New Roman" w:hAnsi="Times New Roman" w:cs="Times New Roman"/>
          <w:noProof/>
          <w:color w:val="auto"/>
          <w:sz w:val="20"/>
          <w:szCs w:val="20"/>
        </w:rPr>
      </w:pPr>
      <w:r>
        <w:rPr>
          <w:rFonts w:ascii="Times New Roman" w:hAnsi="Times New Roman"/>
          <w:noProof/>
          <w:color w:val="auto"/>
          <w:sz w:val="20"/>
        </w:rPr>
        <w:t>Актуално състояние на готовност на ГКПП за пускане в експлоатация на СВИ</w:t>
      </w:r>
    </w:p>
    <w:p w14:paraId="2F8C0473" w14:textId="4356F881" w:rsidR="009A574D" w:rsidRPr="00225AD4" w:rsidRDefault="009A574D" w:rsidP="004B5D09">
      <w:pPr>
        <w:spacing w:before="240" w:line="276" w:lineRule="auto"/>
        <w:jc w:val="both"/>
        <w:rPr>
          <w:rFonts w:ascii="Times New Roman" w:hAnsi="Times New Roman" w:cs="Times New Roman"/>
          <w:noProof/>
          <w:sz w:val="24"/>
          <w:szCs w:val="24"/>
        </w:rPr>
      </w:pPr>
      <w:r>
        <w:rPr>
          <w:rFonts w:ascii="Times New Roman" w:hAnsi="Times New Roman"/>
          <w:noProof/>
          <w:sz w:val="24"/>
        </w:rPr>
        <w:t xml:space="preserve">Успоредно с това продължава работата за осигуряване на стартирането на </w:t>
      </w:r>
      <w:r>
        <w:rPr>
          <w:rFonts w:ascii="Times New Roman" w:hAnsi="Times New Roman"/>
          <w:b/>
          <w:noProof/>
          <w:sz w:val="24"/>
        </w:rPr>
        <w:t>ETIAS</w:t>
      </w:r>
      <w:r>
        <w:rPr>
          <w:rFonts w:ascii="Times New Roman" w:hAnsi="Times New Roman"/>
          <w:noProof/>
          <w:sz w:val="24"/>
        </w:rPr>
        <w:t xml:space="preserve"> през първата половина на 2025 г. По-голямата част от правната уредба е създадена</w:t>
      </w:r>
      <w:r w:rsidR="0085591F">
        <w:rPr>
          <w:rStyle w:val="FootnoteReference"/>
          <w:rFonts w:ascii="Times New Roman" w:hAnsi="Times New Roman" w:cs="Times New Roman"/>
          <w:noProof/>
          <w:sz w:val="24"/>
          <w:szCs w:val="24"/>
        </w:rPr>
        <w:footnoteReference w:id="51"/>
      </w:r>
      <w:r>
        <w:rPr>
          <w:rFonts w:ascii="Times New Roman" w:hAnsi="Times New Roman"/>
          <w:noProof/>
          <w:sz w:val="24"/>
        </w:rPr>
        <w:t>. Държавите членки, eu-LISA и Frontex трябва бързо да създадат централното и националните звена на</w:t>
      </w:r>
      <w:r>
        <w:rPr>
          <w:rFonts w:ascii="Times New Roman" w:hAnsi="Times New Roman"/>
          <w:b/>
          <w:noProof/>
          <w:sz w:val="24"/>
        </w:rPr>
        <w:t xml:space="preserve"> </w:t>
      </w:r>
      <w:r>
        <w:rPr>
          <w:rFonts w:ascii="Times New Roman" w:hAnsi="Times New Roman"/>
          <w:noProof/>
          <w:sz w:val="24"/>
        </w:rPr>
        <w:t>ETIAS, за да се осигури възможност за по-добро определяне на самоличността на пътниците.</w:t>
      </w:r>
      <w:r>
        <w:rPr>
          <w:noProof/>
        </w:rPr>
        <w:t xml:space="preserve"> </w:t>
      </w:r>
      <w:r>
        <w:rPr>
          <w:rFonts w:ascii="Times New Roman" w:hAnsi="Times New Roman"/>
          <w:noProof/>
          <w:sz w:val="24"/>
        </w:rPr>
        <w:t>Към днешна дата 21 от 30 държави членки, въвеждащи ETIAS, декларират, че изпълняват проекта според графика, докато 9 държави членки посочиха, че се сблъскват с трудности, въпреки че те не засягат началото на функционирането. Някои държави членки все още са изправени пред проблеми с възлагането на обществени поръчки или с договорите, докато в три държави членки е налице забавяне при разпределянето на финансовите ресурси.</w:t>
      </w:r>
    </w:p>
    <w:p w14:paraId="05D3584E" w14:textId="48AF24B0" w:rsidR="00DC2490" w:rsidRPr="004014C4" w:rsidRDefault="009A574D" w:rsidP="00661E2F">
      <w:pPr>
        <w:pStyle w:val="Heading2"/>
        <w:rPr>
          <w:noProof/>
        </w:rPr>
      </w:pPr>
      <w:bookmarkStart w:id="7" w:name="_Hlk160561429"/>
      <w:r>
        <w:rPr>
          <w:noProof/>
        </w:rPr>
        <w:t>Цифрови решения по границите, вградени в щателни гранични проверки</w:t>
      </w:r>
    </w:p>
    <w:p w14:paraId="18C97F0E" w14:textId="47DF3AC3" w:rsidR="0005708F" w:rsidRPr="004014C4" w:rsidRDefault="000A339F" w:rsidP="0005708F">
      <w:pPr>
        <w:spacing w:line="276" w:lineRule="auto"/>
        <w:jc w:val="both"/>
        <w:rPr>
          <w:rFonts w:ascii="Times New Roman" w:hAnsi="Times New Roman" w:cs="Times New Roman"/>
          <w:noProof/>
          <w:sz w:val="24"/>
          <w:szCs w:val="24"/>
        </w:rPr>
      </w:pPr>
      <w:r>
        <w:rPr>
          <w:rFonts w:ascii="Times New Roman" w:hAnsi="Times New Roman"/>
          <w:noProof/>
          <w:sz w:val="24"/>
        </w:rPr>
        <w:t>Продължаващото разработване и въвеждане на цифрови решения по границите предоставя несравнима възможност за внедряване на най-сигурната и усъвършенствана система за управление на границите в света. Това разработване обаче трябва да върви ръка за ръка с висококачествени и хармонизирани процедури за гранична проверка. Качеството на граничните проверки по външните граници е ключов приоритет на Съюза. Въпреки че големите пътникопотоци носят огромни икономически ползи за Шенгенското пространство, те също така натоварват ресурсите, необходими за гарантиране на висококачествено управление на външните граници въз основа на надеждни анализи на риска.</w:t>
      </w:r>
    </w:p>
    <w:p w14:paraId="2C9E959F" w14:textId="5AB985CB" w:rsidR="00CA229E" w:rsidRDefault="0005708F" w:rsidP="00E6000B">
      <w:pPr>
        <w:spacing w:line="276" w:lineRule="auto"/>
        <w:jc w:val="both"/>
        <w:rPr>
          <w:rFonts w:ascii="Times New Roman" w:hAnsi="Times New Roman" w:cs="Times New Roman"/>
          <w:noProof/>
          <w:sz w:val="24"/>
          <w:szCs w:val="24"/>
        </w:rPr>
      </w:pPr>
      <w:r>
        <w:rPr>
          <w:rFonts w:ascii="Times New Roman" w:hAnsi="Times New Roman"/>
          <w:noProof/>
          <w:sz w:val="24"/>
        </w:rPr>
        <w:t xml:space="preserve">Оценките по Шенген все още показват големи различия в качеството на </w:t>
      </w:r>
      <w:r>
        <w:rPr>
          <w:rFonts w:ascii="Times New Roman" w:hAnsi="Times New Roman"/>
          <w:b/>
          <w:noProof/>
          <w:sz w:val="24"/>
        </w:rPr>
        <w:t>граничните проверки</w:t>
      </w:r>
      <w:r>
        <w:rPr>
          <w:rFonts w:ascii="Times New Roman" w:hAnsi="Times New Roman"/>
          <w:noProof/>
          <w:sz w:val="24"/>
        </w:rPr>
        <w:t xml:space="preserve"> по външните граници на ЕС, като подчертават особено ниски равнища в някои държави членки. Това се дължи на ограничени ресурси, недостатъчно обучение, непълна проверка на условията за влизане и ограничено използване на оборудване за откриване. При едно от внезапните посещения, извършени през 2023 г., бяха установени сериозни пропуски</w:t>
      </w:r>
      <w:r w:rsidR="00672BFC">
        <w:rPr>
          <w:rStyle w:val="FootnoteReference"/>
          <w:rFonts w:ascii="Times New Roman" w:hAnsi="Times New Roman" w:cs="Times New Roman"/>
          <w:noProof/>
          <w:sz w:val="24"/>
          <w:szCs w:val="24"/>
        </w:rPr>
        <w:footnoteReference w:id="52"/>
      </w:r>
      <w:r>
        <w:rPr>
          <w:rFonts w:ascii="Times New Roman" w:hAnsi="Times New Roman"/>
          <w:noProof/>
          <w:sz w:val="24"/>
        </w:rPr>
        <w:t>. Въпреки че няколко държави членки</w:t>
      </w:r>
      <w:r w:rsidR="00C93C5A">
        <w:rPr>
          <w:rStyle w:val="FootnoteReference"/>
          <w:rFonts w:ascii="Times New Roman" w:hAnsi="Times New Roman" w:cs="Times New Roman"/>
          <w:noProof/>
          <w:sz w:val="24"/>
          <w:szCs w:val="24"/>
        </w:rPr>
        <w:footnoteReference w:id="53"/>
      </w:r>
      <w:r>
        <w:rPr>
          <w:rFonts w:ascii="Times New Roman" w:hAnsi="Times New Roman"/>
          <w:noProof/>
          <w:sz w:val="24"/>
        </w:rPr>
        <w:t xml:space="preserve"> засилиха </w:t>
      </w:r>
      <w:r>
        <w:rPr>
          <w:rFonts w:ascii="Times New Roman" w:hAnsi="Times New Roman"/>
          <w:b/>
          <w:noProof/>
          <w:sz w:val="24"/>
        </w:rPr>
        <w:t>систематичните проверки на външните граници</w:t>
      </w:r>
      <w:r>
        <w:rPr>
          <w:rFonts w:ascii="Times New Roman" w:hAnsi="Times New Roman"/>
          <w:noProof/>
          <w:sz w:val="24"/>
        </w:rPr>
        <w:t xml:space="preserve"> чрез търсене във всички относими бази данни, проблемът продължава да е важен повод за безпокойство. Функцията за търсене на пръстови отпечатъци в Шенгенската информационна система и Визовата информационна система</w:t>
      </w:r>
      <w:r w:rsidR="00C93C5A">
        <w:rPr>
          <w:rStyle w:val="FootnoteReference"/>
          <w:rFonts w:ascii="Times New Roman" w:hAnsi="Times New Roman" w:cs="Times New Roman"/>
          <w:noProof/>
          <w:sz w:val="24"/>
          <w:szCs w:val="24"/>
        </w:rPr>
        <w:footnoteReference w:id="54"/>
      </w:r>
      <w:r>
        <w:rPr>
          <w:rFonts w:ascii="Times New Roman" w:hAnsi="Times New Roman"/>
          <w:noProof/>
          <w:sz w:val="24"/>
        </w:rPr>
        <w:t xml:space="preserve"> продължава да не се използва в пълна степен за проверка за заплахи за сигурността и откриване на измами със самоличност. Оценките по Шенген показаха, че е необходимо да се подобри качеството на извършваните от държавите членки гранични проверки, като се използват автоматизирани решения за граничен контрол (врати за автоматизиран граничен контрол), за да се гарантира, че проверката на условията за влизане в ЕС отговаря на стандартите за сигурност. </w:t>
      </w:r>
    </w:p>
    <w:p w14:paraId="762DCA53" w14:textId="53DCCB33" w:rsidR="00CA229E" w:rsidRDefault="00A6709B" w:rsidP="00CA229E">
      <w:pPr>
        <w:spacing w:line="276" w:lineRule="auto"/>
        <w:jc w:val="both"/>
        <w:rPr>
          <w:rFonts w:ascii="Times New Roman" w:hAnsi="Times New Roman" w:cs="Times New Roman"/>
          <w:noProof/>
          <w:sz w:val="24"/>
          <w:szCs w:val="24"/>
        </w:rPr>
      </w:pPr>
      <w:r>
        <w:rPr>
          <w:rFonts w:ascii="Times New Roman" w:hAnsi="Times New Roman"/>
          <w:noProof/>
          <w:sz w:val="24"/>
        </w:rPr>
        <w:t xml:space="preserve">Освен това споделянето на </w:t>
      </w:r>
      <w:r>
        <w:rPr>
          <w:rFonts w:ascii="Times New Roman" w:hAnsi="Times New Roman"/>
          <w:b/>
          <w:noProof/>
          <w:sz w:val="24"/>
        </w:rPr>
        <w:t>предварителна информация за пътниците</w:t>
      </w:r>
      <w:r>
        <w:rPr>
          <w:rFonts w:ascii="Times New Roman" w:hAnsi="Times New Roman"/>
          <w:noProof/>
          <w:sz w:val="24"/>
        </w:rPr>
        <w:t xml:space="preserve"> (API) позволява на граничните служители да проверяват предварително пътниците в съответните бази данни, преди те да пристигнат в ЕС, като допринася за капацитета им за борба с трансграничната престъпност и същевременно намалява времето за чакане на пътниците за влизане Шенгенско пространство. Въпреки че оценките по Шенген през 2023 г. показаха една като цяло положителна картина с ефективно използване на тези данни, дейностите по наблюдение, извършени миналата година, разкриха, че някои държави членки</w:t>
      </w:r>
      <w:r w:rsidR="00CA229E">
        <w:rPr>
          <w:rStyle w:val="FootnoteReference"/>
          <w:rFonts w:ascii="Times New Roman" w:hAnsi="Times New Roman" w:cs="Times New Roman"/>
          <w:noProof/>
          <w:sz w:val="24"/>
          <w:szCs w:val="24"/>
        </w:rPr>
        <w:footnoteReference w:id="55"/>
      </w:r>
      <w:r>
        <w:rPr>
          <w:rFonts w:ascii="Times New Roman" w:hAnsi="Times New Roman"/>
          <w:noProof/>
          <w:sz w:val="24"/>
        </w:rPr>
        <w:t xml:space="preserve"> все още не са въвели или не са въвели в достатъчна степен системи за събиране и използване на предварителна информация за пътниците. Потенциалът на обновената уредба ще бъде засилен допълнително чрез автоматизиране на събирането на данни и улесняване на комбинирането с резервационни данни на пътниците (PNR данни) за ефективно идентифициране на високорискови пътници.</w:t>
      </w:r>
    </w:p>
    <w:p w14:paraId="05E9F6EB" w14:textId="6EF84FA4" w:rsidR="00F92CD9" w:rsidRDefault="00432F82" w:rsidP="00E6000B">
      <w:pPr>
        <w:spacing w:line="276" w:lineRule="auto"/>
        <w:jc w:val="both"/>
        <w:rPr>
          <w:rFonts w:ascii="Times New Roman" w:hAnsi="Times New Roman" w:cs="Times New Roman"/>
          <w:noProof/>
          <w:sz w:val="24"/>
          <w:szCs w:val="24"/>
        </w:rPr>
      </w:pPr>
      <w:r>
        <w:rPr>
          <w:rFonts w:ascii="Times New Roman" w:hAnsi="Times New Roman"/>
          <w:noProof/>
          <w:sz w:val="24"/>
        </w:rPr>
        <w:t xml:space="preserve">Като се има предвид потенциалният риск за Шенгенското пространство, всички държави членки трябва </w:t>
      </w:r>
      <w:r>
        <w:rPr>
          <w:rFonts w:ascii="Times New Roman" w:hAnsi="Times New Roman"/>
          <w:b/>
          <w:noProof/>
          <w:sz w:val="24"/>
        </w:rPr>
        <w:t>спешно</w:t>
      </w:r>
      <w:r>
        <w:rPr>
          <w:rFonts w:ascii="Times New Roman" w:hAnsi="Times New Roman"/>
          <w:noProof/>
          <w:sz w:val="24"/>
        </w:rPr>
        <w:t xml:space="preserve"> </w:t>
      </w:r>
      <w:r>
        <w:rPr>
          <w:rFonts w:ascii="Times New Roman" w:hAnsi="Times New Roman"/>
          <w:b/>
          <w:noProof/>
          <w:sz w:val="24"/>
        </w:rPr>
        <w:t>да подобрят граничните проверки</w:t>
      </w:r>
      <w:r>
        <w:rPr>
          <w:rFonts w:ascii="Times New Roman" w:hAnsi="Times New Roman"/>
          <w:noProof/>
          <w:sz w:val="24"/>
        </w:rPr>
        <w:t>, като осигурят достатъчно ресурси, подходящо обучение и ефективно прилагане на процедурите на границата за адекватна оценка на условията за влизане и своевременно откриване на рискове за сигурността, включително чрез засилено използване на биометрично установяване на самоличността.</w:t>
      </w:r>
    </w:p>
    <w:p w14:paraId="4714309A" w14:textId="77777777" w:rsidR="00F92CD9" w:rsidRDefault="00F92CD9">
      <w:pPr>
        <w:rPr>
          <w:rFonts w:ascii="Times New Roman" w:hAnsi="Times New Roman" w:cs="Times New Roman"/>
          <w:noProof/>
          <w:sz w:val="24"/>
          <w:szCs w:val="24"/>
        </w:rPr>
      </w:pPr>
      <w:r>
        <w:rPr>
          <w:noProof/>
        </w:rPr>
        <w:br w:type="page"/>
      </w:r>
    </w:p>
    <w:bookmarkEnd w:id="7"/>
    <w:p w14:paraId="3B884146" w14:textId="1F289140" w:rsidR="00821AD5" w:rsidRPr="004014C4" w:rsidRDefault="00821AD5" w:rsidP="004B5D09">
      <w:pPr>
        <w:pStyle w:val="Heading1"/>
        <w:keepNext/>
        <w:spacing w:before="240" w:line="276" w:lineRule="auto"/>
        <w:rPr>
          <w:rFonts w:ascii="Times New Roman Bold" w:hAnsi="Times New Roman Bold" w:hint="eastAsia"/>
          <w:smallCaps/>
        </w:rPr>
      </w:pPr>
      <w:r>
        <w:rPr>
          <w:smallCaps/>
        </w:rPr>
        <w:t>5. Безопасно и сигурно Шенгенско пространство в една развиваща се геостратегическа обстановка</w:t>
      </w:r>
    </w:p>
    <w:p w14:paraId="1FFAFB87" w14:textId="18FAD174" w:rsidR="004E2E84" w:rsidRDefault="00A31002" w:rsidP="004B5D09">
      <w:pPr>
        <w:spacing w:line="276" w:lineRule="auto"/>
        <w:jc w:val="both"/>
        <w:rPr>
          <w:rFonts w:ascii="Times New Roman" w:hAnsi="Times New Roman" w:cs="Times New Roman"/>
          <w:noProof/>
          <w:sz w:val="24"/>
          <w:szCs w:val="24"/>
        </w:rPr>
      </w:pPr>
      <w:r>
        <w:rPr>
          <w:rFonts w:ascii="Times New Roman" w:hAnsi="Times New Roman"/>
          <w:noProof/>
          <w:sz w:val="24"/>
        </w:rPr>
        <w:t>Въпреки нарастването на организираната престъпност в световен мащаб, според Глобалния индекс на организираната престъпност за 2023 г.</w:t>
      </w:r>
      <w:r>
        <w:rPr>
          <w:rStyle w:val="FootnoteReference"/>
          <w:rFonts w:ascii="Times New Roman" w:hAnsi="Times New Roman" w:cs="Times New Roman"/>
          <w:noProof/>
          <w:sz w:val="24"/>
          <w:szCs w:val="24"/>
        </w:rPr>
        <w:footnoteReference w:id="56"/>
      </w:r>
      <w:r>
        <w:rPr>
          <w:rFonts w:ascii="Times New Roman" w:hAnsi="Times New Roman"/>
          <w:noProof/>
          <w:sz w:val="24"/>
        </w:rPr>
        <w:t xml:space="preserve"> Европа продължава да е един от регионите в света с</w:t>
      </w:r>
      <w:r>
        <w:rPr>
          <w:rFonts w:ascii="Times New Roman" w:hAnsi="Times New Roman"/>
          <w:b/>
          <w:noProof/>
          <w:sz w:val="24"/>
        </w:rPr>
        <w:t xml:space="preserve"> </w:t>
      </w:r>
      <w:r>
        <w:rPr>
          <w:rFonts w:ascii="Times New Roman" w:hAnsi="Times New Roman"/>
          <w:noProof/>
          <w:sz w:val="24"/>
        </w:rPr>
        <w:t>ниска престъпност</w:t>
      </w:r>
      <w:r>
        <w:rPr>
          <w:rFonts w:ascii="Times New Roman" w:hAnsi="Times New Roman"/>
          <w:b/>
          <w:noProof/>
          <w:sz w:val="24"/>
        </w:rPr>
        <w:t>.</w:t>
      </w:r>
      <w:r>
        <w:rPr>
          <w:rFonts w:ascii="Times New Roman" w:hAnsi="Times New Roman"/>
          <w:noProof/>
          <w:sz w:val="24"/>
        </w:rPr>
        <w:t xml:space="preserve"> Това е резултат главно от стабилните и устойчиви рамки за борба с престъпността, поради които престъпните организации намират по-малко възможности да разширят дейността си в рамките на нашите граници. Въпреки че в Глобалния индекс на организираната престъпност за 2023 г. Европа е определена като световен лидер по отношение на устойчивостта</w:t>
      </w:r>
      <w:r w:rsidRPr="007C6F91">
        <w:rPr>
          <w:rStyle w:val="FootnoteReference"/>
          <w:rFonts w:ascii="Times New Roman" w:hAnsi="Times New Roman" w:cs="Times New Roman"/>
          <w:noProof/>
          <w:sz w:val="24"/>
          <w:szCs w:val="24"/>
        </w:rPr>
        <w:footnoteReference w:id="57"/>
      </w:r>
      <w:r>
        <w:rPr>
          <w:rFonts w:ascii="Times New Roman" w:hAnsi="Times New Roman"/>
          <w:noProof/>
          <w:sz w:val="24"/>
        </w:rPr>
        <w:t xml:space="preserve">, регионалната стабилност продължава да е несигурна. По-специално последиците от войната в Украйна, конфликтът между Израел и Хамас и увеличаването на насилствения политически екстремизъм в непосредствена близост до ЕС имат потенциала да подтикнат към радикализация в ЕС. В същото време </w:t>
      </w:r>
      <w:r>
        <w:rPr>
          <w:rFonts w:ascii="Times New Roman" w:hAnsi="Times New Roman"/>
          <w:b/>
          <w:noProof/>
          <w:sz w:val="24"/>
        </w:rPr>
        <w:t>организираните престъпни</w:t>
      </w:r>
      <w:r>
        <w:rPr>
          <w:rFonts w:ascii="Times New Roman" w:hAnsi="Times New Roman"/>
          <w:noProof/>
          <w:sz w:val="24"/>
        </w:rPr>
        <w:t xml:space="preserve"> групи използват нови възможности да се възползват от увеличената взаимосвързаност на обществата.</w:t>
      </w:r>
    </w:p>
    <w:p w14:paraId="09698F58" w14:textId="77777777" w:rsidR="002A1028" w:rsidRPr="00234278" w:rsidRDefault="002A1028" w:rsidP="00661E2F">
      <w:pPr>
        <w:pStyle w:val="Heading2"/>
        <w:rPr>
          <w:noProof/>
        </w:rPr>
      </w:pPr>
      <w:r>
        <w:rPr>
          <w:noProof/>
        </w:rPr>
        <w:t>Постигане на последователен подход към борбата с трафика на наркотици</w:t>
      </w:r>
    </w:p>
    <w:p w14:paraId="31ACEAE7" w14:textId="047EFE86" w:rsidR="002A1028" w:rsidRDefault="002A1028" w:rsidP="002A1028">
      <w:pPr>
        <w:spacing w:line="276" w:lineRule="auto"/>
        <w:jc w:val="both"/>
        <w:rPr>
          <w:rFonts w:ascii="Times New Roman" w:hAnsi="Times New Roman" w:cs="Times New Roman"/>
          <w:noProof/>
          <w:sz w:val="24"/>
          <w:szCs w:val="24"/>
        </w:rPr>
      </w:pPr>
      <w:r>
        <w:rPr>
          <w:rFonts w:ascii="Times New Roman" w:hAnsi="Times New Roman"/>
          <w:noProof/>
          <w:sz w:val="24"/>
        </w:rPr>
        <w:t>Престъпните групировки стават все по-многонационални, а дейността им — все по-разнообразна. Според наблюденията през 2023 г. голяма част от насилието, свързано с организираната престъпност в Европа, е свързано с незаконната търговия с наркотици, която привлича значителен брой престъпници и генерира значителни печалби</w:t>
      </w:r>
      <w:r>
        <w:rPr>
          <w:rStyle w:val="FootnoteReference"/>
          <w:rFonts w:ascii="Times New Roman" w:hAnsi="Times New Roman" w:cs="Times New Roman"/>
          <w:noProof/>
          <w:sz w:val="24"/>
          <w:szCs w:val="24"/>
        </w:rPr>
        <w:footnoteReference w:id="58"/>
      </w:r>
      <w:r>
        <w:rPr>
          <w:rFonts w:ascii="Times New Roman" w:hAnsi="Times New Roman"/>
          <w:noProof/>
          <w:sz w:val="24"/>
        </w:rPr>
        <w:t>.</w:t>
      </w:r>
    </w:p>
    <w:p w14:paraId="50F606BE" w14:textId="29655387" w:rsidR="000A2052" w:rsidRPr="00BD4499" w:rsidRDefault="002A1028" w:rsidP="000A2052">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 xml:space="preserve">Нарастващото разнообразие и сложност на пазарите на наркотици в ЕС поставя нови предизвикателства, за които е необходима всеобхватна европейска реакция. Наскоро приключилата </w:t>
      </w:r>
      <w:r>
        <w:rPr>
          <w:rFonts w:ascii="Times New Roman" w:hAnsi="Times New Roman"/>
          <w:b/>
          <w:noProof/>
          <w:sz w:val="24"/>
        </w:rPr>
        <w:t>тематична оценка по Шенген</w:t>
      </w:r>
      <w:r>
        <w:rPr>
          <w:rFonts w:ascii="Times New Roman" w:hAnsi="Times New Roman"/>
          <w:noProof/>
          <w:sz w:val="24"/>
        </w:rPr>
        <w:t xml:space="preserve"> относно трафика на наркотици подчерта, че ЕС и държавите членки разполагат само с частична картина на явлението, тъй като само малък процент от наркотиците, които са предмет на трафик в Шенгенското пространство, се откриват и изземат. Разкриването трябва да върви ръка за ръка с разбиването на престъпните структури. Освен това интегрираната координация и сътрудничеството между правоприлагащите органи са от основно значение за осигуряването на мултидисциплинарен подход към борбата с трафика на наркотици на всички равнища. Достиженията на правото от Шенген и съществуващите инструменти, предназначени за борба с организираната престъпност, представляват ценни ресурси за борбата с трафика на наркотици. Въпреки това, за да се увеличи максимално тяхното въздействие, е необходимо да се укрепи текущото им прилагане.</w:t>
      </w:r>
    </w:p>
    <w:p w14:paraId="0F607913" w14:textId="25906BE2" w:rsidR="00577849" w:rsidRDefault="002A1028" w:rsidP="002A1028">
      <w:pPr>
        <w:spacing w:line="276" w:lineRule="auto"/>
        <w:jc w:val="both"/>
        <w:rPr>
          <w:rFonts w:ascii="Times New Roman" w:hAnsi="Times New Roman" w:cs="Times New Roman"/>
          <w:noProof/>
          <w:sz w:val="24"/>
          <w:szCs w:val="24"/>
        </w:rPr>
      </w:pPr>
      <w:r>
        <w:rPr>
          <w:rFonts w:ascii="Times New Roman" w:hAnsi="Times New Roman"/>
          <w:noProof/>
          <w:sz w:val="24"/>
        </w:rPr>
        <w:t xml:space="preserve">През октомври 2023 г. Комисията прие </w:t>
      </w:r>
      <w:hyperlink r:id="rId24" w:history="1">
        <w:r>
          <w:rPr>
            <w:rFonts w:ascii="Times New Roman" w:hAnsi="Times New Roman"/>
            <w:b/>
            <w:noProof/>
            <w:sz w:val="24"/>
          </w:rPr>
          <w:t>пътната карта на ЕС за борба с трафика на наркотици и организираната престъпност</w:t>
        </w:r>
        <w:r w:rsidRPr="00466E22">
          <w:rPr>
            <w:rStyle w:val="FootnoteReference"/>
            <w:rFonts w:ascii="Times New Roman" w:hAnsi="Times New Roman" w:cs="Times New Roman"/>
            <w:noProof/>
            <w:sz w:val="24"/>
            <w:szCs w:val="24"/>
          </w:rPr>
          <w:footnoteReference w:id="59"/>
        </w:r>
      </w:hyperlink>
      <w:r>
        <w:rPr>
          <w:rFonts w:ascii="Times New Roman" w:hAnsi="Times New Roman"/>
          <w:noProof/>
          <w:sz w:val="24"/>
        </w:rPr>
        <w:t xml:space="preserve">, като предложи мерки, наред с другите, за укрепване на устойчивостта на логистичните центрове, които често са засегнати от трафик, и за разбиване на високорисковите престъпни мрежи. Изпълнението на пътната карта вече е в ход, например със създаването на Европейския пристанищен алианс. В това публично-частно партньорство се обединяват всички съответни заинтересовани страни, включително частният сектор, за формулиране на решения за защита на пристанищата от трафик на наркотици и от проникване на престъпни елементи. Заедно с прилагането на идентифицираните най-добри практики, тези инициативи са ценен ресурс за борбата с трафика на наркотици. </w:t>
      </w:r>
    </w:p>
    <w:p w14:paraId="726E032E" w14:textId="5BDEDA10" w:rsidR="002A1028" w:rsidRDefault="002A1028" w:rsidP="002A1028">
      <w:pPr>
        <w:spacing w:line="276" w:lineRule="auto"/>
        <w:jc w:val="both"/>
        <w:rPr>
          <w:rFonts w:ascii="Times New Roman" w:hAnsi="Times New Roman" w:cs="Times New Roman"/>
          <w:noProof/>
          <w:sz w:val="24"/>
          <w:szCs w:val="24"/>
        </w:rPr>
      </w:pPr>
      <w:r>
        <w:rPr>
          <w:rFonts w:ascii="Times New Roman" w:hAnsi="Times New Roman"/>
          <w:noProof/>
          <w:sz w:val="24"/>
        </w:rPr>
        <w:t xml:space="preserve">Тези действия трябва да бъдат допълнени от </w:t>
      </w:r>
      <w:r>
        <w:rPr>
          <w:rFonts w:ascii="Times New Roman" w:hAnsi="Times New Roman"/>
          <w:b/>
          <w:noProof/>
          <w:sz w:val="24"/>
        </w:rPr>
        <w:t>силни взаимодействия с партньори</w:t>
      </w:r>
      <w:r>
        <w:rPr>
          <w:rFonts w:ascii="Times New Roman" w:hAnsi="Times New Roman"/>
          <w:noProof/>
          <w:sz w:val="24"/>
        </w:rPr>
        <w:t xml:space="preserve"> по целия свят за прекъсване на основните маршрути за доставка. През 2023 г. Комисията заедно със засегнатите държави членки засили контактите с трети държави, като започна с Латинска Америка. Въз основа на Меморандума за разбирателство, подписан от ЕС и Еквадор, през пролетта на 2024 г. ще бъде свикан политически диалог на високо равнище.</w:t>
      </w:r>
    </w:p>
    <w:p w14:paraId="17B07CB4" w14:textId="7348F01A" w:rsidR="00980A58" w:rsidRDefault="00AE799C" w:rsidP="00661E2F">
      <w:pPr>
        <w:pStyle w:val="Heading2"/>
        <w:rPr>
          <w:noProof/>
        </w:rPr>
      </w:pPr>
      <w:r>
        <w:rPr>
          <w:noProof/>
        </w:rPr>
        <w:t>От ad hoc мерки към структурирани трансгранични решения за справяне с общите предизвикателства</w:t>
      </w:r>
    </w:p>
    <w:p w14:paraId="1672B088" w14:textId="4230F48C" w:rsidR="005A5050" w:rsidRDefault="00CC4202" w:rsidP="21EEB832">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С трансграничното сътрудничество се постига ефективно равновесие между поддържането на сигурността на гражданите и избягването на прекъсването на трансграничното движение</w:t>
      </w:r>
      <w:r w:rsidR="00BB1FB1">
        <w:rPr>
          <w:rStyle w:val="FootnoteReference"/>
          <w:rFonts w:ascii="Times New Roman" w:hAnsi="Times New Roman" w:cs="Times New Roman"/>
          <w:noProof/>
          <w:sz w:val="24"/>
          <w:szCs w:val="24"/>
        </w:rPr>
        <w:footnoteReference w:id="60"/>
      </w:r>
      <w:r>
        <w:rPr>
          <w:rFonts w:ascii="Times New Roman" w:hAnsi="Times New Roman"/>
          <w:noProof/>
          <w:sz w:val="24"/>
        </w:rPr>
        <w:t xml:space="preserve">. В този контекст </w:t>
      </w:r>
      <w:r>
        <w:rPr>
          <w:rFonts w:ascii="Times New Roman" w:hAnsi="Times New Roman"/>
          <w:b/>
          <w:noProof/>
          <w:sz w:val="24"/>
        </w:rPr>
        <w:t>повторното въвеждане на граничен контрол на вътрешните граници</w:t>
      </w:r>
      <w:r>
        <w:rPr>
          <w:rFonts w:ascii="Times New Roman" w:hAnsi="Times New Roman"/>
          <w:noProof/>
          <w:sz w:val="24"/>
        </w:rPr>
        <w:t xml:space="preserve"> е причина за особена загриженост за Комисията. С доклада за състоянието на Шенген за 2023 г. Комисията започна консултация с всички държави членки, засегнати от контрола по вътрешните граници, за да обсъдят основните причини за повторното въвеждане на такъв контрол и неговото въздействие. По време на консултациите с </w:t>
      </w:r>
      <w:r>
        <w:rPr>
          <w:rFonts w:ascii="Times New Roman" w:hAnsi="Times New Roman"/>
          <w:b/>
          <w:noProof/>
          <w:sz w:val="24"/>
        </w:rPr>
        <w:t>координатора за Шенген</w:t>
      </w:r>
      <w:r w:rsidR="000828EC">
        <w:rPr>
          <w:rStyle w:val="FootnoteReference"/>
          <w:rFonts w:ascii="Times New Roman" w:hAnsi="Times New Roman" w:cs="Times New Roman"/>
          <w:noProof/>
          <w:sz w:val="24"/>
          <w:szCs w:val="24"/>
        </w:rPr>
        <w:footnoteReference w:id="61"/>
      </w:r>
      <w:r>
        <w:rPr>
          <w:rFonts w:ascii="Times New Roman" w:hAnsi="Times New Roman"/>
          <w:noProof/>
          <w:sz w:val="24"/>
        </w:rPr>
        <w:t xml:space="preserve"> бяха подчертани несистематичният характер на проверките на по-голямата част от граничните участъци и като цяло засиленото трансгранично сътрудничество. Въз основа на консултацията Комисията прие и нова Препоръка (ЕС) 268/2024</w:t>
      </w:r>
      <w:r w:rsidRPr="008339C1">
        <w:rPr>
          <w:rFonts w:ascii="Times New Roman" w:hAnsi="Times New Roman" w:cs="Times New Roman"/>
          <w:noProof/>
          <w:sz w:val="24"/>
          <w:szCs w:val="24"/>
          <w:vertAlign w:val="superscript"/>
        </w:rPr>
        <w:footnoteReference w:id="62"/>
      </w:r>
      <w:r>
        <w:rPr>
          <w:rFonts w:ascii="Times New Roman" w:hAnsi="Times New Roman"/>
          <w:noProof/>
          <w:sz w:val="24"/>
        </w:rPr>
        <w:t>, с която препоръките, приети през предходните години, се преразглеждат и се допълват с поуките, извлечени при борбата със сериозните заплахи за обществения ред или вътрешната сигурност.</w:t>
      </w:r>
    </w:p>
    <w:p w14:paraId="091D974B" w14:textId="6B2283A3" w:rsidR="008A04EC" w:rsidRDefault="22709FF9" w:rsidP="005E3779">
      <w:pPr>
        <w:spacing w:line="276" w:lineRule="auto"/>
        <w:jc w:val="both"/>
        <w:rPr>
          <w:rFonts w:ascii="Times New Roman" w:hAnsi="Times New Roman" w:cs="Times New Roman"/>
          <w:noProof/>
          <w:sz w:val="24"/>
          <w:szCs w:val="24"/>
        </w:rPr>
      </w:pPr>
      <w:r>
        <w:rPr>
          <w:rFonts w:ascii="Times New Roman" w:hAnsi="Times New Roman"/>
          <w:noProof/>
          <w:sz w:val="24"/>
        </w:rPr>
        <w:t xml:space="preserve">През октомври 2023 г., след нарастващия миграционен натиск по външните граници на ЕС и увеличаването на терористичните заплахи в Шенгенското пространство, някои държави членки въведоха повторно контрол на нови участъци от вътрешните граници. Оттогава координаторът за Шенген продължава тесния диалог както с държавите членки, засегнати от дълготрайния граничен контрол по вътрешните граници, така и с държавите членки, засегнати от по-новото повторно въвеждане на контрол по вътрешните граници, за да им помогне при прилагането на мерките, посочени в Препоръка (ЕС) 268/2024. Това позволи да бъде постигнат важен напредък на няколко гранични участъка през последните месеци. По-специално, всички държави членки, които въведоха повторно граничен контрол по вътрешните граници, съобщиха, че са увеличили значително трансграничното полицейско сътрудничество със своите съседи, в това число съвместните патрули, както и сътрудничеството в областта на обратното приемане. Провеждат се дискусии за създаване на оперативна група за гранична сигурност на границата между Австрия и Унгария, която ще се основава на тристранно споразумение между Унгария, Сърбия и Австрия и ще позволи по-голяма степен на сътрудничество в борбата срещу трансграничната престъпност и в защитата на границите. Освен инициативата за регионално сътрудничество, създадена между Австрия, България, Гърция, Унгария, Румъния и Словакия, при която се следва подходът, основан на целия маршрут, беше значително засилено и трансграничното сътрудничество между Хърватия, Словения и Италия, след като началниците на полицията на трите държави членки подписаха писмо за намеренията за по-нататъшно развитие на съвместното сътрудничество, в това число за засилване на двустранните съвместни патрули и организиране на тристранни съвместни патрули на хърватската граница с Босна и Херцеговина. </w:t>
      </w:r>
    </w:p>
    <w:p w14:paraId="091D98FA" w14:textId="6FD3A93F" w:rsidR="00892B86" w:rsidRDefault="00892B86" w:rsidP="005E3779">
      <w:pPr>
        <w:spacing w:line="276" w:lineRule="auto"/>
        <w:jc w:val="both"/>
        <w:rPr>
          <w:rFonts w:ascii="Times New Roman" w:hAnsi="Times New Roman" w:cs="Times New Roman"/>
          <w:noProof/>
          <w:sz w:val="24"/>
          <w:szCs w:val="24"/>
        </w:rPr>
      </w:pPr>
      <w:r>
        <w:rPr>
          <w:rFonts w:ascii="Times New Roman" w:hAnsi="Times New Roman"/>
          <w:noProof/>
          <w:sz w:val="24"/>
        </w:rPr>
        <w:t>В допълнение към това Европол увеличи оперативната си подкрепа за държавите членки за борба с контрабандата на мигранти. Например Европол предостави подкрепа на България чрез регионална оперативна работна група (OTF) за укрепване на разследванията в случаите на контрабанда на мигранти.</w:t>
      </w:r>
    </w:p>
    <w:p w14:paraId="087E5B04" w14:textId="1D342CB4" w:rsidR="005A5050" w:rsidRDefault="008A04EC" w:rsidP="005E3779">
      <w:pPr>
        <w:spacing w:line="276" w:lineRule="auto"/>
        <w:jc w:val="both"/>
        <w:rPr>
          <w:rFonts w:ascii="Times New Roman" w:hAnsi="Times New Roman" w:cs="Times New Roman"/>
          <w:noProof/>
          <w:sz w:val="24"/>
          <w:szCs w:val="24"/>
        </w:rPr>
      </w:pPr>
      <w:r>
        <w:rPr>
          <w:rFonts w:ascii="Times New Roman" w:hAnsi="Times New Roman"/>
          <w:noProof/>
          <w:sz w:val="24"/>
        </w:rPr>
        <w:t>Въз основа на тези положителни промени беше премахнат контролът по вътрешните граници между Чехия и Словакия, между Словакия и Унгария и между Полша и Словакия, съответно от януари, февруари и март 2024 г. Подобен напредък се очаква и на границата между Италия и Словения и на границата между Словения и Хърватия през следващите месеци.</w:t>
      </w:r>
    </w:p>
    <w:p w14:paraId="584CE61C" w14:textId="1A73EFDD" w:rsidR="46C02222" w:rsidRPr="00E6000B" w:rsidRDefault="412ACC2B" w:rsidP="004B5D09">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Държавите членки могат да продължат да използват вече съществуващи двустранни споразумения или договорености за обратно приемане, за да прехвърлят гражданин на трета държава обратно в съседна държава членка, както е предвидено в член 6, параграф 3 от Директивата за връщането. В скорошната съдебна практика на Съда на Европейския съюз</w:t>
      </w:r>
      <w:r w:rsidR="00251783" w:rsidRPr="6D11D7F7">
        <w:rPr>
          <w:rStyle w:val="FootnoteReference"/>
          <w:rFonts w:ascii="Times New Roman" w:hAnsi="Times New Roman" w:cs="Times New Roman"/>
          <w:noProof/>
          <w:sz w:val="24"/>
          <w:szCs w:val="24"/>
        </w:rPr>
        <w:footnoteReference w:id="63"/>
      </w:r>
      <w:r>
        <w:rPr>
          <w:rFonts w:ascii="Times New Roman" w:hAnsi="Times New Roman"/>
          <w:noProof/>
          <w:sz w:val="24"/>
        </w:rPr>
        <w:t xml:space="preserve"> се потвърждава, че временното повторно въвеждане на граничен контрол на вътрешните граници не освобождава държавите членки от задължението да прилагат правилата и гаранциите, определени в Директивата за връщането. Това обаче не следва да засяга използването на вътрешните граници на двустранни споразумения или договорености за обратно приемане, вместо да бъде издавано решение за връщане, тъй като тази възможност е изрично предвидена в Директивата за връщането. Координаторът за Шенген ще продължи да обсъжда прилагането на двустранните споразумения и договорености за обратно приемане и ще насърчава сътрудничеството между органите на държавите членки за ефективното им използване. В същия дух службите на Комисията ще следят отблизо установяването на практически договорености за прилагане на процедурата за прехвърляне</w:t>
      </w:r>
      <w:r w:rsidR="38F4CBAF" w:rsidRPr="006159F2">
        <w:rPr>
          <w:rFonts w:ascii="Times New Roman" w:eastAsia="Times New Roman" w:hAnsi="Times New Roman" w:cs="Times New Roman"/>
          <w:noProof/>
          <w:sz w:val="24"/>
          <w:szCs w:val="24"/>
          <w:vertAlign w:val="superscript"/>
        </w:rPr>
        <w:footnoteReference w:id="64"/>
      </w:r>
      <w:r>
        <w:rPr>
          <w:rFonts w:ascii="Times New Roman" w:hAnsi="Times New Roman"/>
          <w:noProof/>
          <w:sz w:val="24"/>
        </w:rPr>
        <w:t xml:space="preserve"> съгласно преразгледания Кодекс на шенгенските граници.</w:t>
      </w:r>
    </w:p>
    <w:p w14:paraId="32F01A09" w14:textId="6CC5C37B" w:rsidR="005A5050" w:rsidRDefault="008A04EC" w:rsidP="005A5050">
      <w:pPr>
        <w:spacing w:line="276" w:lineRule="auto"/>
        <w:jc w:val="both"/>
        <w:rPr>
          <w:rFonts w:ascii="Times New Roman" w:hAnsi="Times New Roman" w:cs="Times New Roman"/>
          <w:noProof/>
          <w:sz w:val="24"/>
          <w:szCs w:val="24"/>
        </w:rPr>
      </w:pPr>
      <w:r>
        <w:rPr>
          <w:rFonts w:ascii="Times New Roman" w:hAnsi="Times New Roman"/>
          <w:noProof/>
          <w:sz w:val="24"/>
        </w:rPr>
        <w:t>Координаторът за Шенген ще продължи също така да помага на държавите членки в укрепването на тяхното трансгранично сътрудничество с цел постепенно премахване на контрола по вътрешните граници, по-специално на онези граници, на които са необходими допълнителни съвместни мерки, по-специално границата между Франция и Испания, границата между Германия и Австрия и границата между Германия и Полша. Тези проверки отклоняват важни ресурси от управлението на външните граници и имат отрицателни социално-икономически последици. След споразумението за преразглеждане на Кодекса на шенгенските граници държавите членки ще разполагат с допълнителни инструменти за справяне с безпокойствата в областта на сигурността и миграцията, като използват алтернативни мерки, в това число новата процедура за прехвърляне и засиленото полицейско сътрудничество.</w:t>
      </w:r>
    </w:p>
    <w:p w14:paraId="36F00F6A" w14:textId="79E9297C" w:rsidR="00CC4202" w:rsidRDefault="00CC4202" w:rsidP="00CC4202">
      <w:pPr>
        <w:spacing w:line="276" w:lineRule="auto"/>
        <w:jc w:val="both"/>
        <w:rPr>
          <w:rFonts w:ascii="Times New Roman" w:hAnsi="Times New Roman" w:cs="Times New Roman"/>
          <w:noProof/>
          <w:sz w:val="24"/>
          <w:szCs w:val="24"/>
        </w:rPr>
      </w:pPr>
      <w:r>
        <w:rPr>
          <w:rFonts w:ascii="Times New Roman" w:hAnsi="Times New Roman"/>
          <w:noProof/>
          <w:sz w:val="24"/>
        </w:rPr>
        <w:t xml:space="preserve">През последната година се полагат паралелни усилия за осигуряване на пълното изпълнение на мерките, предвидени в </w:t>
      </w:r>
      <w:r>
        <w:rPr>
          <w:rFonts w:ascii="Times New Roman" w:hAnsi="Times New Roman"/>
          <w:b/>
          <w:noProof/>
          <w:sz w:val="24"/>
        </w:rPr>
        <w:t>Препоръката на Съвета от 2022 г. относно оперативното сътрудничество в областта на правоприлагането</w:t>
      </w:r>
      <w:r w:rsidRPr="00BB7E00">
        <w:rPr>
          <w:rFonts w:ascii="Times New Roman" w:hAnsi="Times New Roman" w:cs="Times New Roman"/>
          <w:noProof/>
          <w:sz w:val="24"/>
          <w:szCs w:val="24"/>
          <w:vertAlign w:val="superscript"/>
        </w:rPr>
        <w:footnoteReference w:id="65"/>
      </w:r>
      <w:r>
        <w:rPr>
          <w:rFonts w:ascii="Times New Roman" w:hAnsi="Times New Roman"/>
          <w:noProof/>
          <w:sz w:val="24"/>
        </w:rPr>
        <w:t xml:space="preserve">. В нея се предлагат решения за преодоляване на предизвикателствата при оперативното сътрудничество между правоприлагащите органи на държавите членки. Бяха проведени четири работни семинара с експерти, а Комисията публикува покана за проекти за оперативно сътрудничество в областта на правоприлагането, които да бъдат финансирани по линия на </w:t>
      </w:r>
      <w:r>
        <w:rPr>
          <w:rFonts w:ascii="Times New Roman" w:hAnsi="Times New Roman"/>
          <w:b/>
          <w:noProof/>
          <w:sz w:val="24"/>
        </w:rPr>
        <w:t>фонд „Вътрешна сигурност“ </w:t>
      </w:r>
      <w:r>
        <w:rPr>
          <w:rFonts w:ascii="Times New Roman" w:hAnsi="Times New Roman"/>
          <w:noProof/>
          <w:sz w:val="24"/>
        </w:rPr>
        <w:t>—</w:t>
      </w:r>
      <w:r>
        <w:rPr>
          <w:rFonts w:ascii="Times New Roman" w:hAnsi="Times New Roman"/>
          <w:b/>
          <w:noProof/>
          <w:sz w:val="24"/>
        </w:rPr>
        <w:t xml:space="preserve"> Полиция</w:t>
      </w:r>
      <w:r>
        <w:rPr>
          <w:rFonts w:ascii="Times New Roman" w:hAnsi="Times New Roman"/>
          <w:noProof/>
          <w:sz w:val="24"/>
        </w:rPr>
        <w:t xml:space="preserve"> (9 милиона евро), в рамките на която вече са финансирани шест нови проекта, в които участват 13 различни държави членки</w:t>
      </w:r>
      <w:r>
        <w:rPr>
          <w:rStyle w:val="FootnoteReference"/>
          <w:rFonts w:ascii="Times New Roman" w:eastAsia="Calibri" w:hAnsi="Times New Roman" w:cs="Times New Roman"/>
          <w:noProof/>
          <w:sz w:val="24"/>
          <w:szCs w:val="24"/>
          <w:lang w:val="en-US"/>
        </w:rPr>
        <w:footnoteReference w:id="66"/>
      </w:r>
      <w:r>
        <w:rPr>
          <w:rFonts w:ascii="Times New Roman" w:hAnsi="Times New Roman"/>
          <w:noProof/>
          <w:sz w:val="24"/>
        </w:rPr>
        <w:t>. През следващите месеци Комисията ще докладва за предприетите мерки за осигуряване на пълното изпълнение на препоръката на Съвета и ще продължи усилията си за създаване на постоянна експертна група за оперативно сътрудничество в областта на правоприлагането, която ще служи като платформа за обмен от правоприлагащите органи на държавите членки на най-добри практики и предизвикателства, пред които е изправено трансграничното сътрудничество.</w:t>
      </w:r>
    </w:p>
    <w:p w14:paraId="328C2B87" w14:textId="6C81E72A" w:rsidR="00CC4202" w:rsidRDefault="00CC4202" w:rsidP="00CC4202">
      <w:pPr>
        <w:spacing w:line="276" w:lineRule="auto"/>
        <w:jc w:val="both"/>
        <w:rPr>
          <w:rFonts w:ascii="Times New Roman" w:hAnsi="Times New Roman" w:cs="Times New Roman"/>
          <w:noProof/>
          <w:sz w:val="24"/>
          <w:szCs w:val="24"/>
        </w:rPr>
      </w:pPr>
      <w:r>
        <w:rPr>
          <w:rFonts w:ascii="Times New Roman" w:hAnsi="Times New Roman"/>
          <w:noProof/>
          <w:sz w:val="24"/>
        </w:rPr>
        <w:t xml:space="preserve">В оценките по Шенген за 2023 г. бяха наблюдавани положителни промени в посока на </w:t>
      </w:r>
      <w:r>
        <w:rPr>
          <w:rFonts w:ascii="Times New Roman" w:hAnsi="Times New Roman"/>
          <w:b/>
          <w:noProof/>
          <w:sz w:val="24"/>
        </w:rPr>
        <w:t>засилено полицейско сътрудничество</w:t>
      </w:r>
      <w:r>
        <w:rPr>
          <w:rFonts w:ascii="Times New Roman" w:hAnsi="Times New Roman"/>
          <w:noProof/>
          <w:sz w:val="24"/>
        </w:rPr>
        <w:t xml:space="preserve">, особено на местно равнище. Много държави членки вече позволяват на органи от съседни държави членки, участващи в </w:t>
      </w:r>
      <w:r>
        <w:rPr>
          <w:rFonts w:ascii="Times New Roman" w:hAnsi="Times New Roman"/>
          <w:b/>
          <w:noProof/>
          <w:sz w:val="24"/>
        </w:rPr>
        <w:t>съвместни операции</w:t>
      </w:r>
      <w:r>
        <w:rPr>
          <w:rFonts w:ascii="Times New Roman" w:hAnsi="Times New Roman"/>
          <w:noProof/>
          <w:sz w:val="24"/>
        </w:rPr>
        <w:t xml:space="preserve">, да извършват проверки на самоличността или да задържат лица, опитващи се да избегнат такива проверки. Това е от съществено значение, за да се попречи на престъпните мрежи да се възползват от липсата на контрол по вътрешните граници. Държавите членки обаче все още трябва да осигурят сигурна комуникация в реално време, която да е трансгранична. Изпълняват се няколко проекта, особено в рамките на </w:t>
      </w:r>
      <w:r>
        <w:rPr>
          <w:rFonts w:ascii="Times New Roman" w:hAnsi="Times New Roman"/>
          <w:b/>
          <w:noProof/>
          <w:sz w:val="24"/>
        </w:rPr>
        <w:t>„проекта BroadNet“</w:t>
      </w:r>
      <w:r>
        <w:rPr>
          <w:rFonts w:ascii="Times New Roman" w:hAnsi="Times New Roman"/>
          <w:noProof/>
          <w:sz w:val="24"/>
        </w:rPr>
        <w:t>, при които ще бъдат определени оперативните радиопроцедури на бъдещата общоевропейска радиосистема.</w:t>
      </w:r>
    </w:p>
    <w:p w14:paraId="466EA199" w14:textId="00E97828" w:rsidR="00CC4202" w:rsidRPr="00A87ECB" w:rsidRDefault="00CC4202" w:rsidP="00CC4202">
      <w:pPr>
        <w:spacing w:line="276" w:lineRule="auto"/>
        <w:jc w:val="both"/>
        <w:rPr>
          <w:rFonts w:ascii="Times New Roman" w:hAnsi="Times New Roman" w:cs="Times New Roman"/>
          <w:noProof/>
          <w:sz w:val="24"/>
          <w:szCs w:val="24"/>
        </w:rPr>
      </w:pPr>
      <w:r>
        <w:rPr>
          <w:rFonts w:ascii="Times New Roman" w:hAnsi="Times New Roman"/>
          <w:noProof/>
          <w:sz w:val="24"/>
        </w:rPr>
        <w:t xml:space="preserve">Оценките по Шенген показаха и подобрения във функционирането на </w:t>
      </w:r>
      <w:r>
        <w:rPr>
          <w:rFonts w:ascii="Times New Roman" w:hAnsi="Times New Roman"/>
          <w:b/>
          <w:noProof/>
          <w:sz w:val="24"/>
        </w:rPr>
        <w:t>центровете за полицейско и митническо сътрудничество</w:t>
      </w:r>
      <w:r>
        <w:rPr>
          <w:rFonts w:ascii="Times New Roman" w:hAnsi="Times New Roman"/>
          <w:noProof/>
          <w:sz w:val="24"/>
        </w:rPr>
        <w:t xml:space="preserve">, които вече подпомагат по-ефективно координацията на съвместните патрули и изготвянето на регионални съвместни анализи. Има обаче възможност за по-нататъшно интегриране на тези разузнавателни данни в оценките на риска чрез установяване на по-систематични процедури за обмен на информация. Мрежовото приложение за защитен обмен на информация (SIENA) трябва да бъде въведено спешно в няколко от тези центрове, за да се даде възможност за по-тясно сътрудничество и обмен на информация с Европол. </w:t>
      </w:r>
    </w:p>
    <w:p w14:paraId="620EB5FF" w14:textId="17B33E9F" w:rsidR="00CC4202" w:rsidRDefault="00F82B86" w:rsidP="00BC00C0">
      <w:pPr>
        <w:spacing w:line="276" w:lineRule="auto"/>
        <w:jc w:val="both"/>
        <w:rPr>
          <w:rFonts w:ascii="Times New Roman" w:eastAsia="Times New Roman" w:hAnsi="Times New Roman" w:cs="Times New Roman"/>
          <w:noProof/>
          <w:sz w:val="24"/>
          <w:szCs w:val="24"/>
        </w:rPr>
      </w:pPr>
      <w:r>
        <w:rPr>
          <w:rFonts w:ascii="Times New Roman" w:hAnsi="Times New Roman"/>
          <w:noProof/>
          <w:sz w:val="24"/>
        </w:rPr>
        <w:t>Държавите членки следва да възприемат по-</w:t>
      </w:r>
      <w:r>
        <w:rPr>
          <w:rFonts w:ascii="Times New Roman" w:hAnsi="Times New Roman"/>
          <w:b/>
          <w:noProof/>
          <w:sz w:val="24"/>
        </w:rPr>
        <w:t>стратегически подход</w:t>
      </w:r>
      <w:r>
        <w:rPr>
          <w:rFonts w:ascii="Times New Roman" w:hAnsi="Times New Roman"/>
          <w:noProof/>
          <w:sz w:val="24"/>
        </w:rPr>
        <w:t xml:space="preserve"> към трансграничното сътрудничество, като свържат разузнавателните данни и информацията на външните граници и в рамките на Шенгенското пространство в една (национална) картина на състоянието чрез засилено сътрудничество и обмен на информация между единните звена за контакт, с националните координационни центрове и с центровете за полицейско и митническо сътрудничество чрез мрежовото приложение за защитен обмен на информация (SIENA). Съществуващите инициативи за сътрудничество трябва да залегнат в регионални рамки. Националните стратегии и процеси по отношение на трансграничната престъпност и свързаните с нея предизвикателства, включително вторичните движения, трябва да бъдат актуализирани. В тях следва да бъдат включени новите възможности съгласно Кодекса на шенгенските граници и възможностите съгласно препоръката на Съвета относно оперативното сътрудничество в областта на правоприлагането. В този контекст </w:t>
      </w:r>
      <w:r>
        <w:rPr>
          <w:rFonts w:ascii="Times New Roman" w:hAnsi="Times New Roman"/>
          <w:b/>
          <w:noProof/>
          <w:sz w:val="24"/>
        </w:rPr>
        <w:t>актуализирането на двустранните споразумения</w:t>
      </w:r>
      <w:r>
        <w:rPr>
          <w:rFonts w:ascii="Times New Roman" w:hAnsi="Times New Roman"/>
          <w:noProof/>
          <w:sz w:val="24"/>
        </w:rPr>
        <w:t xml:space="preserve"> за трансгранично сътрудничество в областта на правоприлагането играе ключова роля. Новото споразумение за полицейско сътрудничество в Бенелюкс между Белгия, Люксембург и Нидерландия служи за пример, като позволява по-задълбочено регионално сътрудничество</w:t>
      </w:r>
      <w:r w:rsidR="00AE3FF2">
        <w:rPr>
          <w:rStyle w:val="FootnoteReference"/>
          <w:rFonts w:ascii="Times New Roman" w:eastAsia="Times New Roman" w:hAnsi="Times New Roman" w:cs="Times New Roman"/>
          <w:noProof/>
          <w:sz w:val="24"/>
          <w:szCs w:val="24"/>
        </w:rPr>
        <w:footnoteReference w:id="67"/>
      </w:r>
      <w:r>
        <w:rPr>
          <w:rFonts w:ascii="Times New Roman" w:hAnsi="Times New Roman"/>
          <w:noProof/>
          <w:sz w:val="24"/>
        </w:rPr>
        <w:t>, в това число в областта на преследванията по гореща следа и трансграничното наблюдение. Освен това, като се подготвят за пълното прилагане на достиженията на правото от Шенген в България и Румъния, и двете държави членки актуализират своите двустранни споразумения със съседните държави членки.</w:t>
      </w:r>
    </w:p>
    <w:p w14:paraId="7B213E62" w14:textId="697005A1" w:rsidR="00262FDB" w:rsidRPr="004014C4" w:rsidRDefault="00262FDB" w:rsidP="00661E2F">
      <w:pPr>
        <w:pStyle w:val="Heading2"/>
        <w:rPr>
          <w:noProof/>
        </w:rPr>
      </w:pPr>
      <w:r>
        <w:rPr>
          <w:noProof/>
        </w:rPr>
        <w:t>Обмен на информация и защита на данните</w:t>
      </w:r>
    </w:p>
    <w:p w14:paraId="1A8A94E9" w14:textId="5276140E" w:rsidR="00262FDB" w:rsidRPr="001320DD" w:rsidRDefault="00906395" w:rsidP="00262FDB">
      <w:pPr>
        <w:spacing w:line="276" w:lineRule="auto"/>
        <w:jc w:val="both"/>
        <w:rPr>
          <w:rFonts w:ascii="Times New Roman" w:hAnsi="Times New Roman" w:cs="Times New Roman"/>
          <w:noProof/>
          <w:spacing w:val="-4"/>
          <w:sz w:val="24"/>
          <w:szCs w:val="32"/>
        </w:rPr>
      </w:pPr>
      <w:r w:rsidRPr="001320DD">
        <w:rPr>
          <w:rFonts w:ascii="Times New Roman" w:hAnsi="Times New Roman"/>
          <w:noProof/>
          <w:spacing w:val="-4"/>
          <w:sz w:val="24"/>
        </w:rPr>
        <w:t xml:space="preserve">За безопасно Шенгенско пространство е необходим постоянен поток от информация между органите в различните държави членки при пълно спазване на високите стандарти на ЕС за защита на данните. Системата за влизане/излизане и ETIAS, съчетани с новата база данни на Евродак, предоставят на Съюза по-ефективни инструменти по външните граници, като подпомагат определянето на самоличността, предотвратяват вторичните движения и допринасят за по-ефективни процедури. С обновената </w:t>
      </w:r>
      <w:r w:rsidRPr="001320DD">
        <w:rPr>
          <w:rFonts w:ascii="Times New Roman" w:hAnsi="Times New Roman"/>
          <w:b/>
          <w:noProof/>
          <w:spacing w:val="-4"/>
          <w:sz w:val="24"/>
        </w:rPr>
        <w:t>Шенгенска информационна система</w:t>
      </w:r>
      <w:r w:rsidRPr="001320DD">
        <w:rPr>
          <w:rFonts w:ascii="Times New Roman" w:hAnsi="Times New Roman"/>
          <w:noProof/>
          <w:spacing w:val="-4"/>
          <w:sz w:val="24"/>
        </w:rPr>
        <w:t xml:space="preserve"> вътрешната сигурност на Шенгенското пространство беше подсилена чрез разширяване на достъпа до ШИС, използването на системата и данните, съдържащи се в нея. През март 2023 г. множество органи в държавите членки успешно внедриха и интегрираха обновената ШИС без оперативни или технически затруднения. Оценките по Шенген потвърдиха, че държавите членки постепенно започват да използват новите функционалности и въвеждат в системата нови категории сигнали</w:t>
      </w:r>
      <w:r w:rsidR="00262FDB" w:rsidRPr="001320DD">
        <w:rPr>
          <w:rStyle w:val="FootnoteReference"/>
          <w:rFonts w:ascii="Times New Roman" w:hAnsi="Times New Roman" w:cs="Times New Roman"/>
          <w:noProof/>
          <w:spacing w:val="-4"/>
          <w:sz w:val="24"/>
          <w:szCs w:val="24"/>
        </w:rPr>
        <w:footnoteReference w:id="68"/>
      </w:r>
      <w:r w:rsidRPr="001320DD">
        <w:rPr>
          <w:rFonts w:ascii="Times New Roman" w:hAnsi="Times New Roman"/>
          <w:noProof/>
          <w:spacing w:val="-4"/>
          <w:sz w:val="24"/>
        </w:rPr>
        <w:t xml:space="preserve">, въпреки че все още има възможност за подобрение, за да се увеличи максимално използването на тези данни. Освен това някои държави членки не качват последователно данни за пръстови отпечатъци и също така се наблюдава постоянна </w:t>
      </w:r>
      <w:r w:rsidRPr="001320DD">
        <w:rPr>
          <w:rFonts w:ascii="Times New Roman" w:hAnsi="Times New Roman"/>
          <w:b/>
          <w:noProof/>
          <w:spacing w:val="-4"/>
          <w:sz w:val="24"/>
        </w:rPr>
        <w:t>липса на ресурси и недостатъчно изграждане на капацитета</w:t>
      </w:r>
      <w:r w:rsidRPr="001320DD">
        <w:rPr>
          <w:rFonts w:ascii="Times New Roman" w:hAnsi="Times New Roman"/>
          <w:noProof/>
          <w:spacing w:val="-4"/>
          <w:sz w:val="24"/>
        </w:rPr>
        <w:t xml:space="preserve"> на бюрата SIRENE на държавите членки, което значително възпрепятства цялостния обмен на информация между държавите членки. За да се гарантира пълен обмен на информация, всички държави членки трябва да създадат напълно функционално единно звено за контакт, на което са предоставени достатъчно ресурси, както е посочено в Директивата относно обмена на информация между правоприлагащите органи, приета през май 2023 г. Както беше отбелязано по време оценките по Шенген, много единни звена за контакт все още не използват </w:t>
      </w:r>
      <w:r w:rsidRPr="001320DD">
        <w:rPr>
          <w:rFonts w:ascii="Times New Roman" w:hAnsi="Times New Roman"/>
          <w:b/>
          <w:noProof/>
          <w:spacing w:val="-4"/>
          <w:sz w:val="24"/>
        </w:rPr>
        <w:t>единна деловодна система</w:t>
      </w:r>
      <w:r w:rsidRPr="001320DD">
        <w:rPr>
          <w:rFonts w:ascii="Times New Roman" w:hAnsi="Times New Roman"/>
          <w:noProof/>
          <w:spacing w:val="-4"/>
          <w:sz w:val="24"/>
        </w:rPr>
        <w:t>. Въпреки че повече от половината държави членки са постигнали напредък в транспонирането на директивата в законодателството си, трябва да бъдат увеличени усилията за прилагането ѝ.</w:t>
      </w:r>
    </w:p>
    <w:p w14:paraId="1D3CE372" w14:textId="16EC4E91" w:rsidR="00262FDB" w:rsidRPr="001320DD" w:rsidRDefault="00BF3865" w:rsidP="00E6000B">
      <w:pPr>
        <w:spacing w:line="276" w:lineRule="auto"/>
        <w:jc w:val="both"/>
        <w:rPr>
          <w:rFonts w:ascii="Times New Roman" w:eastAsia="Calibri" w:hAnsi="Times New Roman" w:cs="Times New Roman"/>
          <w:noProof/>
          <w:spacing w:val="-6"/>
          <w:sz w:val="24"/>
          <w:szCs w:val="24"/>
        </w:rPr>
      </w:pPr>
      <w:r w:rsidRPr="001320DD">
        <w:rPr>
          <w:rFonts w:ascii="Times New Roman" w:hAnsi="Times New Roman"/>
          <w:noProof/>
          <w:spacing w:val="-6"/>
          <w:sz w:val="24"/>
        </w:rPr>
        <w:t>В същото време държавите членки трябва да гарантират, че засиленият обмен на информация, включително на лични данни, от страна на правоприлагащите и съдебните органи се извършва при пълно зачитане на изискванията за защита на личните данни. Органите, управляващи и използващи широкомащабни информационни системи, трябва да гарантират, че изискванията за защита на личните данните се спазват на практика и че съответствието с тях се наблюдава редовно, за да се откриват уязвимости в системите, в това число неправомерно обработване на лични данни. Оценките по Шенген през 2023 г. потвърдиха, че това все още не е обичайна практика. Освен това органите за защита на данните не винаги контролират задълбочено законосъобразността на обработването на лични данни в широкомащабни информационни системи и трябва да засилят работата си. Някои органи за защита на данните все още се нуждаят от допълнителни финансови и човешки ресурси.</w:t>
      </w:r>
    </w:p>
    <w:p w14:paraId="6555BCD8" w14:textId="077843BC" w:rsidR="00F92CD9" w:rsidRDefault="00262FDB" w:rsidP="001320DD">
      <w:pPr>
        <w:spacing w:after="240" w:line="276" w:lineRule="auto"/>
        <w:jc w:val="both"/>
        <w:rPr>
          <w:rFonts w:ascii="Times New Roman" w:eastAsia="Times New Roman" w:hAnsi="Times New Roman" w:cs="Times New Roman"/>
          <w:noProof/>
          <w:color w:val="000000" w:themeColor="text1"/>
          <w:sz w:val="24"/>
          <w:szCs w:val="24"/>
        </w:rPr>
      </w:pPr>
      <w:bookmarkStart w:id="8" w:name="_Hlk163748780"/>
      <w:r>
        <w:rPr>
          <w:rFonts w:ascii="Times New Roman" w:hAnsi="Times New Roman"/>
          <w:noProof/>
          <w:sz w:val="24"/>
        </w:rPr>
        <w:t xml:space="preserve">И накрая, за преминаването </w:t>
      </w:r>
      <w:r>
        <w:rPr>
          <w:rFonts w:ascii="Times New Roman" w:hAnsi="Times New Roman"/>
          <w:b/>
          <w:noProof/>
          <w:sz w:val="24"/>
        </w:rPr>
        <w:t>към цифрово управление на Шенгенското пространство</w:t>
      </w:r>
      <w:r>
        <w:rPr>
          <w:rFonts w:ascii="Times New Roman" w:hAnsi="Times New Roman"/>
          <w:noProof/>
          <w:sz w:val="24"/>
        </w:rPr>
        <w:t xml:space="preserve"> е необходимо силно и гъвкаво управление на системите. За тази цел Комисията извършва оценка на Агенцията на ЕС за оперативното управление на широкомащабни информационни системи в пространството на свобода, сигурност и правосъдие (eu-LISA) в съответствие с член 39 от Регламента за eu-LISA</w:t>
      </w:r>
      <w:r w:rsidR="00B90776">
        <w:rPr>
          <w:rStyle w:val="FootnoteReference"/>
          <w:rFonts w:ascii="Times New Roman" w:eastAsia="Times New Roman" w:hAnsi="Times New Roman" w:cs="Times New Roman"/>
          <w:noProof/>
          <w:color w:val="000000" w:themeColor="text1"/>
          <w:sz w:val="24"/>
          <w:szCs w:val="24"/>
        </w:rPr>
        <w:footnoteReference w:id="69"/>
      </w:r>
      <w:r>
        <w:rPr>
          <w:rFonts w:ascii="Times New Roman" w:hAnsi="Times New Roman"/>
          <w:noProof/>
          <w:color w:val="000000" w:themeColor="text1"/>
          <w:sz w:val="24"/>
        </w:rPr>
        <w:t>.</w:t>
      </w:r>
      <w:r w:rsidR="00F92CD9">
        <w:rPr>
          <w:noProof/>
        </w:rPr>
        <w:br w:type="page"/>
      </w:r>
    </w:p>
    <w:tbl>
      <w:tblPr>
        <w:tblStyle w:val="TableGrid"/>
        <w:tblW w:w="0" w:type="auto"/>
        <w:tblLook w:val="04A0" w:firstRow="1" w:lastRow="0" w:firstColumn="1" w:lastColumn="0" w:noHBand="0" w:noVBand="1"/>
      </w:tblPr>
      <w:tblGrid>
        <w:gridCol w:w="9016"/>
      </w:tblGrid>
      <w:tr w:rsidR="0023731A" w14:paraId="2CFB39DD" w14:textId="77777777" w:rsidTr="0023731A">
        <w:tc>
          <w:tcPr>
            <w:tcW w:w="9016" w:type="dxa"/>
          </w:tcPr>
          <w:bookmarkEnd w:id="8"/>
          <w:p w14:paraId="03FD551E" w14:textId="3F0905B9" w:rsidR="00EF3A7C" w:rsidRPr="00BF474E" w:rsidRDefault="0023731A" w:rsidP="004B5D09">
            <w:pPr>
              <w:spacing w:before="120" w:after="120"/>
              <w:jc w:val="center"/>
              <w:rPr>
                <w:rFonts w:ascii="Times New Roman" w:hAnsi="Times New Roman" w:cs="Times New Roman"/>
                <w:b/>
                <w:noProof/>
                <w:sz w:val="24"/>
                <w:szCs w:val="24"/>
              </w:rPr>
            </w:pPr>
            <w:r>
              <w:rPr>
                <w:rFonts w:ascii="Times New Roman" w:hAnsi="Times New Roman"/>
                <w:b/>
                <w:noProof/>
                <w:sz w:val="24"/>
              </w:rPr>
              <w:t>Приоритети за безопасно и по-сигурно Шенгенско пространство</w:t>
            </w:r>
          </w:p>
          <w:p w14:paraId="6F7E218F" w14:textId="11BEC08A" w:rsidR="000751F0" w:rsidRDefault="000751F0" w:rsidP="000751F0">
            <w:pPr>
              <w:pStyle w:val="ListParagraph"/>
              <w:numPr>
                <w:ilvl w:val="0"/>
                <w:numId w:val="22"/>
              </w:numPr>
              <w:spacing w:line="276" w:lineRule="auto"/>
              <w:ind w:left="714" w:hanging="357"/>
              <w:jc w:val="both"/>
              <w:rPr>
                <w:rFonts w:ascii="Times New Roman" w:hAnsi="Times New Roman" w:cs="Times New Roman"/>
                <w:noProof/>
                <w:sz w:val="24"/>
                <w:szCs w:val="24"/>
              </w:rPr>
            </w:pPr>
            <w:r>
              <w:rPr>
                <w:rFonts w:ascii="Times New Roman" w:hAnsi="Times New Roman"/>
                <w:noProof/>
                <w:sz w:val="24"/>
              </w:rPr>
              <w:t xml:space="preserve">Прилагане на </w:t>
            </w:r>
            <w:r>
              <w:rPr>
                <w:rFonts w:ascii="Times New Roman" w:hAnsi="Times New Roman"/>
                <w:b/>
                <w:noProof/>
                <w:sz w:val="24"/>
              </w:rPr>
              <w:t>стратегически подход</w:t>
            </w:r>
            <w:r>
              <w:rPr>
                <w:rFonts w:ascii="Times New Roman" w:hAnsi="Times New Roman"/>
                <w:noProof/>
                <w:sz w:val="24"/>
              </w:rPr>
              <w:t xml:space="preserve"> към трансграничното сътрудничество чрез съгласуване на националните и европейските приоритети и свързване на разузнавателните данни на външните граници и в рамките на Шенгенското пространство в една (национална) картина на състоянието, като също така се подсилят единните звена за контакт в съответствие с Директива (ЕС) 2023/977.</w:t>
            </w:r>
          </w:p>
          <w:p w14:paraId="066E6585" w14:textId="6E79C078" w:rsidR="00E0323F" w:rsidRDefault="00D001D5" w:rsidP="00E0323F">
            <w:pPr>
              <w:pStyle w:val="ListParagraph"/>
              <w:numPr>
                <w:ilvl w:val="0"/>
                <w:numId w:val="22"/>
              </w:numPr>
              <w:spacing w:line="276" w:lineRule="auto"/>
              <w:ind w:left="714" w:hanging="357"/>
              <w:jc w:val="both"/>
              <w:rPr>
                <w:rFonts w:ascii="Times New Roman" w:hAnsi="Times New Roman" w:cs="Times New Roman"/>
                <w:noProof/>
                <w:sz w:val="24"/>
                <w:szCs w:val="24"/>
              </w:rPr>
            </w:pPr>
            <w:r>
              <w:rPr>
                <w:rFonts w:ascii="Times New Roman" w:hAnsi="Times New Roman"/>
                <w:noProof/>
                <w:sz w:val="24"/>
              </w:rPr>
              <w:t xml:space="preserve">Установяване на необходимите мерки за </w:t>
            </w:r>
            <w:r>
              <w:rPr>
                <w:rFonts w:ascii="Times New Roman" w:hAnsi="Times New Roman"/>
                <w:b/>
                <w:noProof/>
                <w:sz w:val="24"/>
              </w:rPr>
              <w:t>полицейско сътрудничество</w:t>
            </w:r>
            <w:r>
              <w:rPr>
                <w:rFonts w:ascii="Times New Roman" w:hAnsi="Times New Roman"/>
                <w:noProof/>
                <w:sz w:val="24"/>
              </w:rPr>
              <w:t xml:space="preserve"> за справяне със съществуващите и възникващите рискове, свързани с миграцията, и рискове за сигурността, в тясно сътрудничество със съседните държави членки в региона, чрез прилагане в пълна степен на Препоръка (ЕС) 2022/915 на Съвета относно оперативното сътрудничество в областта на правоприлагането и в съответствие с </w:t>
            </w:r>
            <w:r>
              <w:rPr>
                <w:rFonts w:ascii="Times New Roman" w:hAnsi="Times New Roman"/>
                <w:noProof/>
                <w:color w:val="000000" w:themeColor="text1"/>
                <w:sz w:val="24"/>
              </w:rPr>
              <w:t>Препоръка (ЕС) 2024/268 на Комисията</w:t>
            </w:r>
            <w:r>
              <w:rPr>
                <w:rFonts w:ascii="Times New Roman" w:hAnsi="Times New Roman"/>
                <w:noProof/>
                <w:sz w:val="24"/>
              </w:rPr>
              <w:t xml:space="preserve"> относно сътрудничеството между държавите членки.</w:t>
            </w:r>
          </w:p>
          <w:p w14:paraId="75C02DEA" w14:textId="6CECCAF6" w:rsidR="004F4FA3" w:rsidRPr="004F4FA3" w:rsidRDefault="001F40A5" w:rsidP="00670B69">
            <w:pPr>
              <w:pStyle w:val="ListParagraph"/>
              <w:numPr>
                <w:ilvl w:val="0"/>
                <w:numId w:val="22"/>
              </w:numPr>
              <w:spacing w:line="276" w:lineRule="auto"/>
              <w:ind w:left="714" w:hanging="357"/>
              <w:jc w:val="both"/>
              <w:rPr>
                <w:rFonts w:ascii="Times New Roman" w:hAnsi="Times New Roman" w:cs="Times New Roman"/>
                <w:noProof/>
                <w:sz w:val="24"/>
                <w:szCs w:val="24"/>
              </w:rPr>
            </w:pPr>
            <w:r>
              <w:rPr>
                <w:rFonts w:ascii="Times New Roman" w:hAnsi="Times New Roman"/>
                <w:noProof/>
                <w:sz w:val="24"/>
              </w:rPr>
              <w:t xml:space="preserve">Използване в пълна степен на </w:t>
            </w:r>
            <w:r>
              <w:rPr>
                <w:rFonts w:ascii="Times New Roman" w:hAnsi="Times New Roman"/>
                <w:b/>
                <w:noProof/>
                <w:sz w:val="24"/>
              </w:rPr>
              <w:t>разузнавателните данни</w:t>
            </w:r>
            <w:r>
              <w:rPr>
                <w:rFonts w:ascii="Times New Roman" w:hAnsi="Times New Roman"/>
                <w:noProof/>
                <w:sz w:val="24"/>
              </w:rPr>
              <w:t>, налични на всички равнища, чрез пълно внедряване на SIENA, в това число в центровете за полицейско и митническо сътрудничество.</w:t>
            </w:r>
          </w:p>
          <w:p w14:paraId="4FA26691" w14:textId="5333427E" w:rsidR="009536D7" w:rsidRPr="00C22922" w:rsidRDefault="00266606" w:rsidP="00670B69">
            <w:pPr>
              <w:pStyle w:val="ListParagraph"/>
              <w:numPr>
                <w:ilvl w:val="0"/>
                <w:numId w:val="22"/>
              </w:numPr>
              <w:spacing w:line="276" w:lineRule="auto"/>
              <w:ind w:left="714" w:hanging="357"/>
              <w:jc w:val="both"/>
              <w:rPr>
                <w:rFonts w:ascii="Times New Roman" w:hAnsi="Times New Roman" w:cs="Times New Roman"/>
                <w:noProof/>
                <w:sz w:val="24"/>
                <w:szCs w:val="24"/>
              </w:rPr>
            </w:pPr>
            <w:r>
              <w:rPr>
                <w:rFonts w:ascii="Times New Roman" w:hAnsi="Times New Roman"/>
                <w:noProof/>
                <w:sz w:val="24"/>
              </w:rPr>
              <w:t xml:space="preserve">Използване в максимална степен на </w:t>
            </w:r>
            <w:r>
              <w:rPr>
                <w:rFonts w:ascii="Times New Roman" w:hAnsi="Times New Roman"/>
                <w:b/>
                <w:noProof/>
                <w:sz w:val="24"/>
              </w:rPr>
              <w:t>данните от ШИС</w:t>
            </w:r>
            <w:r>
              <w:rPr>
                <w:rFonts w:ascii="Times New Roman" w:hAnsi="Times New Roman"/>
                <w:noProof/>
                <w:sz w:val="24"/>
              </w:rPr>
              <w:t xml:space="preserve"> чрез използване на всички нови функционалности и чрез разпределяне на ресурси и капацитет за бюрата SIRENE.</w:t>
            </w:r>
          </w:p>
          <w:p w14:paraId="7842032B" w14:textId="0F3E6CF7" w:rsidR="00A723B9" w:rsidRPr="0079765D" w:rsidRDefault="00A723B9" w:rsidP="00670B69">
            <w:pPr>
              <w:pStyle w:val="ListParagraph"/>
              <w:numPr>
                <w:ilvl w:val="0"/>
                <w:numId w:val="22"/>
              </w:numPr>
              <w:spacing w:line="276" w:lineRule="auto"/>
              <w:ind w:left="714" w:hanging="357"/>
              <w:jc w:val="both"/>
              <w:rPr>
                <w:rFonts w:ascii="Times New Roman" w:hAnsi="Times New Roman" w:cs="Times New Roman"/>
                <w:noProof/>
                <w:sz w:val="24"/>
                <w:szCs w:val="24"/>
              </w:rPr>
            </w:pPr>
            <w:r>
              <w:rPr>
                <w:rFonts w:ascii="Times New Roman" w:hAnsi="Times New Roman"/>
                <w:noProof/>
                <w:sz w:val="24"/>
              </w:rPr>
              <w:t xml:space="preserve">Осигуряване на осъществяването на увеличения обмен на информация при пълно спазване на изискванията за </w:t>
            </w:r>
            <w:r>
              <w:rPr>
                <w:rFonts w:ascii="Times New Roman" w:hAnsi="Times New Roman"/>
                <w:b/>
                <w:noProof/>
                <w:sz w:val="24"/>
              </w:rPr>
              <w:t>защита на личните данни</w:t>
            </w:r>
            <w:r>
              <w:rPr>
                <w:rFonts w:ascii="Times New Roman" w:hAnsi="Times New Roman"/>
                <w:noProof/>
                <w:sz w:val="24"/>
              </w:rPr>
              <w:t>.</w:t>
            </w:r>
          </w:p>
          <w:p w14:paraId="6158F6A6" w14:textId="708AB0D0" w:rsidR="0023731A" w:rsidRDefault="00CE0D69" w:rsidP="00670B69">
            <w:pPr>
              <w:pStyle w:val="ListParagraph"/>
              <w:numPr>
                <w:ilvl w:val="0"/>
                <w:numId w:val="22"/>
              </w:numPr>
              <w:spacing w:after="120" w:line="276" w:lineRule="auto"/>
              <w:ind w:left="714" w:hanging="357"/>
              <w:jc w:val="both"/>
              <w:rPr>
                <w:rFonts w:ascii="Times New Roman" w:hAnsi="Times New Roman" w:cs="Times New Roman"/>
                <w:noProof/>
                <w:sz w:val="24"/>
                <w:szCs w:val="24"/>
              </w:rPr>
            </w:pPr>
            <w:r>
              <w:rPr>
                <w:rFonts w:ascii="Times New Roman" w:hAnsi="Times New Roman"/>
                <w:noProof/>
                <w:sz w:val="24"/>
              </w:rPr>
              <w:t xml:space="preserve">Активен принос към </w:t>
            </w:r>
            <w:r>
              <w:rPr>
                <w:rFonts w:ascii="Times New Roman" w:hAnsi="Times New Roman"/>
                <w:b/>
                <w:noProof/>
                <w:sz w:val="24"/>
              </w:rPr>
              <w:t>пътната карта на ЕС за борба с трафика на наркотици</w:t>
            </w:r>
            <w:r>
              <w:rPr>
                <w:rFonts w:ascii="Times New Roman" w:hAnsi="Times New Roman"/>
                <w:noProof/>
                <w:sz w:val="24"/>
              </w:rPr>
              <w:t xml:space="preserve"> и организираната престъпност чрез прилагане на най-добрите практики, идентифицирани по време на тематичната оценка по Шенген относно борбата с трафика на наркотици.</w:t>
            </w:r>
          </w:p>
        </w:tc>
      </w:tr>
    </w:tbl>
    <w:p w14:paraId="3BE09971" w14:textId="22090A6A" w:rsidR="00A629C8" w:rsidRPr="00CB6DDB" w:rsidRDefault="00A629C8" w:rsidP="004B5D09">
      <w:pPr>
        <w:pStyle w:val="Heading1"/>
        <w:spacing w:before="240" w:line="276" w:lineRule="auto"/>
        <w:rPr>
          <w:smallCaps/>
        </w:rPr>
      </w:pPr>
      <w:r>
        <w:t xml:space="preserve">6. </w:t>
      </w:r>
      <w:r>
        <w:rPr>
          <w:smallCaps/>
        </w:rPr>
        <w:t>Следващи стъпки</w:t>
      </w:r>
    </w:p>
    <w:p w14:paraId="58D56320" w14:textId="380680CA" w:rsidR="00D92CFC" w:rsidRDefault="009A286E" w:rsidP="004B5D09">
      <w:pPr>
        <w:spacing w:line="276" w:lineRule="auto"/>
        <w:jc w:val="both"/>
        <w:rPr>
          <w:rFonts w:ascii="Times New Roman" w:hAnsi="Times New Roman" w:cs="Times New Roman"/>
          <w:noProof/>
          <w:sz w:val="24"/>
          <w:szCs w:val="24"/>
        </w:rPr>
      </w:pPr>
      <w:r>
        <w:rPr>
          <w:rFonts w:ascii="Times New Roman" w:hAnsi="Times New Roman"/>
          <w:noProof/>
          <w:sz w:val="24"/>
        </w:rPr>
        <w:t xml:space="preserve">Настоящият доклад показва, че са постигнати </w:t>
      </w:r>
      <w:r>
        <w:rPr>
          <w:rFonts w:ascii="Times New Roman" w:hAnsi="Times New Roman"/>
          <w:b/>
          <w:noProof/>
          <w:sz w:val="24"/>
        </w:rPr>
        <w:t>промени в законодателството и оперативни промени от първостепенно значение</w:t>
      </w:r>
      <w:r>
        <w:rPr>
          <w:rFonts w:ascii="Times New Roman" w:hAnsi="Times New Roman"/>
          <w:noProof/>
          <w:sz w:val="24"/>
        </w:rPr>
        <w:t xml:space="preserve"> за изпълнението на приоритетите, определени в доклада за състоянието на Шенген за 2023 г. По-специално бяха предприети конкретни мерки за консолидиране и допълнително укрепване на цикъла на управление на Шенгенското пространство, за допълнително укрепване на външните граници на ЕС, за повишаване на ефективността на системата за връщане, за засилване на вътрешната сигурност, както и за по-доброто прилагане на визовата политика на ЕС. С приемането през декември на решението на Съвета за премахване на проверките по вътрешните въздушни и морски граници на България и Румъния бяха предприети и важни първи стъпки за завършване на Шенгенското пространство. В доклада за състоянието на Шенген за 2024 г. се посочват оставащите недостатъци, свързани с изпълнението на цикъла за периода 2023/2024 г., както и възникващите предизвикателства пред Шенгенското пространство и приоритетните действия за шенгенския цикъл за периода 2024/2025 г. </w:t>
      </w:r>
    </w:p>
    <w:p w14:paraId="4D30343A" w14:textId="663BCBE9" w:rsidR="00BD4499" w:rsidRDefault="00675639" w:rsidP="004B5D09">
      <w:pPr>
        <w:spacing w:line="276" w:lineRule="auto"/>
        <w:jc w:val="both"/>
        <w:rPr>
          <w:rFonts w:ascii="Times New Roman" w:hAnsi="Times New Roman" w:cs="Times New Roman"/>
          <w:noProof/>
          <w:sz w:val="24"/>
          <w:szCs w:val="24"/>
        </w:rPr>
      </w:pPr>
      <w:r>
        <w:rPr>
          <w:rFonts w:ascii="Times New Roman" w:hAnsi="Times New Roman"/>
          <w:noProof/>
          <w:sz w:val="24"/>
        </w:rPr>
        <w:t xml:space="preserve">Освен това, за да улесни изпълнението на тези приоритети, Комисията също така представи предложение за </w:t>
      </w:r>
      <w:r>
        <w:rPr>
          <w:rFonts w:ascii="Times New Roman" w:hAnsi="Times New Roman"/>
          <w:b/>
          <w:noProof/>
          <w:sz w:val="24"/>
        </w:rPr>
        <w:t>Препоръка на Съвета за шенгенския цикъл за периода 2024/2025 г.</w:t>
      </w:r>
      <w:r>
        <w:rPr>
          <w:rFonts w:ascii="Times New Roman" w:hAnsi="Times New Roman"/>
          <w:noProof/>
          <w:sz w:val="24"/>
        </w:rPr>
        <w:t xml:space="preserve"> и приканва Съвета да я приеме по време на предстоящото заседание на Шенгенския съвет през юни 2024 г.</w:t>
      </w:r>
      <w:r w:rsidR="00222466">
        <w:rPr>
          <w:rStyle w:val="FootnoteReference"/>
          <w:rFonts w:ascii="Times New Roman" w:hAnsi="Times New Roman" w:cs="Times New Roman"/>
          <w:noProof/>
          <w:sz w:val="24"/>
          <w:szCs w:val="24"/>
        </w:rPr>
        <w:footnoteReference w:id="70"/>
      </w:r>
      <w:r>
        <w:rPr>
          <w:rFonts w:ascii="Times New Roman" w:hAnsi="Times New Roman"/>
          <w:noProof/>
          <w:sz w:val="24"/>
        </w:rPr>
        <w:t xml:space="preserve"> </w:t>
      </w:r>
    </w:p>
    <w:p w14:paraId="7F01D2E4" w14:textId="4D57478B" w:rsidR="00675639" w:rsidRPr="00560739" w:rsidRDefault="00675639" w:rsidP="004B5D09">
      <w:pPr>
        <w:spacing w:line="276" w:lineRule="auto"/>
        <w:jc w:val="both"/>
        <w:rPr>
          <w:rFonts w:ascii="Times New Roman" w:hAnsi="Times New Roman" w:cs="Times New Roman"/>
          <w:noProof/>
          <w:sz w:val="24"/>
          <w:szCs w:val="24"/>
        </w:rPr>
      </w:pPr>
      <w:r>
        <w:rPr>
          <w:rFonts w:ascii="Times New Roman" w:hAnsi="Times New Roman"/>
          <w:noProof/>
          <w:sz w:val="24"/>
        </w:rPr>
        <w:t xml:space="preserve">Елементите, предложени в този нов шенгенски цикъл, следва да послужат като основа за засилен </w:t>
      </w:r>
      <w:r>
        <w:rPr>
          <w:rFonts w:ascii="Times New Roman" w:hAnsi="Times New Roman"/>
          <w:b/>
          <w:noProof/>
          <w:sz w:val="24"/>
        </w:rPr>
        <w:t>политически диалог</w:t>
      </w:r>
      <w:r>
        <w:rPr>
          <w:rFonts w:ascii="Times New Roman" w:hAnsi="Times New Roman"/>
          <w:noProof/>
          <w:sz w:val="24"/>
        </w:rPr>
        <w:t xml:space="preserve"> както на национално, така и на европейско равнище, в това число и в Европейския парламент и в Съвета.</w:t>
      </w:r>
    </w:p>
    <w:sectPr w:rsidR="00675639" w:rsidRPr="00560739">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B41C70" w14:textId="77777777" w:rsidR="00761A80" w:rsidRDefault="00761A80" w:rsidP="0089690F">
      <w:pPr>
        <w:spacing w:after="0" w:line="240" w:lineRule="auto"/>
      </w:pPr>
      <w:r>
        <w:separator/>
      </w:r>
    </w:p>
  </w:endnote>
  <w:endnote w:type="continuationSeparator" w:id="0">
    <w:p w14:paraId="174190B3" w14:textId="77777777" w:rsidR="00761A80" w:rsidRDefault="00761A80" w:rsidP="0089690F">
      <w:pPr>
        <w:spacing w:after="0" w:line="240" w:lineRule="auto"/>
      </w:pPr>
      <w:r>
        <w:continuationSeparator/>
      </w:r>
    </w:p>
  </w:endnote>
  <w:endnote w:type="continuationNotice" w:id="1">
    <w:p w14:paraId="748DD1F7" w14:textId="77777777" w:rsidR="00761A80" w:rsidRDefault="00761A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 Square Sans Pro">
    <w:altName w:val="Calibri"/>
    <w:charset w:val="00"/>
    <w:family w:val="swiss"/>
    <w:pitch w:val="variable"/>
    <w:sig w:usb0="20000287" w:usb1="00000001" w:usb2="00000000" w:usb3="00000000" w:csb0="0000019F" w:csb1="00000000"/>
  </w:font>
  <w:font w:name="Times New Roman Bold">
    <w:panose1 w:val="020208030705050203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4F50F" w14:textId="09DDFCCF" w:rsidR="00283F78" w:rsidRPr="00283F78" w:rsidRDefault="00283F78" w:rsidP="00283F78">
    <w:pPr>
      <w:pStyle w:val="FooterCoverPage"/>
      <w:rPr>
        <w:rFonts w:ascii="Arial" w:hAnsi="Arial" w:cs="Arial"/>
        <w:b/>
        <w:sz w:val="48"/>
      </w:rPr>
    </w:pPr>
    <w:r w:rsidRPr="00283F78">
      <w:rPr>
        <w:rFonts w:ascii="Arial" w:hAnsi="Arial" w:cs="Arial"/>
        <w:b/>
        <w:sz w:val="48"/>
      </w:rPr>
      <w:t>BG</w:t>
    </w:r>
    <w:r w:rsidRPr="00283F78">
      <w:rPr>
        <w:rFonts w:ascii="Arial" w:hAnsi="Arial" w:cs="Arial"/>
        <w:b/>
        <w:sz w:val="48"/>
      </w:rPr>
      <w:tab/>
    </w:r>
    <w:r w:rsidRPr="00283F78">
      <w:rPr>
        <w:rFonts w:ascii="Arial" w:hAnsi="Arial" w:cs="Arial"/>
        <w:b/>
        <w:sz w:val="48"/>
      </w:rPr>
      <w:tab/>
    </w:r>
    <w:r w:rsidRPr="00283F78">
      <w:tab/>
    </w:r>
    <w:r w:rsidRPr="00283F78">
      <w:rPr>
        <w:rFonts w:ascii="Arial" w:hAnsi="Arial" w:cs="Arial"/>
        <w:b/>
        <w:sz w:val="48"/>
      </w:rPr>
      <w:t>BG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DA95C" w14:textId="007AB8BC" w:rsidR="00283F78" w:rsidRPr="00283F78" w:rsidRDefault="00283F78" w:rsidP="00283F78">
    <w:pPr>
      <w:pStyle w:val="FooterCoverPage"/>
      <w:rPr>
        <w:rFonts w:ascii="Arial" w:hAnsi="Arial" w:cs="Arial"/>
        <w:b/>
        <w:sz w:val="48"/>
      </w:rPr>
    </w:pPr>
    <w:r w:rsidRPr="00283F78">
      <w:rPr>
        <w:rFonts w:ascii="Arial" w:hAnsi="Arial" w:cs="Arial"/>
        <w:b/>
        <w:sz w:val="48"/>
      </w:rPr>
      <w:t>BG</w:t>
    </w:r>
    <w:r w:rsidRPr="00283F78">
      <w:rPr>
        <w:rFonts w:ascii="Arial" w:hAnsi="Arial" w:cs="Arial"/>
        <w:b/>
        <w:sz w:val="48"/>
      </w:rPr>
      <w:tab/>
    </w:r>
    <w:r w:rsidRPr="00283F78">
      <w:rPr>
        <w:rFonts w:ascii="Arial" w:hAnsi="Arial" w:cs="Arial"/>
        <w:b/>
        <w:sz w:val="48"/>
      </w:rPr>
      <w:tab/>
    </w:r>
    <w:r w:rsidRPr="00283F78">
      <w:tab/>
    </w:r>
    <w:r w:rsidRPr="00283F78">
      <w:rPr>
        <w:rFonts w:ascii="Arial" w:hAnsi="Arial" w:cs="Arial"/>
        <w:b/>
        <w:sz w:val="48"/>
      </w:rPr>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AC83E" w14:textId="77777777" w:rsidR="00283F78" w:rsidRPr="00283F78" w:rsidRDefault="00283F78" w:rsidP="00283F78">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24012" w14:textId="77777777" w:rsidR="002A25AC" w:rsidRDefault="002A25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493800"/>
      <w:docPartObj>
        <w:docPartGallery w:val="Page Numbers (Bottom of Page)"/>
        <w:docPartUnique/>
      </w:docPartObj>
    </w:sdtPr>
    <w:sdtEndPr>
      <w:rPr>
        <w:rFonts w:ascii="Times New Roman" w:hAnsi="Times New Roman" w:cs="Times New Roman"/>
        <w:noProof/>
        <w:sz w:val="20"/>
        <w:szCs w:val="20"/>
      </w:rPr>
    </w:sdtEndPr>
    <w:sdtContent>
      <w:p w14:paraId="2E11CCDD" w14:textId="3A097CF5" w:rsidR="002A25AC" w:rsidRPr="000B7F23" w:rsidRDefault="00017736">
        <w:pPr>
          <w:pStyle w:val="Footer"/>
          <w:jc w:val="center"/>
          <w:rPr>
            <w:rFonts w:ascii="Times New Roman" w:hAnsi="Times New Roman" w:cs="Times New Roman"/>
            <w:sz w:val="20"/>
            <w:szCs w:val="20"/>
          </w:rPr>
        </w:pPr>
        <w:r w:rsidRPr="000B7F23">
          <w:rPr>
            <w:rFonts w:ascii="Times New Roman" w:hAnsi="Times New Roman" w:cs="Times New Roman"/>
            <w:sz w:val="20"/>
          </w:rPr>
          <w:fldChar w:fldCharType="begin"/>
        </w:r>
        <w:r w:rsidRPr="000B7F23">
          <w:rPr>
            <w:rFonts w:ascii="Times New Roman" w:hAnsi="Times New Roman" w:cs="Times New Roman"/>
            <w:sz w:val="20"/>
          </w:rPr>
          <w:instrText xml:space="preserve"> PAGE   \* MERGEFORMAT </w:instrText>
        </w:r>
        <w:r w:rsidRPr="000B7F23">
          <w:rPr>
            <w:rFonts w:ascii="Times New Roman" w:hAnsi="Times New Roman" w:cs="Times New Roman"/>
            <w:sz w:val="20"/>
          </w:rPr>
          <w:fldChar w:fldCharType="separate"/>
        </w:r>
        <w:r w:rsidR="00283F78">
          <w:rPr>
            <w:rFonts w:ascii="Times New Roman" w:hAnsi="Times New Roman" w:cs="Times New Roman"/>
            <w:noProof/>
            <w:sz w:val="20"/>
          </w:rPr>
          <w:t>1</w:t>
        </w:r>
        <w:r w:rsidRPr="000B7F23">
          <w:rPr>
            <w:rFonts w:ascii="Times New Roman" w:hAnsi="Times New Roman" w:cs="Times New Roman"/>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26EC1" w14:textId="77777777" w:rsidR="002A25AC" w:rsidRDefault="002A2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C8E36" w14:textId="77777777" w:rsidR="00761A80" w:rsidRDefault="00761A80" w:rsidP="0089690F">
      <w:pPr>
        <w:spacing w:after="0" w:line="240" w:lineRule="auto"/>
      </w:pPr>
      <w:r>
        <w:separator/>
      </w:r>
    </w:p>
  </w:footnote>
  <w:footnote w:type="continuationSeparator" w:id="0">
    <w:p w14:paraId="7FD278E3" w14:textId="77777777" w:rsidR="00761A80" w:rsidRDefault="00761A80" w:rsidP="0089690F">
      <w:pPr>
        <w:spacing w:after="0" w:line="240" w:lineRule="auto"/>
      </w:pPr>
      <w:r>
        <w:continuationSeparator/>
      </w:r>
    </w:p>
  </w:footnote>
  <w:footnote w:type="continuationNotice" w:id="1">
    <w:p w14:paraId="3B6C0C26" w14:textId="77777777" w:rsidR="00761A80" w:rsidRDefault="00761A80">
      <w:pPr>
        <w:spacing w:after="0" w:line="240" w:lineRule="auto"/>
      </w:pPr>
    </w:p>
  </w:footnote>
  <w:footnote w:id="2">
    <w:p w14:paraId="733AC991" w14:textId="717CB5A8" w:rsidR="00450F22" w:rsidRPr="00984124" w:rsidRDefault="00450F22" w:rsidP="00DF29AC">
      <w:pPr>
        <w:pStyle w:val="FootnoteText"/>
        <w:ind w:left="567" w:hanging="567"/>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С Доклада за състоянието на Шенген за 2024 г. се изпълнява също така правното задължение на Комисията да предоставя доклади съгласно член 25 от Регламент (ЕС) 2022/922 на Съвета и член 33 от Кодекса на шенгенските граници.</w:t>
      </w:r>
    </w:p>
  </w:footnote>
  <w:footnote w:id="3">
    <w:p w14:paraId="19EA0000" w14:textId="77777777" w:rsidR="00AE2308" w:rsidRPr="007F6BD7" w:rsidRDefault="00AE2308" w:rsidP="00AE2308">
      <w:pPr>
        <w:pStyle w:val="FootnoteText"/>
        <w:ind w:left="567" w:hanging="567"/>
        <w:rPr>
          <w:highlight w:val="yellow"/>
        </w:rPr>
      </w:pPr>
      <w:r>
        <w:rPr>
          <w:rStyle w:val="FootnoteReference"/>
          <w:rFonts w:ascii="Times New Roman" w:hAnsi="Times New Roman" w:cs="Times New Roman"/>
        </w:rPr>
        <w:footnoteRef/>
      </w:r>
      <w:r>
        <w:t xml:space="preserve"> </w:t>
      </w:r>
      <w:r>
        <w:tab/>
      </w:r>
      <w:r>
        <w:rPr>
          <w:rFonts w:ascii="Times New Roman" w:hAnsi="Times New Roman"/>
        </w:rPr>
        <w:t>C(2023) 8139 final.</w:t>
      </w:r>
    </w:p>
  </w:footnote>
  <w:footnote w:id="4">
    <w:p w14:paraId="0366E4DB" w14:textId="286B1FBA" w:rsidR="00AF3E31" w:rsidRPr="00CB6DDB" w:rsidRDefault="00AF3E31" w:rsidP="00AF3E31">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Например, в сравнение с пандемията от COVID-19, Съветът има правомощия да налага временни ограничения на пътуванията в целия ЕС в случаи на широко разпространени заплахи за общественото здраве, като същевременно позволява дерогации от ограниченията за влизане за определени категории лица, за които се счита, че пътуват по наложителни причини.</w:t>
      </w:r>
      <w:r>
        <w:rPr>
          <w:rFonts w:ascii="Times New Roman" w:hAnsi="Times New Roman"/>
          <w:sz w:val="24"/>
        </w:rPr>
        <w:t xml:space="preserve"> </w:t>
      </w:r>
    </w:p>
  </w:footnote>
  <w:footnote w:id="5">
    <w:p w14:paraId="6D0B2BBA" w14:textId="2CED88B5" w:rsidR="001C258F" w:rsidRPr="001C258F" w:rsidRDefault="001C258F" w:rsidP="001C258F">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Директива (ЕС) 2023/977 на Европейския парламент и на Съвета от 10 май 2023 г. относно обмена на информация между правоприлагащите органи на държавите членки и за отмяна на Рамково решение 2006/960/ПВР на Съвета (ОВ L 134, 22.5.2023 г., стр. 1).</w:t>
      </w:r>
    </w:p>
  </w:footnote>
  <w:footnote w:id="6">
    <w:p w14:paraId="300D71A7" w14:textId="3C3163BE" w:rsidR="008772CC" w:rsidRPr="00670B69" w:rsidRDefault="008772CC" w:rsidP="001C258F">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Регламент (ЕС) 2024/982 на Европейския парламент и на Съвета от 13 март 2024 г. за автоматизираното търсене и обмен на данни за целите на полицейското сътрудничество и за изменение на решения 2008/615/ПВР и 2008/616/ПВР на Съвета и регламенти (ЕС) 2018/1726, (ЕС) 2019/817 и (ЕС) 2019/818 на Европейския парламент и на Съвета (Регламент „Прюм II“) (ОВ L 2024/982, 5.4.2024 г.).</w:t>
      </w:r>
    </w:p>
  </w:footnote>
  <w:footnote w:id="7">
    <w:p w14:paraId="08A47BC7" w14:textId="5609ED8B" w:rsidR="00BC15D1" w:rsidRPr="008A104D" w:rsidRDefault="00BC15D1" w:rsidP="004B5D09">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1—11).</w:t>
      </w:r>
    </w:p>
  </w:footnote>
  <w:footnote w:id="8">
    <w:p w14:paraId="198C9504" w14:textId="2F9A092C" w:rsidR="008B1836" w:rsidRPr="008A104D" w:rsidRDefault="008B1836" w:rsidP="008B1836">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1" w:history="1">
        <w:r>
          <w:rPr>
            <w:rStyle w:val="Hyperlink"/>
            <w:rFonts w:ascii="Times New Roman" w:hAnsi="Times New Roman"/>
            <w:color w:val="auto"/>
            <w:u w:val="none"/>
          </w:rPr>
          <w:t>Предложение за Регламент на Европейския парламент и на Съвета относно мерките за внос, износ и транзит на огнестрелни оръжия, техни основни компоненти и боеприпаси, за изпълнение на член 10 от Протокола на Организацията на обединените нации срещу незаконното производство и трафика с огнестрелни оръжия, техните части и компоненти и боеприпаси, допълващ Конвенцията на Организацията на обединените нации срещу транснационалната организирана престъпност („Протокол на ООН за огнестрелните оръжия“) (преработен текст) (COM(2022) 480 final</w:t>
        </w:r>
      </w:hyperlink>
      <w:r>
        <w:rPr>
          <w:rStyle w:val="Hyperlink"/>
          <w:rFonts w:ascii="Times New Roman" w:hAnsi="Times New Roman"/>
          <w:color w:val="auto"/>
          <w:u w:val="none"/>
        </w:rPr>
        <w:t>).</w:t>
      </w:r>
    </w:p>
  </w:footnote>
  <w:footnote w:id="9">
    <w:p w14:paraId="4576008E" w14:textId="5276F6FC" w:rsidR="00F530AC" w:rsidRPr="008A104D" w:rsidRDefault="00F530AC" w:rsidP="007A6D23">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COM(2023) 754 и COM(2023) 755.</w:t>
      </w:r>
    </w:p>
  </w:footnote>
  <w:footnote w:id="10">
    <w:p w14:paraId="7336D7EC" w14:textId="065D3F62" w:rsidR="006D6F5B" w:rsidRPr="006201A2" w:rsidRDefault="006D6F5B" w:rsidP="006201A2">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COM(2023) 754.</w:t>
      </w:r>
    </w:p>
  </w:footnote>
  <w:footnote w:id="11">
    <w:p w14:paraId="378A8C1A" w14:textId="10F03E75" w:rsidR="00CA3E9D" w:rsidRPr="00773DB4" w:rsidRDefault="00CA3E9D" w:rsidP="009F7E9C">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Хърватски национален туристически съвет: „ХЪРВАТИЯ Е ПОСЕТЕНА ОТ 20,6 МИЛИОНА ТУРИСТИ ПРЕЗ 2023 г.“, Съобщение за медиите, 3.1.2024 г. https://www.htz.hr/en-GB/press/press-releases/croatia-visited-206-million-tourists-2023.</w:t>
      </w:r>
    </w:p>
  </w:footnote>
  <w:footnote w:id="12">
    <w:p w14:paraId="78791903" w14:textId="4CB13750" w:rsidR="00F926CE" w:rsidRPr="00773DB4" w:rsidRDefault="00F926CE" w:rsidP="009F7E9C">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През 2023 г. съвместните патрули между Хърватия и Словения се увеличиха на 864 от 437 през 2022 г.</w:t>
      </w:r>
    </w:p>
  </w:footnote>
  <w:footnote w:id="13">
    <w:p w14:paraId="59C45C7D" w14:textId="77777777" w:rsidR="00773DB4" w:rsidRPr="00984124" w:rsidRDefault="00773DB4" w:rsidP="009F7E9C">
      <w:pPr>
        <w:pStyle w:val="FootnoteText"/>
        <w:ind w:left="567" w:hanging="567"/>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Решение (EС) 2024/210 на Съвета от 30 декември 2023 г. относно пълното прилагане на разпоредбите на достиженията на правото от Шенген в Република България и в Румъния.</w:t>
      </w:r>
    </w:p>
  </w:footnote>
  <w:footnote w:id="14">
    <w:p w14:paraId="23E28DF4" w14:textId="77777777" w:rsidR="00014907" w:rsidRPr="003230DF" w:rsidRDefault="00014907" w:rsidP="00014907">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През ноември 2023 г. Комисията координира допълнителна и доброволна мисия за установяване на фактите, със съгласието на България. В резултат на тази допълнителна мисия за установяване на фактите бе предоставена скорошна и допълнителна информация относно прилагането от България на достиженията на правото от Шенген, като се вземат предвид резултатите от двете предишни мисии. Документ на Съвета 16090/23.</w:t>
      </w:r>
    </w:p>
  </w:footnote>
  <w:footnote w:id="15">
    <w:p w14:paraId="59CBBD67" w14:textId="77777777" w:rsidR="008875A8" w:rsidRPr="00984124" w:rsidRDefault="008875A8" w:rsidP="008875A8">
      <w:pPr>
        <w:pStyle w:val="FootnoteText"/>
        <w:ind w:left="567" w:hanging="567"/>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„България и Румъния засилват сътрудничеството в областта на управлението на границите и миграцията“, март 2024 г., на разположение на адрес https://ec.europa.eu/commission/presscorner/detail/bg/ip_24_1283.</w:t>
      </w:r>
    </w:p>
  </w:footnote>
  <w:footnote w:id="16">
    <w:p w14:paraId="3F1B980B" w14:textId="7CDE8514" w:rsidR="00070A52" w:rsidRPr="00070A52" w:rsidRDefault="00070A52" w:rsidP="00CB6DD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Откакто Кипър се свърза с Шенгенската информационна система, бяха арестувани въз основа на европейска заповед за арест около 20 издирвани лица, от които приблизително три четвърти вече са предадени на въвелата сигнала държава членка.</w:t>
      </w:r>
    </w:p>
  </w:footnote>
  <w:footnote w:id="17">
    <w:p w14:paraId="4870EA31" w14:textId="27B105E0" w:rsidR="000A66D1" w:rsidRPr="00CB6DDB" w:rsidRDefault="000A66D1" w:rsidP="00CB6DD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 xml:space="preserve">Съдебно сътрудничество по наказателноправни въпроси, сътрудничество в областта на наркотиците и член 26 от Конвенцията за прилагане на Споразумението от Шенген, </w:t>
      </w:r>
      <w:r>
        <w:rPr>
          <w:rFonts w:ascii="Times New Roman" w:hAnsi="Times New Roman"/>
          <w:color w:val="333333"/>
          <w:shd w:val="clear" w:color="auto" w:fill="FFFFFF"/>
        </w:rPr>
        <w:t>в който са изложени задълженията на превозвачите, превозващи граждани на трети държави, на които е отказано влизане.</w:t>
      </w:r>
    </w:p>
  </w:footnote>
  <w:footnote w:id="18">
    <w:p w14:paraId="35C138AD" w14:textId="357F422E" w:rsidR="00711379" w:rsidRPr="00651811" w:rsidRDefault="00711379" w:rsidP="00527DFB">
      <w:pPr>
        <w:pStyle w:val="FootnoteText"/>
        <w:ind w:left="567" w:hanging="567"/>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r>
        <w:rPr>
          <w:rStyle w:val="FootnoteReference"/>
          <w:rFonts w:ascii="Times New Roman" w:hAnsi="Times New Roman"/>
          <w:vertAlign w:val="baseline"/>
        </w:rPr>
        <w:t>Реч за състоянието на Съюза</w:t>
      </w:r>
      <w:r>
        <w:rPr>
          <w:rFonts w:ascii="Times New Roman" w:hAnsi="Times New Roman"/>
        </w:rPr>
        <w:t>,</w:t>
      </w:r>
      <w:r>
        <w:rPr>
          <w:rStyle w:val="FootnoteReference"/>
          <w:rFonts w:ascii="Times New Roman" w:hAnsi="Times New Roman"/>
          <w:vertAlign w:val="baseline"/>
        </w:rPr>
        <w:t xml:space="preserve"> 13 септември 2023 г</w:t>
      </w:r>
      <w:r>
        <w:rPr>
          <w:rFonts w:ascii="Times New Roman" w:hAnsi="Times New Roman"/>
        </w:rPr>
        <w:t>.</w:t>
      </w:r>
    </w:p>
  </w:footnote>
  <w:footnote w:id="19">
    <w:p w14:paraId="7D32FBD0" w14:textId="6728356E" w:rsidR="0032178A" w:rsidRPr="00BD1745" w:rsidRDefault="0032178A" w:rsidP="006559FE">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В съответствие с общия интегриран модел за анализ на риска (CIRAM).</w:t>
      </w:r>
    </w:p>
  </w:footnote>
  <w:footnote w:id="20">
    <w:p w14:paraId="7066D35F" w14:textId="58A8AD04" w:rsidR="00D35D6C" w:rsidRPr="00D3219D" w:rsidRDefault="00D35D6C" w:rsidP="00D3219D">
      <w:pPr>
        <w:pStyle w:val="FootnoteText"/>
        <w:ind w:left="567" w:hanging="567"/>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Резултатите от първия и втория цикъл на оценките по Шенген са разпръснати в над двеста доклада, водещи до над 5000 препоръки.</w:t>
      </w:r>
    </w:p>
  </w:footnote>
  <w:footnote w:id="21">
    <w:p w14:paraId="026D4845" w14:textId="66251B11" w:rsidR="00F97072" w:rsidRPr="004957D1" w:rsidRDefault="00F97072" w:rsidP="004957D1">
      <w:pPr>
        <w:pStyle w:val="FootnoteText"/>
        <w:keepLines/>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С агрегирания набор от показатели относно състоянието на Шенген се оценява и визуализира за всички държави — членки на Шенген, цялостното изпълнение на препоръките, произтичащи от оценките по Шенген. В съответствие с методиката, договорена с държавите членки през декември 2023 г., той е структуриран в шест измерения на политиката, всяко от които е насочено към ключови аспекти за ефективното функциониране на Шенгенското пространство: национално управление на Шенген, външно измерение, управление на външните граници, връщания, алтернативни мерки на контрола по вътрешните граници и вътрешна сигурност. Въз основа на индивидуалните набори от показатели относно състоянието на Шенген, с които се определят оценките на държавите членки за степента на изпълнение на препоръките, с визуализацията се илюстрира средният резултат за всяко измерение във всички държави членки (представен с цветни ленти) и се показва разпределението на резултатите на държавите членки във всяко измерение в квартили (като е обозначен броят на държавите членки във всеки квартил). Например общият резултат в измерението „Вътрешна сигурност“ е 68 %. В рамките на това измерение 9 държави членки постигат резултати, равни на или по-високи от 75 %, 14 са в диапазона между 50 % и 74 %, а една държава членка отбелязва резултат между 25 % и 49 %.</w:t>
      </w:r>
    </w:p>
  </w:footnote>
  <w:footnote w:id="22">
    <w:p w14:paraId="41802838" w14:textId="1E078E80" w:rsidR="00450F5E" w:rsidRPr="002E6F9D" w:rsidRDefault="00450F5E" w:rsidP="002E6F9D">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Извънредно заседание на Европейския съвет (9 февруари 2023 г.), заседание на Европейския съвет (23 март 2023 г.), заседание на Европейския съвет (29 и 30 юни 2023 г.), заседание на Европейския съвет (26 и 27 октомври 2023 г.) и заседание на Европейския съвет (14 и 15 декември 2023 г.).</w:t>
      </w:r>
    </w:p>
  </w:footnote>
  <w:footnote w:id="23">
    <w:p w14:paraId="7B21BCB8" w14:textId="77777777" w:rsidR="003B172E" w:rsidRPr="003B763B" w:rsidRDefault="003B172E" w:rsidP="003B172E">
      <w:pPr>
        <w:pStyle w:val="FootnoteText"/>
        <w:ind w:left="567" w:hanging="567"/>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Около 20 % от националните служители за връзка са регистрирани в общата платформа за обмен на информация.</w:t>
      </w:r>
    </w:p>
  </w:footnote>
  <w:footnote w:id="24">
    <w:p w14:paraId="390373F4" w14:textId="5DD91B03" w:rsidR="006E146B" w:rsidRPr="00D61D59" w:rsidRDefault="006E146B" w:rsidP="00A1703F">
      <w:pPr>
        <w:pStyle w:val="FootnoteText"/>
        <w:keepLines/>
        <w:ind w:left="567" w:hanging="567"/>
        <w:jc w:val="both"/>
        <w:rPr>
          <w:rFonts w:ascii="Times New Roman" w:hAnsi="Times New Roman" w:cs="Times New Roman"/>
        </w:rPr>
      </w:pPr>
      <w:r>
        <w:rPr>
          <w:rStyle w:val="FootnoteReference"/>
          <w:rFonts w:ascii="Times New Roman" w:hAnsi="Times New Roman" w:cs="Times New Roman"/>
        </w:rPr>
        <w:footnoteRef/>
      </w:r>
      <w:r w:rsidR="002B7A8B">
        <w:rPr>
          <w:rFonts w:ascii="Times New Roman" w:hAnsi="Times New Roman"/>
          <w:b/>
          <w:vertAlign w:val="subscript"/>
          <w:lang w:val="en-US"/>
        </w:rPr>
        <w:t xml:space="preserve"> </w:t>
      </w:r>
      <w:r>
        <w:rPr>
          <w:rFonts w:ascii="Times New Roman" w:hAnsi="Times New Roman"/>
          <w:b/>
        </w:rPr>
        <w:tab/>
      </w:r>
      <w:r>
        <w:rPr>
          <w:rFonts w:ascii="Times New Roman" w:hAnsi="Times New Roman"/>
        </w:rPr>
        <w:t>Понастоящем има 11 европейски служители за връзка по въпросите на миграцията в 11 трети държави; 9 европейски служители за връзка по въпросите на връщането (EURLO) обхващат 13 трети държави, а мрежата на служителите за връзка по въпросите на имиграцията (ILO), състояща се от почти 472 служители за връзка, е разположена в над 100 държави. Разполагането на служители за връзка на Frontex (FLO) в трети държави обхваща общо 15 държави. Европол има един гостуващ офицер в Молдова. Агенцията на Европейския съюз в областта на убежището има персонал само в дългосрочни мисии, т.е. в Западните Балкани, но предвижда служител за връзка в Египет. Евроюст е домакин на 11 прокурори за връзка от трети държави.</w:t>
      </w:r>
    </w:p>
  </w:footnote>
  <w:footnote w:id="25">
    <w:p w14:paraId="6730BAD8" w14:textId="09EB1A83" w:rsidR="00486BD4" w:rsidRPr="001E62CB" w:rsidRDefault="00486BD4" w:rsidP="00C43DEA">
      <w:pPr>
        <w:pStyle w:val="FootnoteText"/>
        <w:ind w:left="567" w:hanging="567"/>
        <w:jc w:val="both"/>
        <w:rPr>
          <w:rFonts w:ascii="Times New Roman" w:hAnsi="Times New Roman" w:cs="Times New Roman"/>
        </w:rPr>
      </w:pPr>
      <w:r>
        <w:rPr>
          <w:rFonts w:ascii="Times New Roman" w:hAnsi="Times New Roman" w:cs="Times New Roman"/>
          <w:vertAlign w:val="superscript"/>
          <w:lang w:val="en-IE"/>
        </w:rPr>
        <w:footnoteRef/>
      </w:r>
      <w:r w:rsidR="002B7A8B">
        <w:rPr>
          <w:lang w:val="en-US"/>
        </w:rPr>
        <w:t xml:space="preserve"> </w:t>
      </w:r>
      <w:r>
        <w:rPr>
          <w:rFonts w:ascii="Times New Roman" w:hAnsi="Times New Roman"/>
        </w:rPr>
        <w:tab/>
        <w:t>В Турция — разположен в Анкара, Западните Балкани — Белград (разположен в Белград, обхващащ Сърбия, Босна и Херцеговина и Черна гора) и Тирана (разположен в Тирана, обхващащ Албания, Северна Македония и Косово*), Западна Африка — Нигер (разположен в Ниамей) и Сенегал (разположен в Дакар, обхващащ Гамбия и Мавритания), Източно партньорство — временно разположен в Кишинев, обхващащ Молдова, Украйна, Грузия, Армения и Азербайджан).</w:t>
      </w:r>
    </w:p>
  </w:footnote>
  <w:footnote w:id="26">
    <w:p w14:paraId="799DE728" w14:textId="397F0487" w:rsidR="2C64D1DE" w:rsidRDefault="2C64D1DE" w:rsidP="001E62C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sidR="002B7A8B">
        <w:rPr>
          <w:rFonts w:ascii="Times New Roman" w:hAnsi="Times New Roman"/>
          <w:lang w:val="en-US"/>
        </w:rPr>
        <w:t xml:space="preserve"> </w:t>
      </w:r>
      <w:r>
        <w:rPr>
          <w:rStyle w:val="FootnoteReference"/>
          <w:rFonts w:ascii="Times New Roman" w:hAnsi="Times New Roman"/>
        </w:rPr>
        <w:tab/>
      </w:r>
      <w:r>
        <w:rPr>
          <w:rStyle w:val="FootnoteReference"/>
          <w:rFonts w:ascii="Times New Roman" w:hAnsi="Times New Roman"/>
          <w:vertAlign w:val="baseline"/>
        </w:rPr>
        <w:t>Албания, Молдова, Черна гора, Северна Македония, Сърбия</w:t>
      </w:r>
      <w:r>
        <w:rPr>
          <w:rFonts w:ascii="Times New Roman" w:hAnsi="Times New Roman"/>
        </w:rPr>
        <w:t>.</w:t>
      </w:r>
    </w:p>
  </w:footnote>
  <w:footnote w:id="27">
    <w:p w14:paraId="14AA1B3F" w14:textId="64F259A6" w:rsidR="00655292" w:rsidRPr="00D61D59" w:rsidRDefault="00655292" w:rsidP="00C43DEA">
      <w:pPr>
        <w:pStyle w:val="FootnoteText"/>
        <w:ind w:left="567" w:hanging="567"/>
        <w:jc w:val="both"/>
        <w:rPr>
          <w:rFonts w:ascii="Times New Roman" w:hAnsi="Times New Roman" w:cs="Times New Roman"/>
        </w:rPr>
      </w:pPr>
      <w:r>
        <w:rPr>
          <w:rFonts w:ascii="Times New Roman" w:hAnsi="Times New Roman" w:cs="Times New Roman"/>
          <w:vertAlign w:val="superscript"/>
          <w:lang w:val="en-IE"/>
        </w:rPr>
        <w:footnoteRef/>
      </w:r>
      <w:r>
        <w:rPr>
          <w:rFonts w:ascii="Times New Roman" w:hAnsi="Times New Roman"/>
        </w:rPr>
        <w:tab/>
        <w:t>Албания, Армения, Азербайджан, Беларус, Босна и Херцеговина, Канада, Кабо Верде, Грузия, Косово, Молдова, Черна гора, Нигерия, Северна Македония, Русия, Сърбия, Турция, Украйна, Обединеното кралство, Съединените американски щати и Русия и Беларус (последните две са временно спрени).</w:t>
      </w:r>
    </w:p>
  </w:footnote>
  <w:footnote w:id="28">
    <w:p w14:paraId="1D68580A" w14:textId="7702BECD" w:rsidR="0098320C" w:rsidRPr="00530393" w:rsidRDefault="0098320C" w:rsidP="00530393">
      <w:pPr>
        <w:pStyle w:val="FootnoteText"/>
        <w:ind w:left="567" w:hanging="567"/>
        <w:jc w:val="both"/>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Доклад на Комисията до Европейския парламент и Съвета относно оценката на Регламент (ЕС) 2019/1896 за европейската гранична и брегова охрана, включително преглед на постоянния корпус (</w:t>
      </w:r>
      <w:r>
        <w:rPr>
          <w:rStyle w:val="FootnoteReference"/>
          <w:rFonts w:ascii="Times New Roman" w:hAnsi="Times New Roman"/>
          <w:vertAlign w:val="baseline"/>
        </w:rPr>
        <w:t>COM</w:t>
      </w:r>
      <w:r>
        <w:rPr>
          <w:rFonts w:ascii="Times New Roman" w:hAnsi="Times New Roman"/>
        </w:rPr>
        <w:t>(</w:t>
      </w:r>
      <w:r>
        <w:rPr>
          <w:rStyle w:val="FootnoteReference"/>
          <w:rFonts w:ascii="Times New Roman" w:hAnsi="Times New Roman"/>
          <w:vertAlign w:val="baseline"/>
        </w:rPr>
        <w:t>2024)</w:t>
      </w:r>
      <w:r>
        <w:rPr>
          <w:rFonts w:ascii="Times New Roman" w:hAnsi="Times New Roman"/>
        </w:rPr>
        <w:t> </w:t>
      </w:r>
      <w:r>
        <w:rPr>
          <w:rStyle w:val="FootnoteReference"/>
          <w:rFonts w:ascii="Times New Roman" w:hAnsi="Times New Roman"/>
          <w:vertAlign w:val="baseline"/>
        </w:rPr>
        <w:t>75 final).</w:t>
      </w:r>
    </w:p>
  </w:footnote>
  <w:footnote w:id="29">
    <w:p w14:paraId="1FAE843D" w14:textId="406619B5" w:rsidR="00012026" w:rsidRPr="00A1703F" w:rsidRDefault="00012026" w:rsidP="00E4528A">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ab/>
        <w:t>Между 2015 г. и септември 2023 г. от граждани на държави с безвизов режим са подадени над един милион молби за убежище, което представлява 17 % от общия брой на молбите за убежище. През 2023 г. 23 % от молбите за убежище са били подадени от граждани на държави с безвизов режим.</w:t>
      </w:r>
    </w:p>
  </w:footnote>
  <w:footnote w:id="30">
    <w:p w14:paraId="06C69687" w14:textId="27F51DE1" w:rsidR="00067656" w:rsidRPr="008219C7" w:rsidRDefault="00067656" w:rsidP="00067656">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ab/>
        <w:t>COM(2023) 642 final.</w:t>
      </w:r>
    </w:p>
  </w:footnote>
  <w:footnote w:id="31">
    <w:p w14:paraId="45B0194F" w14:textId="77777777" w:rsidR="00E94C28" w:rsidRPr="008219C7" w:rsidRDefault="00E94C28" w:rsidP="00E94C28">
      <w:pPr>
        <w:pStyle w:val="FootnoteText"/>
        <w:ind w:left="567" w:hanging="567"/>
        <w:jc w:val="both"/>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Например Литва получи допълнителни 24 милиона евро, за да сведе до минимум незаконните влизания от Русия и Беларус. Освен това бяха предоставени допълнителни 80 милиона евро за засилване на граничния контрол по маршрута през Западните Балкани. Това допълва средствата в размер на 55,8 милиона евро, отпуснати през 2023 г. за укрепване на способностите за граничен контрол в България и Румъния. Бяха предоставени и значителни средства за подобряване на системите за електронно наблюдение по външните сухопътни граници (141,2 милиона евро) в България, Хърватия, Гърция, Литва и Унгария. Беше предоставено също така финансиране от ЕС за закупуване на оборудване и предоставянето му на разположение на Агенцията за нейния капацитет за наблюдение на границите.</w:t>
      </w:r>
    </w:p>
  </w:footnote>
  <w:footnote w:id="32">
    <w:p w14:paraId="6CA0BC6B" w14:textId="5C879BE9" w:rsidR="003A2F22" w:rsidRPr="005E42E7" w:rsidRDefault="003A2F22" w:rsidP="003A2F22">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sidR="001320DD">
        <w:rPr>
          <w:lang w:val="en-US"/>
        </w:rPr>
        <w:t xml:space="preserve"> </w:t>
      </w:r>
      <w:r>
        <w:rPr>
          <w:rFonts w:ascii="Times New Roman" w:hAnsi="Times New Roman"/>
        </w:rPr>
        <w:tab/>
        <w:t>През 2023 г. шест държави членки получиха право да използват безпилотни летателни апарати за наблюдение по линия на специфичното действие по ИУГВП и тези апарати бяха предоставени на разположение на Frontex. Това оборудване ще бъде достъпно за Агенцията за срок с продължителност до четири месеца годишно и включва шест хибридни дистанционно управляеми въздухоплавателни средства с вертикално излитане и кацане, три системи, включващи три дистанционно управляеми въздухоплавателни средства с вертикално излитане и кацане, две въздушни системи за противодействие на безпилотни летателни апарати и две привързани системи за наблюдение.</w:t>
      </w:r>
    </w:p>
  </w:footnote>
  <w:footnote w:id="33">
    <w:p w14:paraId="41EC0F9A" w14:textId="7F700B87" w:rsidR="009F0FF2" w:rsidRPr="00A81160" w:rsidRDefault="009F0FF2" w:rsidP="008219C7">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sidR="001320DD">
        <w:rPr>
          <w:lang w:val="en-US"/>
        </w:rPr>
        <w:t xml:space="preserve"> </w:t>
      </w:r>
      <w:r>
        <w:rPr>
          <w:rFonts w:ascii="Times New Roman" w:hAnsi="Times New Roman"/>
        </w:rPr>
        <w:tab/>
        <w:t>Регламент (ЕС) 2019/1896 на Европейския парламент и на Съвета от 13 ноември 2019 г. за европейската гранична и брегова охрана и за отмяна на регламенти (ЕС) № 1052/2013 и (ЕС) 2016/1624 (ОВ L 295, 14.11.2019 г., стр. 1).</w:t>
      </w:r>
    </w:p>
  </w:footnote>
  <w:footnote w:id="34">
    <w:p w14:paraId="2BBF2DE3" w14:textId="60335DF1" w:rsidR="001456C9" w:rsidRPr="00371EE9" w:rsidRDefault="001456C9" w:rsidP="001456C9">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sidR="001320DD">
        <w:rPr>
          <w:lang w:val="en-US"/>
        </w:rPr>
        <w:t xml:space="preserve"> </w:t>
      </w:r>
      <w:r>
        <w:rPr>
          <w:rFonts w:ascii="Times New Roman" w:hAnsi="Times New Roman"/>
        </w:rPr>
        <w:tab/>
        <w:t xml:space="preserve"> Специфичното действие по ИУГВП за оборудването на Frontex (Оборудване за национални компоненти на европейската гранична и брегова охрана, закупено по линия на ИУГВП и предоставено на разположение на Frontex за увеличаване на нейния оперативен капацитет в съответствие с член 64, параграф 14 от Регламент (ЕС) 2019/1896).</w:t>
      </w:r>
    </w:p>
  </w:footnote>
  <w:footnote w:id="35">
    <w:p w14:paraId="4450FDBB" w14:textId="1CBF7220" w:rsidR="00B77C62" w:rsidRPr="002B1E5D" w:rsidRDefault="00B77C62" w:rsidP="00B77C62">
      <w:pPr>
        <w:pStyle w:val="FootnoteText"/>
        <w:ind w:left="567" w:hanging="567"/>
        <w:jc w:val="both"/>
        <w:rPr>
          <w:rFonts w:ascii="Times New Roman" w:hAnsi="Times New Roman" w:cs="Times New Roman"/>
        </w:rPr>
      </w:pPr>
      <w:r w:rsidRPr="001320DD">
        <w:rPr>
          <w:rStyle w:val="FootnoteReference"/>
          <w:rFonts w:ascii="Times New Roman" w:hAnsi="Times New Roman" w:cs="Times New Roman"/>
        </w:rPr>
        <w:footnoteRef/>
      </w:r>
      <w:r w:rsidR="001320DD" w:rsidRPr="001320DD">
        <w:rPr>
          <w:lang w:val="en-US"/>
        </w:rPr>
        <w:t xml:space="preserve"> </w:t>
      </w:r>
      <w:r>
        <w:rPr>
          <w:rFonts w:ascii="Times New Roman" w:hAnsi="Times New Roman"/>
        </w:rPr>
        <w:tab/>
        <w:t>14,3 милиона евро под формата на спешна помощ от тематичния механизъм по линия на фонд „Убежище, миграция и интеграция“ (AMIF) бяха отпуснати на Международната организация по миграция за подпомагане на Италия при прехвърлянето на мигранти от Лампедуза.</w:t>
      </w:r>
    </w:p>
  </w:footnote>
  <w:footnote w:id="36">
    <w:p w14:paraId="0D5E7E38" w14:textId="02332B70" w:rsidR="00A71190" w:rsidRPr="002B1E5D" w:rsidRDefault="00A71190" w:rsidP="00CB6DD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sidR="001320DD">
        <w:rPr>
          <w:rFonts w:ascii="Times New Roman" w:hAnsi="Times New Roman"/>
          <w:lang w:val="en-US"/>
        </w:rPr>
        <w:t xml:space="preserve"> </w:t>
      </w:r>
      <w:r>
        <w:rPr>
          <w:rFonts w:ascii="Times New Roman" w:hAnsi="Times New Roman"/>
        </w:rPr>
        <w:tab/>
        <w:t>9534/2/23 REV 2.</w:t>
      </w:r>
    </w:p>
  </w:footnote>
  <w:footnote w:id="37">
    <w:p w14:paraId="7D1CDA25" w14:textId="6BE06323" w:rsidR="00A71190" w:rsidRPr="00984124" w:rsidRDefault="00A71190" w:rsidP="00CB6DDB">
      <w:pPr>
        <w:pStyle w:val="FootnoteText"/>
        <w:ind w:left="567" w:hanging="567"/>
        <w:jc w:val="both"/>
        <w:rPr>
          <w:rFonts w:ascii="Times New Roman" w:hAnsi="Times New Roman" w:cs="Times New Roman"/>
          <w:highlight w:val="yellow"/>
        </w:rPr>
      </w:pPr>
      <w:r>
        <w:rPr>
          <w:rStyle w:val="FootnoteReference"/>
          <w:rFonts w:ascii="Times New Roman" w:hAnsi="Times New Roman" w:cs="Times New Roman"/>
        </w:rPr>
        <w:footnoteRef/>
      </w:r>
      <w:r w:rsidR="001320DD">
        <w:rPr>
          <w:rFonts w:ascii="Times New Roman" w:hAnsi="Times New Roman"/>
          <w:lang w:val="en-US"/>
        </w:rPr>
        <w:t xml:space="preserve"> </w:t>
      </w:r>
      <w:r>
        <w:rPr>
          <w:rFonts w:ascii="Times New Roman" w:hAnsi="Times New Roman"/>
        </w:rPr>
        <w:tab/>
        <w:t>15925/23.</w:t>
      </w:r>
    </w:p>
  </w:footnote>
  <w:footnote w:id="38">
    <w:p w14:paraId="20A0D648" w14:textId="05D376A7" w:rsidR="00B437DA" w:rsidRPr="00B437DA" w:rsidRDefault="00B437DA" w:rsidP="00CB6DD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Вече са проведени две срещи по отношение на Бангладеш и Пакистан, а допълнителни срещи ще се състоят през април 2024 г.</w:t>
      </w:r>
    </w:p>
  </w:footnote>
  <w:footnote w:id="39">
    <w:p w14:paraId="47963098" w14:textId="4BE01CAD" w:rsidR="0003586A" w:rsidRPr="00CB6DDB" w:rsidRDefault="0003586A" w:rsidP="00CB6DD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Frontex осъществи около 40 000 връщания през 2023 г. (увеличение с 58 % в сравнение с 2022 г.). Само пет държави членки обаче са извършили почти три четвърти от търговските полети, подпомагани от Агенцията.</w:t>
      </w:r>
    </w:p>
  </w:footnote>
  <w:footnote w:id="40">
    <w:p w14:paraId="0DFA21B4" w14:textId="069ED56D" w:rsidR="006E07E1" w:rsidRPr="00B115D4" w:rsidRDefault="006E07E1" w:rsidP="00CB6DD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През 2023 г. държавите членки са предложили подкрепа за връщане и реинтеграция на над 97 000 души от 34 трети държави чрез съвместните услуги за реинтеграция на Frontex.</w:t>
      </w:r>
    </w:p>
  </w:footnote>
  <w:footnote w:id="41">
    <w:p w14:paraId="7A6B0EAF" w14:textId="00C27A48" w:rsidR="00E3455E" w:rsidRPr="00E3455E" w:rsidRDefault="00E3455E" w:rsidP="00A85AA8">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Финансирането от ЕС и подкрепата на Frontex изиграха ключова роля в разработването на национални структури за консултиране относно връщането.</w:t>
      </w:r>
    </w:p>
  </w:footnote>
  <w:footnote w:id="42">
    <w:p w14:paraId="2D54C5C3" w14:textId="3F5EBBC1" w:rsidR="007A632A" w:rsidRPr="007A454C" w:rsidRDefault="007A632A" w:rsidP="004B5D09">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Препоръка на Комисията от 16 март 2023 г. относно взаимното признаване на решения за връщане и за ускоряване на връщането при прилагането на Директива 2008/115/ЕО на Европейския парламент и на Съвета (C(2023) 1763 final).</w:t>
      </w:r>
    </w:p>
  </w:footnote>
  <w:footnote w:id="43">
    <w:p w14:paraId="23C10027" w14:textId="77777777" w:rsidR="00A348DC" w:rsidRPr="00B115D4" w:rsidRDefault="00A348DC" w:rsidP="00A348DC">
      <w:pPr>
        <w:pStyle w:val="FootnoteText"/>
        <w:ind w:left="567" w:hanging="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Член 25а от Визовия кодекс.</w:t>
      </w:r>
    </w:p>
  </w:footnote>
  <w:footnote w:id="44">
    <w:p w14:paraId="40E841E7" w14:textId="77777777" w:rsidR="00DA1DCD" w:rsidRPr="00A170A0" w:rsidRDefault="00DA1DCD" w:rsidP="00DA1DCD">
      <w:pPr>
        <w:pStyle w:val="FootnoteText"/>
        <w:ind w:left="567" w:hanging="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Това е над 6 % от общата заетост в ЕС.</w:t>
      </w:r>
    </w:p>
  </w:footnote>
  <w:footnote w:id="45">
    <w:p w14:paraId="293516DB" w14:textId="599524BF" w:rsidR="00DA1DCD" w:rsidRPr="00984124" w:rsidRDefault="00DA1DCD" w:rsidP="00DA1DCD">
      <w:pPr>
        <w:pStyle w:val="FootnoteText"/>
        <w:ind w:left="567" w:hanging="567"/>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 xml:space="preserve">Международна асоциация за въздушен транспорт, </w:t>
      </w:r>
      <w:r>
        <w:rPr>
          <w:rFonts w:ascii="Times New Roman" w:hAnsi="Times New Roman"/>
          <w:i/>
        </w:rPr>
        <w:t>„Анализ на пазара на въздушни пътнически превози“ (“Air Passenger Market Analysis”)</w:t>
      </w:r>
      <w:r>
        <w:rPr>
          <w:rFonts w:ascii="Times New Roman" w:hAnsi="Times New Roman"/>
        </w:rPr>
        <w:t xml:space="preserve">, декември 2023 г., на разположение на адрес </w:t>
      </w:r>
      <w:hyperlink r:id="rId2" w:history="1">
        <w:r>
          <w:rPr>
            <w:rStyle w:val="Hyperlink"/>
            <w:rFonts w:ascii="Times New Roman" w:hAnsi="Times New Roman"/>
          </w:rPr>
          <w:t>https://www-prod.iata.org/en/iata-repository/publications/economic-reports/airline-revenue-to-surpass-pre-pandemic-levels-in-2023/</w:t>
        </w:r>
      </w:hyperlink>
      <w:r w:rsidR="001320DD">
        <w:rPr>
          <w:rStyle w:val="Hyperlink"/>
          <w:rFonts w:ascii="Times New Roman" w:hAnsi="Times New Roman"/>
          <w:color w:val="auto"/>
          <w:u w:val="none"/>
          <w:lang w:val="en-US"/>
        </w:rPr>
        <w:t>.</w:t>
      </w:r>
      <w:r>
        <w:rPr>
          <w:rFonts w:ascii="Times New Roman" w:hAnsi="Times New Roman"/>
        </w:rPr>
        <w:t xml:space="preserve"> </w:t>
      </w:r>
    </w:p>
  </w:footnote>
  <w:footnote w:id="46">
    <w:p w14:paraId="2D925614" w14:textId="18EF8E9F" w:rsidR="00757354" w:rsidRPr="00271902" w:rsidRDefault="00757354" w:rsidP="00E3455E">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 xml:space="preserve">На 9 септември 2022 г. Съветът постигна съгласие за спиране на прилагането на Споразумението за визови облекчения с Русия. На 30 септември 2022 г. Комисията представи Насоки за държавите членки относно процедурите за издаване на визи и относно контрола на руските граждани по външните граници на ЕС. </w:t>
      </w:r>
      <w:hyperlink r:id="rId3" w:history="1">
        <w:r>
          <w:rPr>
            <w:rStyle w:val="Hyperlink"/>
            <w:rFonts w:ascii="Times New Roman" w:hAnsi="Times New Roman"/>
          </w:rPr>
          <w:t>https://ec.europa.eu/commission/presscorner/detail/bg/ip_22_5903</w:t>
        </w:r>
      </w:hyperlink>
      <w:r w:rsidR="001320DD">
        <w:rPr>
          <w:rStyle w:val="FootnoteReference"/>
          <w:rFonts w:ascii="Times New Roman" w:hAnsi="Times New Roman"/>
          <w:vertAlign w:val="baseline"/>
        </w:rPr>
        <w:t>.</w:t>
      </w:r>
      <w:r>
        <w:rPr>
          <w:rFonts w:ascii="Times New Roman" w:hAnsi="Times New Roman"/>
        </w:rPr>
        <w:t xml:space="preserve"> </w:t>
      </w:r>
    </w:p>
  </w:footnote>
  <w:footnote w:id="47">
    <w:p w14:paraId="7223DF02" w14:textId="32CB48B6" w:rsidR="0033399E" w:rsidRPr="00C54596" w:rsidRDefault="0033399E" w:rsidP="00C54596">
      <w:pPr>
        <w:pStyle w:val="FootnoteText"/>
        <w:ind w:left="567" w:hanging="567"/>
        <w:jc w:val="both"/>
      </w:pPr>
      <w:r>
        <w:rPr>
          <w:rStyle w:val="FootnoteReference"/>
        </w:rPr>
        <w:footnoteRef/>
      </w:r>
      <w:r>
        <w:t xml:space="preserve"> </w:t>
      </w:r>
      <w:r>
        <w:tab/>
      </w:r>
      <w:r>
        <w:rPr>
          <w:rFonts w:ascii="Times New Roman" w:hAnsi="Times New Roman"/>
        </w:rPr>
        <w:t>Към декември 2023 г. в консулства в трети държави вече са разположени 16 служители с финансова подкрепа, осигурена по линия на Инструмента за финансова подкрепа за управлението на границите и визовата политика (ИУГВП). Очаква се броят на тези служители да се увеличи през следващите години, като целта е до 2029 г. в консулствата да бъдат разположени 1527 служители.</w:t>
      </w:r>
    </w:p>
  </w:footnote>
  <w:footnote w:id="48">
    <w:p w14:paraId="4F08633B" w14:textId="77777777" w:rsidR="0005708F" w:rsidRPr="008541F5" w:rsidRDefault="0005708F" w:rsidP="008541F5">
      <w:pPr>
        <w:pStyle w:val="FootnoteText"/>
        <w:ind w:left="567" w:hanging="567"/>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rPr>
        <w:t xml:space="preserve"> </w:t>
      </w:r>
      <w:r>
        <w:rPr>
          <w:rStyle w:val="FootnoteReference"/>
          <w:rFonts w:ascii="Times New Roman" w:hAnsi="Times New Roman"/>
        </w:rPr>
        <w:tab/>
      </w:r>
      <w:r>
        <w:rPr>
          <w:rStyle w:val="FootnoteReference"/>
          <w:rFonts w:ascii="Times New Roman" w:hAnsi="Times New Roman"/>
          <w:vertAlign w:val="baseline"/>
        </w:rPr>
        <w:t>Регламент (ЕС) 2023/2667 на Европейския парламент и на Съвета от 22 ноември 2023 г. за изменение на регламенти (ЕО) № 767/2008, (ЕО) № 810/2009 и (ЕС) 2017/2226 на Европейския парламент и на Съвета, на регламенти (ЕО) № 693/2003 и (ЕО) № 694/2003 на Съвета и на Конвенцията за прилагане на Споразумението от Шенген във връзка с цифровизирането на визовата процедура, ОВ L 7.12.2023 г., стр. 1—43.</w:t>
      </w:r>
    </w:p>
  </w:footnote>
  <w:footnote w:id="49">
    <w:p w14:paraId="0FD3A4E7" w14:textId="3B5CEA99" w:rsidR="0005708F" w:rsidRPr="008541F5" w:rsidRDefault="0005708F" w:rsidP="008541F5">
      <w:pPr>
        <w:pStyle w:val="FootnoteText"/>
        <w:ind w:left="567" w:hanging="567"/>
        <w:jc w:val="both"/>
        <w:rPr>
          <w:rStyle w:val="FootnoteReference"/>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rPr>
        <w:t xml:space="preserve"> </w:t>
      </w:r>
      <w:r>
        <w:rPr>
          <w:rStyle w:val="FootnoteReference"/>
          <w:rFonts w:ascii="Times New Roman" w:hAnsi="Times New Roman"/>
        </w:rPr>
        <w:tab/>
      </w:r>
      <w:r>
        <w:rPr>
          <w:rStyle w:val="FootnoteReference"/>
          <w:rFonts w:ascii="Times New Roman" w:hAnsi="Times New Roman"/>
          <w:vertAlign w:val="baseline"/>
        </w:rPr>
        <w:t>След като бъдат определени техническите спецификации на платформата и на цифровата виза, eu-LISA ще може да започне да изгражда платформата на ЕС за кандидатстване за визи, която е планирано да започне да функционира през 2028 г.</w:t>
      </w:r>
    </w:p>
  </w:footnote>
  <w:footnote w:id="50">
    <w:p w14:paraId="56C3FA78" w14:textId="024F58C9" w:rsidR="00995D88" w:rsidRPr="00995D88" w:rsidRDefault="00995D88" w:rsidP="008541F5">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Style w:val="FootnoteReference"/>
          <w:rFonts w:ascii="Times New Roman" w:hAnsi="Times New Roman"/>
        </w:rPr>
        <w:t xml:space="preserve"> </w:t>
      </w:r>
      <w:r>
        <w:rPr>
          <w:rStyle w:val="FootnoteReference"/>
          <w:rFonts w:ascii="Times New Roman" w:hAnsi="Times New Roman"/>
        </w:rPr>
        <w:tab/>
      </w:r>
      <w:r>
        <w:rPr>
          <w:rStyle w:val="FootnoteReference"/>
          <w:rFonts w:ascii="Times New Roman" w:hAnsi="Times New Roman"/>
          <w:vertAlign w:val="baseline"/>
        </w:rPr>
        <w:t>Очаква се преразгледаната визова информационна система да заработи напълно до есента на 2026 г.</w:t>
      </w:r>
      <w:r>
        <w:rPr>
          <w:rFonts w:ascii="Times New Roman" w:hAnsi="Times New Roman"/>
        </w:rPr>
        <w:t xml:space="preserve"> </w:t>
      </w:r>
    </w:p>
  </w:footnote>
  <w:footnote w:id="51">
    <w:p w14:paraId="42B5991D" w14:textId="2241864C" w:rsidR="0085591F" w:rsidRPr="00A1421D" w:rsidRDefault="0085591F" w:rsidP="00A1421D">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Приети са 26 акта за изпълнение и делегирани акта, а три допълнителни акта са в процедура за окончателно приемане.</w:t>
      </w:r>
    </w:p>
  </w:footnote>
  <w:footnote w:id="52">
    <w:p w14:paraId="6004770B" w14:textId="323B924C" w:rsidR="00672BFC" w:rsidRPr="00A04651" w:rsidRDefault="00672BFC" w:rsidP="00347F3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Съответните органи работят в тясно сътрудничество с Комисията чрез координатора за Шенген за бързото отстраняване на сериозните пропуски.</w:t>
      </w:r>
    </w:p>
  </w:footnote>
  <w:footnote w:id="53">
    <w:p w14:paraId="300488E5" w14:textId="77777777" w:rsidR="00C93C5A" w:rsidRPr="00A04651" w:rsidRDefault="00C93C5A" w:rsidP="00347F3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Сериозните пропуски, установени в Испания и Исландия през 2022 г., бяха отстранени.</w:t>
      </w:r>
    </w:p>
  </w:footnote>
  <w:footnote w:id="54">
    <w:p w14:paraId="7B1CDE87" w14:textId="3D686645" w:rsidR="00C93C5A" w:rsidRPr="00482558" w:rsidRDefault="00C93C5A" w:rsidP="00F17C2E">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През 2023 г. средният дял на проверките във Визовата информационна система по външните граници, извършени с пръстови отпечатъци, беше 48 %. Положително е, че Белгия, Исландия, Латвия, Люксембург и Холандия са постигнали прага от 80 %.</w:t>
      </w:r>
    </w:p>
  </w:footnote>
  <w:footnote w:id="55">
    <w:p w14:paraId="532E57E9" w14:textId="47D1C85E" w:rsidR="00CA229E" w:rsidRPr="00482558" w:rsidRDefault="00CA229E" w:rsidP="00347F3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По-специално Белгия, Франция, Гърция, Исландия и Латвия.</w:t>
      </w:r>
    </w:p>
  </w:footnote>
  <w:footnote w:id="56">
    <w:p w14:paraId="53398C6F" w14:textId="393F2E66" w:rsidR="00A31002" w:rsidRPr="00482558" w:rsidRDefault="00A31002" w:rsidP="003A4B2B">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 xml:space="preserve">Глобална инициатива за противодействие на транснационалната организирана престъпност: </w:t>
      </w:r>
      <w:hyperlink r:id="rId4" w:history="1">
        <w:r>
          <w:rPr>
            <w:rStyle w:val="Hyperlink"/>
            <w:rFonts w:ascii="Times New Roman" w:hAnsi="Times New Roman"/>
          </w:rPr>
          <w:t>Global-organized-crime-index-2023-web-compressed-compressed.pdf (globalinitiative.net)</w:t>
        </w:r>
      </w:hyperlink>
      <w:r w:rsidR="001320DD">
        <w:rPr>
          <w:rStyle w:val="FootnoteReference"/>
          <w:rFonts w:ascii="Times New Roman" w:hAnsi="Times New Roman"/>
          <w:vertAlign w:val="baseline"/>
        </w:rPr>
        <w:t>.</w:t>
      </w:r>
    </w:p>
  </w:footnote>
  <w:footnote w:id="57">
    <w:p w14:paraId="61CD4D99" w14:textId="77AC0773" w:rsidR="00A31002" w:rsidRPr="00984124" w:rsidRDefault="00A31002" w:rsidP="003A4B2B">
      <w:pPr>
        <w:pStyle w:val="FootnoteText"/>
        <w:ind w:left="567" w:hanging="567"/>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Индексът определя „устойчивостта“ като способността да се устои на организираната престъпна дейност и тя да бъде разбита като цяло, а не на отделни пазари, чрез политически, икономически, правни и социални мерки. Общата оценка е 6,27, много над средната оценка от 4,81 в световен мащаб. Особено високи са резултатите за „международно сътрудничество“ (7,24), „национални политики и закони“ (6,85) и „териториална цялост“ (6,48).</w:t>
      </w:r>
    </w:p>
  </w:footnote>
  <w:footnote w:id="58">
    <w:p w14:paraId="59DE9626" w14:textId="77777777" w:rsidR="002A1028" w:rsidRPr="005A5050" w:rsidRDefault="002A1028" w:rsidP="002A1028">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Според оценките на Европол пазарът на наркотици в ЕС има минимална стойност на дребно в размер на 31 милиарда евро.</w:t>
      </w:r>
    </w:p>
  </w:footnote>
  <w:footnote w:id="59">
    <w:p w14:paraId="4B33163B" w14:textId="77777777" w:rsidR="002A1028" w:rsidRPr="007A61B7" w:rsidRDefault="002A1028" w:rsidP="002A1028">
      <w:pPr>
        <w:pStyle w:val="FootnoteText"/>
        <w:ind w:left="567" w:hanging="567"/>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Съобщение на Комисията до Европейския парламент и Съвета относно пътната карта на ЕС за борба с трафика на наркотици и организираната престъпност.</w:t>
      </w:r>
    </w:p>
  </w:footnote>
  <w:footnote w:id="60">
    <w:p w14:paraId="36939BAE" w14:textId="06716314" w:rsidR="00BB1FB1" w:rsidRPr="00BB1FB1" w:rsidRDefault="00BB1FB1" w:rsidP="00BB1FB1">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 xml:space="preserve">В Шенгенското пространство има около 40 региона с вътрешни сухопътни граници, които представляват 40 % от територията на Съюза и в които живеят близо 30 % от населението на ЕС. </w:t>
      </w:r>
    </w:p>
  </w:footnote>
  <w:footnote w:id="61">
    <w:p w14:paraId="7E0A6A1B" w14:textId="3055A991" w:rsidR="000828EC" w:rsidRPr="00AB63E5" w:rsidRDefault="000828EC" w:rsidP="000828EC">
      <w:pPr>
        <w:pStyle w:val="FootnoteText"/>
        <w:ind w:left="567" w:hanging="567"/>
        <w:jc w:val="both"/>
        <w:rPr>
          <w:rFonts w:ascii="Times New Roman" w:eastAsia="Times New Roman" w:hAnsi="Times New Roman" w:cs="Times New Roman"/>
          <w:sz w:val="18"/>
          <w:szCs w:val="18"/>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r>
        <w:rPr>
          <w:rFonts w:ascii="Times New Roman" w:hAnsi="Times New Roman"/>
          <w:sz w:val="18"/>
        </w:rPr>
        <w:t>ОВ L 2024/268, 17.1.2024 г., стр. 1.</w:t>
      </w:r>
    </w:p>
  </w:footnote>
  <w:footnote w:id="62">
    <w:p w14:paraId="36743251" w14:textId="1B1B55D1" w:rsidR="2FE544DB" w:rsidRDefault="2FE544DB" w:rsidP="004B5D09">
      <w:pPr>
        <w:spacing w:after="0" w:line="240" w:lineRule="auto"/>
        <w:ind w:left="567" w:hanging="567"/>
        <w:jc w:val="both"/>
        <w:rPr>
          <w:rFonts w:ascii="Times New Roman" w:eastAsia="Times New Roman" w:hAnsi="Times New Roman" w:cs="Times New Roman"/>
          <w:sz w:val="18"/>
          <w:szCs w:val="18"/>
        </w:rPr>
      </w:pPr>
      <w:r>
        <w:rPr>
          <w:rFonts w:ascii="Times New Roman" w:hAnsi="Times New Roman" w:cs="Times New Roman"/>
          <w:sz w:val="20"/>
          <w:szCs w:val="20"/>
          <w:vertAlign w:val="superscript"/>
        </w:rPr>
        <w:footnoteRef/>
      </w:r>
      <w:r>
        <w:t xml:space="preserve"> </w:t>
      </w:r>
      <w:r>
        <w:tab/>
      </w:r>
      <w:r>
        <w:rPr>
          <w:rFonts w:ascii="Times New Roman" w:hAnsi="Times New Roman"/>
          <w:sz w:val="20"/>
        </w:rPr>
        <w:t>Препоръка (ЕС) 2024/268 на Комисията от 23 ноември 2023 г. относно сътрудничеството между държавите членки по отношение на сериозните заплахи за вътрешната сигурност и обществения ред в пространството без контрол по вътрешните граници, ОВ L 2024/268, 17.1.2024 г.</w:t>
      </w:r>
    </w:p>
  </w:footnote>
  <w:footnote w:id="63">
    <w:p w14:paraId="00621D29" w14:textId="77777777" w:rsidR="00251783" w:rsidRDefault="00251783" w:rsidP="004B5D09">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Дело C-143/22.</w:t>
      </w:r>
    </w:p>
  </w:footnote>
  <w:footnote w:id="64">
    <w:p w14:paraId="2D1AFE0D" w14:textId="1B146BA6" w:rsidR="7CABFF37" w:rsidRDefault="7CABFF37" w:rsidP="004B5D09">
      <w:pPr>
        <w:spacing w:after="0" w:line="240" w:lineRule="auto"/>
        <w:ind w:left="567" w:hanging="567"/>
        <w:jc w:val="both"/>
      </w:pPr>
      <w:r>
        <w:rPr>
          <w:rFonts w:ascii="Times New Roman" w:hAnsi="Times New Roman" w:cs="Times New Roman"/>
          <w:sz w:val="20"/>
          <w:szCs w:val="20"/>
          <w:vertAlign w:val="superscript"/>
        </w:rPr>
        <w:footnoteRef/>
      </w:r>
      <w:r>
        <w:rPr>
          <w:rFonts w:ascii="Times New Roman" w:hAnsi="Times New Roman"/>
          <w:sz w:val="20"/>
        </w:rPr>
        <w:t xml:space="preserve"> </w:t>
      </w:r>
      <w:r>
        <w:rPr>
          <w:rFonts w:ascii="Times New Roman" w:hAnsi="Times New Roman"/>
          <w:sz w:val="20"/>
        </w:rPr>
        <w:tab/>
        <w:t>Процедурата за прехвърляне е нов инструмент за справяне с вторичните движения в рамките на Шенгенското пространство. Тя позволява на държавите членки да прехвърлят незаконно пребиваващи граждани на трети държави, задържани на територията на гранични региони в рамките на двустранно сътрудничество, в държавата членка, от която са дошли директно.</w:t>
      </w:r>
    </w:p>
  </w:footnote>
  <w:footnote w:id="65">
    <w:p w14:paraId="0216B010" w14:textId="47E3C137" w:rsidR="00CC4202" w:rsidRPr="001320DD" w:rsidRDefault="00CC4202" w:rsidP="00A57191">
      <w:pPr>
        <w:pStyle w:val="FootnoteText"/>
        <w:ind w:left="567" w:hanging="567"/>
        <w:jc w:val="both"/>
        <w:rPr>
          <w:rFonts w:ascii="Times New Roman" w:hAnsi="Times New Roman" w:cs="Times New Roman"/>
          <w:spacing w:val="-4"/>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r w:rsidRPr="001320DD">
        <w:rPr>
          <w:rFonts w:ascii="Times New Roman" w:hAnsi="Times New Roman"/>
          <w:spacing w:val="-4"/>
        </w:rPr>
        <w:t xml:space="preserve">Препоръка (ЕС) 2022/915 на Съвета от 9 юни 2022 г. относно оперативното сътрудничество в областта на правоприлагането: </w:t>
      </w:r>
      <w:hyperlink r:id="rId5" w:history="1">
        <w:r w:rsidRPr="001320DD">
          <w:rPr>
            <w:rStyle w:val="Hyperlink"/>
            <w:rFonts w:ascii="Times New Roman" w:hAnsi="Times New Roman"/>
            <w:spacing w:val="-4"/>
          </w:rPr>
          <w:t>https://eur-lex.europa.eu/legal-content/BG/TXT/?uri=CELEX%3A32022H0915</w:t>
        </w:r>
      </w:hyperlink>
      <w:r w:rsidR="001320DD" w:rsidRPr="001320DD">
        <w:rPr>
          <w:rStyle w:val="FootnoteReference"/>
          <w:rFonts w:ascii="Times New Roman" w:hAnsi="Times New Roman"/>
          <w:spacing w:val="-4"/>
          <w:vertAlign w:val="baseline"/>
        </w:rPr>
        <w:t>.</w:t>
      </w:r>
    </w:p>
  </w:footnote>
  <w:footnote w:id="66">
    <w:p w14:paraId="3B6D13C7" w14:textId="756EF887" w:rsidR="00CC4202" w:rsidRPr="00984124" w:rsidRDefault="00CC4202" w:rsidP="00A57191">
      <w:pPr>
        <w:pStyle w:val="FootnoteText"/>
        <w:ind w:left="567" w:hanging="567"/>
        <w:jc w:val="both"/>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Полша, Чехия, Германия, Испания, Франция, Австрия, Ирландия, Люксембург, Белгия, Литва, Латвия, Румъния и България.</w:t>
      </w:r>
    </w:p>
  </w:footnote>
  <w:footnote w:id="67">
    <w:p w14:paraId="0F5106BE" w14:textId="24AF6C7E" w:rsidR="00AE3FF2" w:rsidRPr="004B5D09" w:rsidRDefault="00AE3FF2" w:rsidP="00AE3FF2">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https://www.benelux.int/files/3315/3234/9332/FichePolice_EN.pdf</w:t>
      </w:r>
    </w:p>
  </w:footnote>
  <w:footnote w:id="68">
    <w:p w14:paraId="43EE4908" w14:textId="5BC7158F" w:rsidR="00262FDB" w:rsidRPr="00262FDB" w:rsidRDefault="00262FDB" w:rsidP="00B30497">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От 7 март 2023 г. насам в ШИС са въведени над 430 000 сигнала за връщане, над 11 500 сигнала за уязвими лица, над 900 сигнала за лица и вещи, издирвани за задълбочени проверки, и над 45 сигнала за неизвестни издирвани лица.</w:t>
      </w:r>
    </w:p>
  </w:footnote>
  <w:footnote w:id="69">
    <w:p w14:paraId="5232C2C8" w14:textId="0ACD92D2" w:rsidR="00B90776" w:rsidRPr="006E0C8A" w:rsidRDefault="00B90776" w:rsidP="00E6000B">
      <w:pPr>
        <w:pStyle w:val="FootnoteText"/>
        <w:ind w:left="567" w:hanging="567"/>
        <w:jc w:val="both"/>
      </w:pPr>
      <w:r>
        <w:rPr>
          <w:rStyle w:val="FootnoteReference"/>
          <w:rFonts w:ascii="Times New Roman" w:hAnsi="Times New Roman" w:cs="Times New Roman"/>
        </w:rPr>
        <w:footnoteRef/>
      </w:r>
      <w:r>
        <w:rPr>
          <w:rFonts w:ascii="Times New Roman" w:hAnsi="Times New Roman"/>
        </w:rPr>
        <w:t xml:space="preserve"> </w:t>
      </w:r>
      <w:r>
        <w:tab/>
      </w:r>
      <w:r>
        <w:rPr>
          <w:rFonts w:ascii="Times New Roman" w:hAnsi="Times New Roman"/>
        </w:rPr>
        <w:t>Регламент (ЕС) 2018/1726 на Европейския парламент и на Съвета от 14 ноември 2018 г. относно Агенцията на Европейския съюз за оперативното управление на широкомащабни информационни системи в пространството на свобода, сигурност и правосъдие (eu-LISA), за изменение на 1</w:t>
      </w:r>
    </w:p>
  </w:footnote>
  <w:footnote w:id="70">
    <w:p w14:paraId="5D85C8C9" w14:textId="560097B0" w:rsidR="00222466" w:rsidRPr="00D6477E" w:rsidRDefault="00222466" w:rsidP="004B5D09">
      <w:pPr>
        <w:pStyle w:val="FootnoteText"/>
        <w:ind w:left="567" w:hanging="567"/>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Каретата с приоритети, установени в настоящия доклад, следва да се четат като допълнение към предложението за препоръка на Съвета и имат за цел да предоставят допълнителен контекст.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E1219" w14:textId="77777777" w:rsidR="00283F78" w:rsidRPr="00283F78" w:rsidRDefault="00283F78" w:rsidP="00283F78">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1B73B" w14:textId="77777777" w:rsidR="00283F78" w:rsidRPr="00283F78" w:rsidRDefault="00283F78" w:rsidP="00283F78">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D4584" w14:textId="77777777" w:rsidR="00283F78" w:rsidRPr="00283F78" w:rsidRDefault="00283F78" w:rsidP="00283F78">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56D9F" w14:textId="77777777" w:rsidR="006C5EB3" w:rsidRDefault="006C5E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7922" w14:textId="7C528241" w:rsidR="002A25AC" w:rsidRDefault="002A25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F99FE" w14:textId="77777777" w:rsidR="002A25AC" w:rsidRDefault="002A2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4012A"/>
    <w:multiLevelType w:val="hybridMultilevel"/>
    <w:tmpl w:val="249CED8A"/>
    <w:lvl w:ilvl="0" w:tplc="B48A8C7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E2CDC"/>
    <w:multiLevelType w:val="multilevel"/>
    <w:tmpl w:val="56BCE7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EA3883"/>
    <w:multiLevelType w:val="hybridMultilevel"/>
    <w:tmpl w:val="5EDCA88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D6F5CB0"/>
    <w:multiLevelType w:val="hybridMultilevel"/>
    <w:tmpl w:val="4210C52E"/>
    <w:lvl w:ilvl="0" w:tplc="080C0001">
      <w:start w:val="1"/>
      <w:numFmt w:val="bullet"/>
      <w:lvlText w:val=""/>
      <w:lvlJc w:val="left"/>
      <w:pPr>
        <w:ind w:left="644" w:hanging="360"/>
      </w:pPr>
      <w:rPr>
        <w:rFonts w:ascii="Symbol" w:hAnsi="Symbol" w:hint="default"/>
      </w:rPr>
    </w:lvl>
    <w:lvl w:ilvl="1" w:tplc="080C0003" w:tentative="1">
      <w:start w:val="1"/>
      <w:numFmt w:val="bullet"/>
      <w:lvlText w:val="o"/>
      <w:lvlJc w:val="left"/>
      <w:pPr>
        <w:ind w:left="1604" w:hanging="360"/>
      </w:pPr>
      <w:rPr>
        <w:rFonts w:ascii="Courier New" w:hAnsi="Courier New" w:cs="Courier New" w:hint="default"/>
      </w:rPr>
    </w:lvl>
    <w:lvl w:ilvl="2" w:tplc="080C0005" w:tentative="1">
      <w:start w:val="1"/>
      <w:numFmt w:val="bullet"/>
      <w:lvlText w:val=""/>
      <w:lvlJc w:val="left"/>
      <w:pPr>
        <w:ind w:left="2324" w:hanging="360"/>
      </w:pPr>
      <w:rPr>
        <w:rFonts w:ascii="Wingdings" w:hAnsi="Wingdings" w:hint="default"/>
      </w:rPr>
    </w:lvl>
    <w:lvl w:ilvl="3" w:tplc="080C0001" w:tentative="1">
      <w:start w:val="1"/>
      <w:numFmt w:val="bullet"/>
      <w:lvlText w:val=""/>
      <w:lvlJc w:val="left"/>
      <w:pPr>
        <w:ind w:left="3044" w:hanging="360"/>
      </w:pPr>
      <w:rPr>
        <w:rFonts w:ascii="Symbol" w:hAnsi="Symbol" w:hint="default"/>
      </w:rPr>
    </w:lvl>
    <w:lvl w:ilvl="4" w:tplc="080C0003" w:tentative="1">
      <w:start w:val="1"/>
      <w:numFmt w:val="bullet"/>
      <w:lvlText w:val="o"/>
      <w:lvlJc w:val="left"/>
      <w:pPr>
        <w:ind w:left="3764" w:hanging="360"/>
      </w:pPr>
      <w:rPr>
        <w:rFonts w:ascii="Courier New" w:hAnsi="Courier New" w:cs="Courier New" w:hint="default"/>
      </w:rPr>
    </w:lvl>
    <w:lvl w:ilvl="5" w:tplc="080C0005" w:tentative="1">
      <w:start w:val="1"/>
      <w:numFmt w:val="bullet"/>
      <w:lvlText w:val=""/>
      <w:lvlJc w:val="left"/>
      <w:pPr>
        <w:ind w:left="4484" w:hanging="360"/>
      </w:pPr>
      <w:rPr>
        <w:rFonts w:ascii="Wingdings" w:hAnsi="Wingdings" w:hint="default"/>
      </w:rPr>
    </w:lvl>
    <w:lvl w:ilvl="6" w:tplc="080C0001" w:tentative="1">
      <w:start w:val="1"/>
      <w:numFmt w:val="bullet"/>
      <w:lvlText w:val=""/>
      <w:lvlJc w:val="left"/>
      <w:pPr>
        <w:ind w:left="5204" w:hanging="360"/>
      </w:pPr>
      <w:rPr>
        <w:rFonts w:ascii="Symbol" w:hAnsi="Symbol" w:hint="default"/>
      </w:rPr>
    </w:lvl>
    <w:lvl w:ilvl="7" w:tplc="080C0003" w:tentative="1">
      <w:start w:val="1"/>
      <w:numFmt w:val="bullet"/>
      <w:lvlText w:val="o"/>
      <w:lvlJc w:val="left"/>
      <w:pPr>
        <w:ind w:left="5924" w:hanging="360"/>
      </w:pPr>
      <w:rPr>
        <w:rFonts w:ascii="Courier New" w:hAnsi="Courier New" w:cs="Courier New" w:hint="default"/>
      </w:rPr>
    </w:lvl>
    <w:lvl w:ilvl="8" w:tplc="080C0005" w:tentative="1">
      <w:start w:val="1"/>
      <w:numFmt w:val="bullet"/>
      <w:lvlText w:val=""/>
      <w:lvlJc w:val="left"/>
      <w:pPr>
        <w:ind w:left="6644" w:hanging="360"/>
      </w:pPr>
      <w:rPr>
        <w:rFonts w:ascii="Wingdings" w:hAnsi="Wingdings" w:hint="default"/>
      </w:rPr>
    </w:lvl>
  </w:abstractNum>
  <w:abstractNum w:abstractNumId="4" w15:restartNumberingAfterBreak="0">
    <w:nsid w:val="2BB0362C"/>
    <w:multiLevelType w:val="hybridMultilevel"/>
    <w:tmpl w:val="89E0F19A"/>
    <w:lvl w:ilvl="0" w:tplc="1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FDE0CFC"/>
    <w:multiLevelType w:val="hybridMultilevel"/>
    <w:tmpl w:val="51C4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A5A89"/>
    <w:multiLevelType w:val="hybridMultilevel"/>
    <w:tmpl w:val="CC1854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9B6310C"/>
    <w:multiLevelType w:val="hybridMultilevel"/>
    <w:tmpl w:val="EF901C58"/>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AA3931"/>
    <w:multiLevelType w:val="hybridMultilevel"/>
    <w:tmpl w:val="77686B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E4361AB"/>
    <w:multiLevelType w:val="hybridMultilevel"/>
    <w:tmpl w:val="665C5B36"/>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74476"/>
    <w:multiLevelType w:val="hybridMultilevel"/>
    <w:tmpl w:val="4CC6A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7371B"/>
    <w:multiLevelType w:val="hybridMultilevel"/>
    <w:tmpl w:val="D826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870537"/>
    <w:multiLevelType w:val="hybridMultilevel"/>
    <w:tmpl w:val="97E011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A8C02E9"/>
    <w:multiLevelType w:val="hybridMultilevel"/>
    <w:tmpl w:val="E4C85F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A470DF"/>
    <w:multiLevelType w:val="hybridMultilevel"/>
    <w:tmpl w:val="B9A0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5B7550"/>
    <w:multiLevelType w:val="hybridMultilevel"/>
    <w:tmpl w:val="BE461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31CC4"/>
    <w:multiLevelType w:val="hybridMultilevel"/>
    <w:tmpl w:val="756C2AD8"/>
    <w:lvl w:ilvl="0" w:tplc="08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321980"/>
    <w:multiLevelType w:val="hybridMultilevel"/>
    <w:tmpl w:val="CF20A7EA"/>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335836"/>
    <w:multiLevelType w:val="multilevel"/>
    <w:tmpl w:val="B94660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7634F7"/>
    <w:multiLevelType w:val="hybridMultilevel"/>
    <w:tmpl w:val="6A722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4D08FD"/>
    <w:multiLevelType w:val="hybridMultilevel"/>
    <w:tmpl w:val="035AE72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A9005F"/>
    <w:multiLevelType w:val="hybridMultilevel"/>
    <w:tmpl w:val="B0DC89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EC50EA1"/>
    <w:multiLevelType w:val="multilevel"/>
    <w:tmpl w:val="AD68FC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430E7B"/>
    <w:multiLevelType w:val="hybridMultilevel"/>
    <w:tmpl w:val="48A4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7"/>
  </w:num>
  <w:num w:numId="4">
    <w:abstractNumId w:val="8"/>
  </w:num>
  <w:num w:numId="5">
    <w:abstractNumId w:val="17"/>
  </w:num>
  <w:num w:numId="6">
    <w:abstractNumId w:val="18"/>
  </w:num>
  <w:num w:numId="7">
    <w:abstractNumId w:val="3"/>
  </w:num>
  <w:num w:numId="8">
    <w:abstractNumId w:val="15"/>
  </w:num>
  <w:num w:numId="9">
    <w:abstractNumId w:val="19"/>
  </w:num>
  <w:num w:numId="10">
    <w:abstractNumId w:val="1"/>
  </w:num>
  <w:num w:numId="11">
    <w:abstractNumId w:val="23"/>
  </w:num>
  <w:num w:numId="12">
    <w:abstractNumId w:val="9"/>
  </w:num>
  <w:num w:numId="13">
    <w:abstractNumId w:val="5"/>
  </w:num>
  <w:num w:numId="14">
    <w:abstractNumId w:val="5"/>
  </w:num>
  <w:num w:numId="15">
    <w:abstractNumId w:val="5"/>
  </w:num>
  <w:num w:numId="16">
    <w:abstractNumId w:val="22"/>
  </w:num>
  <w:num w:numId="17">
    <w:abstractNumId w:val="24"/>
  </w:num>
  <w:num w:numId="18">
    <w:abstractNumId w:val="21"/>
  </w:num>
  <w:num w:numId="19">
    <w:abstractNumId w:val="0"/>
  </w:num>
  <w:num w:numId="20">
    <w:abstractNumId w:val="12"/>
  </w:num>
  <w:num w:numId="21">
    <w:abstractNumId w:val="6"/>
  </w:num>
  <w:num w:numId="22">
    <w:abstractNumId w:val="11"/>
  </w:num>
  <w:num w:numId="23">
    <w:abstractNumId w:val="16"/>
  </w:num>
  <w:num w:numId="24">
    <w:abstractNumId w:val="4"/>
  </w:num>
  <w:num w:numId="25">
    <w:abstractNumId w:val="10"/>
  </w:num>
  <w:num w:numId="26">
    <w:abstractNumId w:val="20"/>
  </w:num>
  <w:num w:numId="27">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lt;UNUSED&gt;"/>
    <w:docVar w:name="LW_CORRIGENDUM" w:val="&lt;UNUSED&gt;"/>
    <w:docVar w:name="LW_COVERPAGE_EXISTS" w:val="True"/>
    <w:docVar w:name="LW_COVERPAGE_GUID" w:val="2A8691BA-E2A3-4E98-ABA4-AFE2CF03E917"/>
    <w:docVar w:name="LW_COVERPAGE_TYPE" w:val="1"/>
    <w:docVar w:name="LW_CROSSREFERENCE" w:val="&lt;UNUSED&gt;"/>
    <w:docVar w:name="LW_DATE.ADOPT.CP_ISODATE" w:val="&lt;EMPTY&gt;"/>
    <w:docVar w:name="LW_DocType" w:val="NORMAL"/>
    <w:docVar w:name="LW_EMISSION" w:val="16.4.2024"/>
    <w:docVar w:name="LW_EMISSION_ISODATE" w:val="2024-04-16"/>
    <w:docVar w:name="LW_EMISSION_LOCATION" w:val="BRX"/>
    <w:docVar w:name="LW_EMISSION_PREFIX" w:val="\u1041?\u1088?\u1102?\u1082?\u1089?\u1077?\u1083?, "/>
    <w:docVar w:name="LW_EMISSION_SUFFIX" w:val=" \u1075?."/>
    <w:docVar w:name="LW_ID_DOCTYPE_NONLW" w:val="CP-009"/>
    <w:docVar w:name="LW_INTERETEEE.CP" w:val="&lt;UNUSED&gt;"/>
    <w:docVar w:name="LW_LANGUE" w:val="BG"/>
    <w:docVar w:name="LW_LANGUESFAISANTFOI.CP" w:val="&lt;UNUSED&gt;"/>
    <w:docVar w:name="LW_LEVEL_OF_SENSITIVITY" w:val="Standard treatment"/>
    <w:docVar w:name="LW_NOM.INST" w:val="\u1045?\u1042?\u1056?\u1054?\u1055?\u1045?\u1049?\u1057?\u1050?\u1040? \u1050?\u1054?\u1052?\u1048?\u1057?\u1048?\u1071?"/>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24"/>
    <w:docVar w:name="LW_REF.INST.NEW" w:val="COM"/>
    <w:docVar w:name="LW_REF.INST.NEW_ADOPTED" w:val="final"/>
    <w:docVar w:name="LW_REF.INST.NEW_TEXT" w:val="(2024) 1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u1044?\u1086?\u1082?\u1083?\u1072?\u1076? \u1079?\u1072? \u1089?\u1098?\u1089?\u1090?\u1086?\u1103?\u1085?\u1080?\u1077?\u1090?\u1086? \u1085?\u1072? \u1064?\u1077?\u1085?\u1075?\u1077?\u1085? \u1079?\u1072? 2024 \u1075?.&lt;/FMT&gt;"/>
    <w:docVar w:name="LW_TYPE.DOC.CP" w:val="\u1057?\u1066?\u1054?\u1041?\u1065?\u1045?\u1053?\u1048?\u1045? \u1053?\u1040? \u1050?\u1054?\u1052?\u1048?\u1057?\u1048?\u1071?\u1058?\u1040?"/>
    <w:docVar w:name="LW_TYPE.DOC.CP.USERTEXT" w:val="\u1044?\u1054? \u1045?\u1042?\u1056?\u1054?\u1055?\u1045?\u1049?\u1057?\u1050?\u1048?\u1071? \u1055?\u1040?\u1056?\u1051?\u1040?\u1052?\u1045?\u1053?\u1058?, \u1045?\u1042?\u1056?\u1054?\u1055?\u1045?\u1049?\u1057?\u1050?\u1048?\u1071? \u1057?\u1066?\u1042?\u1045?\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 w:name="LW_TYPEACTEPRINCIPAL.CP" w:val="&lt;UNUSED&gt;"/>
    <w:docVar w:name="LwApiVersions" w:val="LW4CoDe 1.24.5.0; LW 9.0, Build 20240221"/>
  </w:docVars>
  <w:rsids>
    <w:rsidRoot w:val="0089690F"/>
    <w:rsid w:val="0000016F"/>
    <w:rsid w:val="000001C4"/>
    <w:rsid w:val="00000216"/>
    <w:rsid w:val="0000024A"/>
    <w:rsid w:val="000002B2"/>
    <w:rsid w:val="000004E8"/>
    <w:rsid w:val="00000703"/>
    <w:rsid w:val="000007DE"/>
    <w:rsid w:val="0000080A"/>
    <w:rsid w:val="00000822"/>
    <w:rsid w:val="0000089C"/>
    <w:rsid w:val="00000B1E"/>
    <w:rsid w:val="00000B4E"/>
    <w:rsid w:val="00000B8D"/>
    <w:rsid w:val="00000C39"/>
    <w:rsid w:val="00000CFB"/>
    <w:rsid w:val="00000D67"/>
    <w:rsid w:val="00000DB0"/>
    <w:rsid w:val="00000FBE"/>
    <w:rsid w:val="00001046"/>
    <w:rsid w:val="000010CC"/>
    <w:rsid w:val="000010FC"/>
    <w:rsid w:val="00001174"/>
    <w:rsid w:val="000011EB"/>
    <w:rsid w:val="00001279"/>
    <w:rsid w:val="00001297"/>
    <w:rsid w:val="0000133F"/>
    <w:rsid w:val="000013A6"/>
    <w:rsid w:val="000014A3"/>
    <w:rsid w:val="0000156E"/>
    <w:rsid w:val="00001579"/>
    <w:rsid w:val="0000160A"/>
    <w:rsid w:val="00001622"/>
    <w:rsid w:val="000016A3"/>
    <w:rsid w:val="000016B2"/>
    <w:rsid w:val="0000181F"/>
    <w:rsid w:val="00001873"/>
    <w:rsid w:val="00001986"/>
    <w:rsid w:val="000019CF"/>
    <w:rsid w:val="00001A32"/>
    <w:rsid w:val="00001A33"/>
    <w:rsid w:val="00001A96"/>
    <w:rsid w:val="00001BA0"/>
    <w:rsid w:val="00001BC9"/>
    <w:rsid w:val="00001C22"/>
    <w:rsid w:val="00001C61"/>
    <w:rsid w:val="00001C81"/>
    <w:rsid w:val="00001D4D"/>
    <w:rsid w:val="00001E0A"/>
    <w:rsid w:val="00001EA4"/>
    <w:rsid w:val="00001F01"/>
    <w:rsid w:val="00001FEF"/>
    <w:rsid w:val="00002015"/>
    <w:rsid w:val="00002093"/>
    <w:rsid w:val="00002160"/>
    <w:rsid w:val="000021AA"/>
    <w:rsid w:val="000021CF"/>
    <w:rsid w:val="000023F7"/>
    <w:rsid w:val="00002627"/>
    <w:rsid w:val="000026F2"/>
    <w:rsid w:val="00002751"/>
    <w:rsid w:val="000028D7"/>
    <w:rsid w:val="0000294B"/>
    <w:rsid w:val="000029EA"/>
    <w:rsid w:val="00002A9C"/>
    <w:rsid w:val="00002C15"/>
    <w:rsid w:val="00002C70"/>
    <w:rsid w:val="00002D00"/>
    <w:rsid w:val="00002D1F"/>
    <w:rsid w:val="00002D4B"/>
    <w:rsid w:val="00002D9A"/>
    <w:rsid w:val="00002DEF"/>
    <w:rsid w:val="00002DFF"/>
    <w:rsid w:val="00002E61"/>
    <w:rsid w:val="00002EB1"/>
    <w:rsid w:val="00002EEB"/>
    <w:rsid w:val="00003048"/>
    <w:rsid w:val="000030A3"/>
    <w:rsid w:val="0000310F"/>
    <w:rsid w:val="00003114"/>
    <w:rsid w:val="00003404"/>
    <w:rsid w:val="0000349A"/>
    <w:rsid w:val="000034BF"/>
    <w:rsid w:val="00003605"/>
    <w:rsid w:val="00003606"/>
    <w:rsid w:val="00003681"/>
    <w:rsid w:val="00003726"/>
    <w:rsid w:val="000037DC"/>
    <w:rsid w:val="00003806"/>
    <w:rsid w:val="0000385F"/>
    <w:rsid w:val="00003866"/>
    <w:rsid w:val="00003896"/>
    <w:rsid w:val="0000399B"/>
    <w:rsid w:val="00003A23"/>
    <w:rsid w:val="00003B53"/>
    <w:rsid w:val="00003BFC"/>
    <w:rsid w:val="00003C0A"/>
    <w:rsid w:val="00003CA3"/>
    <w:rsid w:val="00003DDE"/>
    <w:rsid w:val="00003ED5"/>
    <w:rsid w:val="00003F06"/>
    <w:rsid w:val="00003F56"/>
    <w:rsid w:val="000040B0"/>
    <w:rsid w:val="000041AC"/>
    <w:rsid w:val="0000424E"/>
    <w:rsid w:val="0000426A"/>
    <w:rsid w:val="00004300"/>
    <w:rsid w:val="00004347"/>
    <w:rsid w:val="00004352"/>
    <w:rsid w:val="00004374"/>
    <w:rsid w:val="000043B5"/>
    <w:rsid w:val="0000449C"/>
    <w:rsid w:val="00004669"/>
    <w:rsid w:val="00004708"/>
    <w:rsid w:val="0000472E"/>
    <w:rsid w:val="000047C1"/>
    <w:rsid w:val="000047F6"/>
    <w:rsid w:val="000048B9"/>
    <w:rsid w:val="00004A68"/>
    <w:rsid w:val="00004AC6"/>
    <w:rsid w:val="00004AD7"/>
    <w:rsid w:val="00004AFB"/>
    <w:rsid w:val="00004BC1"/>
    <w:rsid w:val="00004CC6"/>
    <w:rsid w:val="00004D96"/>
    <w:rsid w:val="00004D9E"/>
    <w:rsid w:val="00004DD1"/>
    <w:rsid w:val="00004DE7"/>
    <w:rsid w:val="00004E24"/>
    <w:rsid w:val="00004E33"/>
    <w:rsid w:val="00004EBB"/>
    <w:rsid w:val="00004FA7"/>
    <w:rsid w:val="0000501D"/>
    <w:rsid w:val="0000511A"/>
    <w:rsid w:val="00005159"/>
    <w:rsid w:val="0000529D"/>
    <w:rsid w:val="000052F6"/>
    <w:rsid w:val="0000542C"/>
    <w:rsid w:val="0000549A"/>
    <w:rsid w:val="000054C0"/>
    <w:rsid w:val="00005602"/>
    <w:rsid w:val="00005666"/>
    <w:rsid w:val="000056E7"/>
    <w:rsid w:val="000056F0"/>
    <w:rsid w:val="00005702"/>
    <w:rsid w:val="00005712"/>
    <w:rsid w:val="0000576C"/>
    <w:rsid w:val="00005774"/>
    <w:rsid w:val="000058D3"/>
    <w:rsid w:val="0000596C"/>
    <w:rsid w:val="000059AC"/>
    <w:rsid w:val="00005A12"/>
    <w:rsid w:val="00005A93"/>
    <w:rsid w:val="00005AF2"/>
    <w:rsid w:val="00005B48"/>
    <w:rsid w:val="00005B58"/>
    <w:rsid w:val="00005C78"/>
    <w:rsid w:val="00005C96"/>
    <w:rsid w:val="00005D53"/>
    <w:rsid w:val="00005D82"/>
    <w:rsid w:val="00005D9C"/>
    <w:rsid w:val="00005FF2"/>
    <w:rsid w:val="0000602E"/>
    <w:rsid w:val="000060A2"/>
    <w:rsid w:val="000060A6"/>
    <w:rsid w:val="000060EB"/>
    <w:rsid w:val="0000612D"/>
    <w:rsid w:val="0000621E"/>
    <w:rsid w:val="000062F2"/>
    <w:rsid w:val="0000639F"/>
    <w:rsid w:val="00006411"/>
    <w:rsid w:val="0000646D"/>
    <w:rsid w:val="000064BF"/>
    <w:rsid w:val="00006526"/>
    <w:rsid w:val="00006628"/>
    <w:rsid w:val="00006724"/>
    <w:rsid w:val="000067A9"/>
    <w:rsid w:val="00006876"/>
    <w:rsid w:val="00006898"/>
    <w:rsid w:val="000068FD"/>
    <w:rsid w:val="00006932"/>
    <w:rsid w:val="0000693F"/>
    <w:rsid w:val="0000696B"/>
    <w:rsid w:val="00006CD0"/>
    <w:rsid w:val="00006D21"/>
    <w:rsid w:val="00006D58"/>
    <w:rsid w:val="00006D88"/>
    <w:rsid w:val="00006DB2"/>
    <w:rsid w:val="00006DB8"/>
    <w:rsid w:val="00006E56"/>
    <w:rsid w:val="00006F14"/>
    <w:rsid w:val="00006F23"/>
    <w:rsid w:val="00006F37"/>
    <w:rsid w:val="00006FBA"/>
    <w:rsid w:val="00007052"/>
    <w:rsid w:val="0000714F"/>
    <w:rsid w:val="0000729D"/>
    <w:rsid w:val="000072C7"/>
    <w:rsid w:val="00007316"/>
    <w:rsid w:val="00007404"/>
    <w:rsid w:val="00007486"/>
    <w:rsid w:val="00007496"/>
    <w:rsid w:val="000074D7"/>
    <w:rsid w:val="0000755E"/>
    <w:rsid w:val="00007594"/>
    <w:rsid w:val="000075F4"/>
    <w:rsid w:val="0000760A"/>
    <w:rsid w:val="00007640"/>
    <w:rsid w:val="0000766D"/>
    <w:rsid w:val="00007737"/>
    <w:rsid w:val="0000775B"/>
    <w:rsid w:val="000077C9"/>
    <w:rsid w:val="000079B1"/>
    <w:rsid w:val="00007B3B"/>
    <w:rsid w:val="00007BD3"/>
    <w:rsid w:val="00007BF2"/>
    <w:rsid w:val="00007C57"/>
    <w:rsid w:val="00007C5F"/>
    <w:rsid w:val="00007C8A"/>
    <w:rsid w:val="00007D16"/>
    <w:rsid w:val="00007DF3"/>
    <w:rsid w:val="00007EF5"/>
    <w:rsid w:val="00007F40"/>
    <w:rsid w:val="00007F85"/>
    <w:rsid w:val="00010098"/>
    <w:rsid w:val="000102C7"/>
    <w:rsid w:val="000102D6"/>
    <w:rsid w:val="000102D9"/>
    <w:rsid w:val="0001033A"/>
    <w:rsid w:val="00010479"/>
    <w:rsid w:val="0001057E"/>
    <w:rsid w:val="00010682"/>
    <w:rsid w:val="000106B9"/>
    <w:rsid w:val="00010732"/>
    <w:rsid w:val="0001089E"/>
    <w:rsid w:val="00010907"/>
    <w:rsid w:val="00010A4B"/>
    <w:rsid w:val="00010A5E"/>
    <w:rsid w:val="00010BF9"/>
    <w:rsid w:val="00010C0A"/>
    <w:rsid w:val="00010C2F"/>
    <w:rsid w:val="00010C45"/>
    <w:rsid w:val="00010E16"/>
    <w:rsid w:val="00010EA7"/>
    <w:rsid w:val="00010FA6"/>
    <w:rsid w:val="000110F4"/>
    <w:rsid w:val="00011108"/>
    <w:rsid w:val="000111D2"/>
    <w:rsid w:val="0001124D"/>
    <w:rsid w:val="0001128F"/>
    <w:rsid w:val="000112E7"/>
    <w:rsid w:val="00011377"/>
    <w:rsid w:val="000113F2"/>
    <w:rsid w:val="00011492"/>
    <w:rsid w:val="000114FF"/>
    <w:rsid w:val="000115E9"/>
    <w:rsid w:val="00011643"/>
    <w:rsid w:val="0001169E"/>
    <w:rsid w:val="0001173B"/>
    <w:rsid w:val="00011750"/>
    <w:rsid w:val="0001177F"/>
    <w:rsid w:val="0001178E"/>
    <w:rsid w:val="000117EC"/>
    <w:rsid w:val="000118AD"/>
    <w:rsid w:val="00011A78"/>
    <w:rsid w:val="00011AA3"/>
    <w:rsid w:val="00011AF3"/>
    <w:rsid w:val="00011CC7"/>
    <w:rsid w:val="00011D73"/>
    <w:rsid w:val="00011E97"/>
    <w:rsid w:val="00011EF1"/>
    <w:rsid w:val="00011F46"/>
    <w:rsid w:val="00011F4E"/>
    <w:rsid w:val="00012026"/>
    <w:rsid w:val="0001206E"/>
    <w:rsid w:val="00012100"/>
    <w:rsid w:val="0001210B"/>
    <w:rsid w:val="0001215B"/>
    <w:rsid w:val="00012218"/>
    <w:rsid w:val="00012283"/>
    <w:rsid w:val="00012377"/>
    <w:rsid w:val="000123E0"/>
    <w:rsid w:val="0001246B"/>
    <w:rsid w:val="00012499"/>
    <w:rsid w:val="000124CA"/>
    <w:rsid w:val="000125C4"/>
    <w:rsid w:val="00012627"/>
    <w:rsid w:val="000126AA"/>
    <w:rsid w:val="000126E7"/>
    <w:rsid w:val="000126F4"/>
    <w:rsid w:val="00012827"/>
    <w:rsid w:val="00012871"/>
    <w:rsid w:val="000128E9"/>
    <w:rsid w:val="0001290C"/>
    <w:rsid w:val="00012933"/>
    <w:rsid w:val="000129A0"/>
    <w:rsid w:val="000129B3"/>
    <w:rsid w:val="00012A4D"/>
    <w:rsid w:val="00012AB6"/>
    <w:rsid w:val="00012BAF"/>
    <w:rsid w:val="00012C2E"/>
    <w:rsid w:val="00012D69"/>
    <w:rsid w:val="00012D8A"/>
    <w:rsid w:val="00012E40"/>
    <w:rsid w:val="00012E81"/>
    <w:rsid w:val="00012F08"/>
    <w:rsid w:val="00012F8B"/>
    <w:rsid w:val="00013273"/>
    <w:rsid w:val="000132B9"/>
    <w:rsid w:val="000133B8"/>
    <w:rsid w:val="000134B5"/>
    <w:rsid w:val="000134E9"/>
    <w:rsid w:val="00013511"/>
    <w:rsid w:val="000135B9"/>
    <w:rsid w:val="0001363F"/>
    <w:rsid w:val="000136DE"/>
    <w:rsid w:val="000136E3"/>
    <w:rsid w:val="00013865"/>
    <w:rsid w:val="000139D3"/>
    <w:rsid w:val="00013A75"/>
    <w:rsid w:val="00013AD9"/>
    <w:rsid w:val="00013B6E"/>
    <w:rsid w:val="00013C09"/>
    <w:rsid w:val="00013C6A"/>
    <w:rsid w:val="00013DF0"/>
    <w:rsid w:val="00013E87"/>
    <w:rsid w:val="00013F18"/>
    <w:rsid w:val="00013FF8"/>
    <w:rsid w:val="0001400E"/>
    <w:rsid w:val="0001402F"/>
    <w:rsid w:val="00014107"/>
    <w:rsid w:val="00014185"/>
    <w:rsid w:val="00014300"/>
    <w:rsid w:val="0001451F"/>
    <w:rsid w:val="000145E1"/>
    <w:rsid w:val="0001462D"/>
    <w:rsid w:val="000147EE"/>
    <w:rsid w:val="00014837"/>
    <w:rsid w:val="0001486A"/>
    <w:rsid w:val="00014907"/>
    <w:rsid w:val="00014924"/>
    <w:rsid w:val="00014952"/>
    <w:rsid w:val="000149D9"/>
    <w:rsid w:val="000149E3"/>
    <w:rsid w:val="00014A8A"/>
    <w:rsid w:val="00014AE1"/>
    <w:rsid w:val="00014B77"/>
    <w:rsid w:val="00014BCF"/>
    <w:rsid w:val="00014BDF"/>
    <w:rsid w:val="00014BE1"/>
    <w:rsid w:val="00014C86"/>
    <w:rsid w:val="00014CEB"/>
    <w:rsid w:val="00014D54"/>
    <w:rsid w:val="00014D55"/>
    <w:rsid w:val="00014E01"/>
    <w:rsid w:val="00014E10"/>
    <w:rsid w:val="00014EE4"/>
    <w:rsid w:val="00014F09"/>
    <w:rsid w:val="00014F9C"/>
    <w:rsid w:val="00015135"/>
    <w:rsid w:val="0001523D"/>
    <w:rsid w:val="000152CF"/>
    <w:rsid w:val="000152DC"/>
    <w:rsid w:val="000153DB"/>
    <w:rsid w:val="0001546A"/>
    <w:rsid w:val="00015479"/>
    <w:rsid w:val="0001556E"/>
    <w:rsid w:val="000155BA"/>
    <w:rsid w:val="00015618"/>
    <w:rsid w:val="0001561D"/>
    <w:rsid w:val="000156C9"/>
    <w:rsid w:val="000159AD"/>
    <w:rsid w:val="00015A04"/>
    <w:rsid w:val="00015AC0"/>
    <w:rsid w:val="00015B37"/>
    <w:rsid w:val="00015BD0"/>
    <w:rsid w:val="00015D17"/>
    <w:rsid w:val="00015DC1"/>
    <w:rsid w:val="00015F02"/>
    <w:rsid w:val="000160D9"/>
    <w:rsid w:val="000161A6"/>
    <w:rsid w:val="000161ED"/>
    <w:rsid w:val="00016200"/>
    <w:rsid w:val="00016218"/>
    <w:rsid w:val="000162E2"/>
    <w:rsid w:val="00016350"/>
    <w:rsid w:val="000163F6"/>
    <w:rsid w:val="0001647C"/>
    <w:rsid w:val="00016523"/>
    <w:rsid w:val="0001653C"/>
    <w:rsid w:val="000165C9"/>
    <w:rsid w:val="00016621"/>
    <w:rsid w:val="0001669F"/>
    <w:rsid w:val="000166B4"/>
    <w:rsid w:val="000166EF"/>
    <w:rsid w:val="00016749"/>
    <w:rsid w:val="00016761"/>
    <w:rsid w:val="0001678E"/>
    <w:rsid w:val="00016833"/>
    <w:rsid w:val="00016865"/>
    <w:rsid w:val="000168AA"/>
    <w:rsid w:val="0001692D"/>
    <w:rsid w:val="00016941"/>
    <w:rsid w:val="00016BDD"/>
    <w:rsid w:val="00016E6C"/>
    <w:rsid w:val="00016F11"/>
    <w:rsid w:val="000170C4"/>
    <w:rsid w:val="000170F6"/>
    <w:rsid w:val="00017125"/>
    <w:rsid w:val="0001712C"/>
    <w:rsid w:val="000171C4"/>
    <w:rsid w:val="000171C8"/>
    <w:rsid w:val="000171CC"/>
    <w:rsid w:val="00017249"/>
    <w:rsid w:val="00017263"/>
    <w:rsid w:val="000172FC"/>
    <w:rsid w:val="00017378"/>
    <w:rsid w:val="0001758F"/>
    <w:rsid w:val="0001759B"/>
    <w:rsid w:val="0001759D"/>
    <w:rsid w:val="000175FE"/>
    <w:rsid w:val="0001761F"/>
    <w:rsid w:val="00017661"/>
    <w:rsid w:val="00017736"/>
    <w:rsid w:val="00017775"/>
    <w:rsid w:val="00017873"/>
    <w:rsid w:val="00017A10"/>
    <w:rsid w:val="00017A4A"/>
    <w:rsid w:val="00017B83"/>
    <w:rsid w:val="00017B86"/>
    <w:rsid w:val="00017C9E"/>
    <w:rsid w:val="00017D0D"/>
    <w:rsid w:val="00017DBC"/>
    <w:rsid w:val="00017EF1"/>
    <w:rsid w:val="00017F5C"/>
    <w:rsid w:val="00020483"/>
    <w:rsid w:val="000204BA"/>
    <w:rsid w:val="00020503"/>
    <w:rsid w:val="00020515"/>
    <w:rsid w:val="00020733"/>
    <w:rsid w:val="0002073C"/>
    <w:rsid w:val="0002074F"/>
    <w:rsid w:val="00020778"/>
    <w:rsid w:val="00020798"/>
    <w:rsid w:val="000207BB"/>
    <w:rsid w:val="0002082B"/>
    <w:rsid w:val="0002085C"/>
    <w:rsid w:val="000208C9"/>
    <w:rsid w:val="000208F4"/>
    <w:rsid w:val="00020A2F"/>
    <w:rsid w:val="00020AF9"/>
    <w:rsid w:val="00020B29"/>
    <w:rsid w:val="00020C16"/>
    <w:rsid w:val="00020C42"/>
    <w:rsid w:val="00020DB8"/>
    <w:rsid w:val="00020E17"/>
    <w:rsid w:val="00020EBF"/>
    <w:rsid w:val="00020FDB"/>
    <w:rsid w:val="00021268"/>
    <w:rsid w:val="00021321"/>
    <w:rsid w:val="00021360"/>
    <w:rsid w:val="00021376"/>
    <w:rsid w:val="00021377"/>
    <w:rsid w:val="0002139C"/>
    <w:rsid w:val="00021500"/>
    <w:rsid w:val="0002151D"/>
    <w:rsid w:val="0002154F"/>
    <w:rsid w:val="000215A6"/>
    <w:rsid w:val="000215BC"/>
    <w:rsid w:val="0002163E"/>
    <w:rsid w:val="000216B8"/>
    <w:rsid w:val="00021751"/>
    <w:rsid w:val="000217C3"/>
    <w:rsid w:val="000217FD"/>
    <w:rsid w:val="00021878"/>
    <w:rsid w:val="00021944"/>
    <w:rsid w:val="00021A4C"/>
    <w:rsid w:val="00021C94"/>
    <w:rsid w:val="00021D67"/>
    <w:rsid w:val="00021DF5"/>
    <w:rsid w:val="00021E1A"/>
    <w:rsid w:val="000220BA"/>
    <w:rsid w:val="0002220E"/>
    <w:rsid w:val="0002240D"/>
    <w:rsid w:val="0002244A"/>
    <w:rsid w:val="00022599"/>
    <w:rsid w:val="000225C6"/>
    <w:rsid w:val="0002278A"/>
    <w:rsid w:val="000228CE"/>
    <w:rsid w:val="00022918"/>
    <w:rsid w:val="0002291A"/>
    <w:rsid w:val="00022AB7"/>
    <w:rsid w:val="00022B25"/>
    <w:rsid w:val="00022B88"/>
    <w:rsid w:val="00022CC3"/>
    <w:rsid w:val="00022D2A"/>
    <w:rsid w:val="00022F08"/>
    <w:rsid w:val="00022F45"/>
    <w:rsid w:val="00022F9F"/>
    <w:rsid w:val="0002310C"/>
    <w:rsid w:val="00023130"/>
    <w:rsid w:val="000231E0"/>
    <w:rsid w:val="000231FA"/>
    <w:rsid w:val="00023340"/>
    <w:rsid w:val="000234A9"/>
    <w:rsid w:val="000235FF"/>
    <w:rsid w:val="00023771"/>
    <w:rsid w:val="00023780"/>
    <w:rsid w:val="0002392A"/>
    <w:rsid w:val="00023935"/>
    <w:rsid w:val="00023A7E"/>
    <w:rsid w:val="00023B14"/>
    <w:rsid w:val="00023B21"/>
    <w:rsid w:val="00023BE7"/>
    <w:rsid w:val="00023C45"/>
    <w:rsid w:val="00023C53"/>
    <w:rsid w:val="00023CB2"/>
    <w:rsid w:val="00023D09"/>
    <w:rsid w:val="00023EFC"/>
    <w:rsid w:val="00023F09"/>
    <w:rsid w:val="00023F6C"/>
    <w:rsid w:val="00023FA1"/>
    <w:rsid w:val="00024007"/>
    <w:rsid w:val="0002400A"/>
    <w:rsid w:val="00024040"/>
    <w:rsid w:val="000241E0"/>
    <w:rsid w:val="000241F3"/>
    <w:rsid w:val="0002420C"/>
    <w:rsid w:val="0002428F"/>
    <w:rsid w:val="00024297"/>
    <w:rsid w:val="000242C9"/>
    <w:rsid w:val="000242F1"/>
    <w:rsid w:val="000243D5"/>
    <w:rsid w:val="000244A8"/>
    <w:rsid w:val="00024518"/>
    <w:rsid w:val="0002456F"/>
    <w:rsid w:val="000245EB"/>
    <w:rsid w:val="00024673"/>
    <w:rsid w:val="00024699"/>
    <w:rsid w:val="000246D3"/>
    <w:rsid w:val="00024763"/>
    <w:rsid w:val="0002478B"/>
    <w:rsid w:val="000247B5"/>
    <w:rsid w:val="00024970"/>
    <w:rsid w:val="000249DD"/>
    <w:rsid w:val="00024A06"/>
    <w:rsid w:val="00024A13"/>
    <w:rsid w:val="00024A93"/>
    <w:rsid w:val="00024AFD"/>
    <w:rsid w:val="00024B3F"/>
    <w:rsid w:val="00024CA9"/>
    <w:rsid w:val="00024D5D"/>
    <w:rsid w:val="00024DA6"/>
    <w:rsid w:val="00024DBD"/>
    <w:rsid w:val="00024DFD"/>
    <w:rsid w:val="00024E80"/>
    <w:rsid w:val="00024F5C"/>
    <w:rsid w:val="00024FF4"/>
    <w:rsid w:val="00025094"/>
    <w:rsid w:val="000250E9"/>
    <w:rsid w:val="000251F0"/>
    <w:rsid w:val="00025259"/>
    <w:rsid w:val="00025277"/>
    <w:rsid w:val="00025317"/>
    <w:rsid w:val="00025511"/>
    <w:rsid w:val="0002553B"/>
    <w:rsid w:val="000255FF"/>
    <w:rsid w:val="00025622"/>
    <w:rsid w:val="00025693"/>
    <w:rsid w:val="00025744"/>
    <w:rsid w:val="000257FF"/>
    <w:rsid w:val="000258CF"/>
    <w:rsid w:val="00025A94"/>
    <w:rsid w:val="00025B5B"/>
    <w:rsid w:val="00025BB3"/>
    <w:rsid w:val="00025E65"/>
    <w:rsid w:val="00025E85"/>
    <w:rsid w:val="00025F53"/>
    <w:rsid w:val="00025F54"/>
    <w:rsid w:val="00025F93"/>
    <w:rsid w:val="00025FA4"/>
    <w:rsid w:val="00026037"/>
    <w:rsid w:val="000260DE"/>
    <w:rsid w:val="000260E9"/>
    <w:rsid w:val="00026183"/>
    <w:rsid w:val="000261BA"/>
    <w:rsid w:val="000261F4"/>
    <w:rsid w:val="00026208"/>
    <w:rsid w:val="00026222"/>
    <w:rsid w:val="0002645C"/>
    <w:rsid w:val="000264DC"/>
    <w:rsid w:val="0002651C"/>
    <w:rsid w:val="00026528"/>
    <w:rsid w:val="00026580"/>
    <w:rsid w:val="00026686"/>
    <w:rsid w:val="000266F3"/>
    <w:rsid w:val="00026766"/>
    <w:rsid w:val="0002681B"/>
    <w:rsid w:val="000269A0"/>
    <w:rsid w:val="000269A1"/>
    <w:rsid w:val="00026A34"/>
    <w:rsid w:val="00026B13"/>
    <w:rsid w:val="00026B3F"/>
    <w:rsid w:val="00026C1F"/>
    <w:rsid w:val="00026C62"/>
    <w:rsid w:val="00026CC8"/>
    <w:rsid w:val="00026D99"/>
    <w:rsid w:val="00026DC0"/>
    <w:rsid w:val="00026DFD"/>
    <w:rsid w:val="00026EA4"/>
    <w:rsid w:val="00026EBD"/>
    <w:rsid w:val="00026ECC"/>
    <w:rsid w:val="00027051"/>
    <w:rsid w:val="00027171"/>
    <w:rsid w:val="00027186"/>
    <w:rsid w:val="00027216"/>
    <w:rsid w:val="00027220"/>
    <w:rsid w:val="00027221"/>
    <w:rsid w:val="00027244"/>
    <w:rsid w:val="00027257"/>
    <w:rsid w:val="00027292"/>
    <w:rsid w:val="000273E1"/>
    <w:rsid w:val="00027469"/>
    <w:rsid w:val="00027502"/>
    <w:rsid w:val="000275B5"/>
    <w:rsid w:val="000275D2"/>
    <w:rsid w:val="000276F2"/>
    <w:rsid w:val="000277A9"/>
    <w:rsid w:val="000277BE"/>
    <w:rsid w:val="000277E7"/>
    <w:rsid w:val="0002789C"/>
    <w:rsid w:val="00027C48"/>
    <w:rsid w:val="00027D16"/>
    <w:rsid w:val="00027D4F"/>
    <w:rsid w:val="00027D68"/>
    <w:rsid w:val="00027E3B"/>
    <w:rsid w:val="00027E99"/>
    <w:rsid w:val="00027FF1"/>
    <w:rsid w:val="00030064"/>
    <w:rsid w:val="00030125"/>
    <w:rsid w:val="000301F8"/>
    <w:rsid w:val="000301F9"/>
    <w:rsid w:val="000302C9"/>
    <w:rsid w:val="0003036D"/>
    <w:rsid w:val="000303A4"/>
    <w:rsid w:val="000303F3"/>
    <w:rsid w:val="000304F3"/>
    <w:rsid w:val="00030613"/>
    <w:rsid w:val="000307F7"/>
    <w:rsid w:val="00030820"/>
    <w:rsid w:val="00030864"/>
    <w:rsid w:val="00030A1D"/>
    <w:rsid w:val="00030A31"/>
    <w:rsid w:val="00030A50"/>
    <w:rsid w:val="00030A75"/>
    <w:rsid w:val="00030B01"/>
    <w:rsid w:val="00030B54"/>
    <w:rsid w:val="00030B8E"/>
    <w:rsid w:val="00030C3C"/>
    <w:rsid w:val="00030E9B"/>
    <w:rsid w:val="00030F45"/>
    <w:rsid w:val="0003106F"/>
    <w:rsid w:val="000311BF"/>
    <w:rsid w:val="000311E1"/>
    <w:rsid w:val="00031250"/>
    <w:rsid w:val="000312A6"/>
    <w:rsid w:val="00031394"/>
    <w:rsid w:val="00031482"/>
    <w:rsid w:val="0003149F"/>
    <w:rsid w:val="000315AF"/>
    <w:rsid w:val="000316DE"/>
    <w:rsid w:val="00031756"/>
    <w:rsid w:val="000317A3"/>
    <w:rsid w:val="000317F9"/>
    <w:rsid w:val="0003181C"/>
    <w:rsid w:val="00031860"/>
    <w:rsid w:val="000318AF"/>
    <w:rsid w:val="000319B8"/>
    <w:rsid w:val="00031ADF"/>
    <w:rsid w:val="00031B19"/>
    <w:rsid w:val="00031BC1"/>
    <w:rsid w:val="00031BD3"/>
    <w:rsid w:val="00031C00"/>
    <w:rsid w:val="00031DA0"/>
    <w:rsid w:val="00031DE6"/>
    <w:rsid w:val="00031E79"/>
    <w:rsid w:val="00031F68"/>
    <w:rsid w:val="00031F6D"/>
    <w:rsid w:val="00032007"/>
    <w:rsid w:val="000323C3"/>
    <w:rsid w:val="00032542"/>
    <w:rsid w:val="00032575"/>
    <w:rsid w:val="0003258C"/>
    <w:rsid w:val="00032594"/>
    <w:rsid w:val="000325E5"/>
    <w:rsid w:val="000325E6"/>
    <w:rsid w:val="000326B0"/>
    <w:rsid w:val="000326E1"/>
    <w:rsid w:val="00032766"/>
    <w:rsid w:val="00032768"/>
    <w:rsid w:val="000327AE"/>
    <w:rsid w:val="0003287F"/>
    <w:rsid w:val="00032953"/>
    <w:rsid w:val="00032A61"/>
    <w:rsid w:val="00032AF1"/>
    <w:rsid w:val="00032B3F"/>
    <w:rsid w:val="00032C99"/>
    <w:rsid w:val="00032DC3"/>
    <w:rsid w:val="00032DE9"/>
    <w:rsid w:val="00032E01"/>
    <w:rsid w:val="00032E13"/>
    <w:rsid w:val="00032E3B"/>
    <w:rsid w:val="00032F02"/>
    <w:rsid w:val="00032FD9"/>
    <w:rsid w:val="000330A6"/>
    <w:rsid w:val="0003314A"/>
    <w:rsid w:val="00033152"/>
    <w:rsid w:val="0003325C"/>
    <w:rsid w:val="0003340D"/>
    <w:rsid w:val="0003341F"/>
    <w:rsid w:val="0003346F"/>
    <w:rsid w:val="000335D3"/>
    <w:rsid w:val="000336A9"/>
    <w:rsid w:val="000336E0"/>
    <w:rsid w:val="00033763"/>
    <w:rsid w:val="000337F3"/>
    <w:rsid w:val="00033980"/>
    <w:rsid w:val="00033A1D"/>
    <w:rsid w:val="00033B10"/>
    <w:rsid w:val="00033B86"/>
    <w:rsid w:val="00033C29"/>
    <w:rsid w:val="00033CC0"/>
    <w:rsid w:val="00033CD7"/>
    <w:rsid w:val="00033D1C"/>
    <w:rsid w:val="00033E2D"/>
    <w:rsid w:val="00033F8E"/>
    <w:rsid w:val="00033FA5"/>
    <w:rsid w:val="000341B6"/>
    <w:rsid w:val="000341CF"/>
    <w:rsid w:val="00034368"/>
    <w:rsid w:val="00034377"/>
    <w:rsid w:val="00034488"/>
    <w:rsid w:val="000345FD"/>
    <w:rsid w:val="0003465E"/>
    <w:rsid w:val="00034698"/>
    <w:rsid w:val="000346A9"/>
    <w:rsid w:val="0003470F"/>
    <w:rsid w:val="00034723"/>
    <w:rsid w:val="0003478E"/>
    <w:rsid w:val="000347DE"/>
    <w:rsid w:val="0003481B"/>
    <w:rsid w:val="00034890"/>
    <w:rsid w:val="00034952"/>
    <w:rsid w:val="00034982"/>
    <w:rsid w:val="00034A6B"/>
    <w:rsid w:val="00034A6D"/>
    <w:rsid w:val="00034BEA"/>
    <w:rsid w:val="00034C3C"/>
    <w:rsid w:val="00034C9C"/>
    <w:rsid w:val="00034C9E"/>
    <w:rsid w:val="00034DA4"/>
    <w:rsid w:val="00034EAE"/>
    <w:rsid w:val="00034EBE"/>
    <w:rsid w:val="0003503C"/>
    <w:rsid w:val="000350C3"/>
    <w:rsid w:val="00035231"/>
    <w:rsid w:val="00035261"/>
    <w:rsid w:val="00035294"/>
    <w:rsid w:val="00035343"/>
    <w:rsid w:val="000353D2"/>
    <w:rsid w:val="00035428"/>
    <w:rsid w:val="0003546E"/>
    <w:rsid w:val="00035582"/>
    <w:rsid w:val="000355A9"/>
    <w:rsid w:val="0003562A"/>
    <w:rsid w:val="00035676"/>
    <w:rsid w:val="00035783"/>
    <w:rsid w:val="000357C6"/>
    <w:rsid w:val="00035838"/>
    <w:rsid w:val="0003586A"/>
    <w:rsid w:val="000358C1"/>
    <w:rsid w:val="00035935"/>
    <w:rsid w:val="0003595E"/>
    <w:rsid w:val="000359D3"/>
    <w:rsid w:val="00035B4C"/>
    <w:rsid w:val="00035B8B"/>
    <w:rsid w:val="00035BCD"/>
    <w:rsid w:val="00035DBF"/>
    <w:rsid w:val="00035EF7"/>
    <w:rsid w:val="00035FCB"/>
    <w:rsid w:val="00035FF4"/>
    <w:rsid w:val="000360A2"/>
    <w:rsid w:val="00036263"/>
    <w:rsid w:val="00036499"/>
    <w:rsid w:val="0003649E"/>
    <w:rsid w:val="000364B8"/>
    <w:rsid w:val="00036537"/>
    <w:rsid w:val="0003656D"/>
    <w:rsid w:val="000367A2"/>
    <w:rsid w:val="000367E2"/>
    <w:rsid w:val="0003685B"/>
    <w:rsid w:val="00036A1F"/>
    <w:rsid w:val="00036AA6"/>
    <w:rsid w:val="00036AC6"/>
    <w:rsid w:val="00036AE8"/>
    <w:rsid w:val="00036B9D"/>
    <w:rsid w:val="00036CA2"/>
    <w:rsid w:val="00036CE4"/>
    <w:rsid w:val="00036D08"/>
    <w:rsid w:val="00036D2B"/>
    <w:rsid w:val="00036E11"/>
    <w:rsid w:val="00036FC9"/>
    <w:rsid w:val="0003700D"/>
    <w:rsid w:val="00037019"/>
    <w:rsid w:val="0003707D"/>
    <w:rsid w:val="00037128"/>
    <w:rsid w:val="00037144"/>
    <w:rsid w:val="000371E6"/>
    <w:rsid w:val="00037266"/>
    <w:rsid w:val="000372C9"/>
    <w:rsid w:val="0003734D"/>
    <w:rsid w:val="00037357"/>
    <w:rsid w:val="000373E4"/>
    <w:rsid w:val="000374A6"/>
    <w:rsid w:val="00037573"/>
    <w:rsid w:val="00037585"/>
    <w:rsid w:val="00037713"/>
    <w:rsid w:val="00037822"/>
    <w:rsid w:val="000378F3"/>
    <w:rsid w:val="00037978"/>
    <w:rsid w:val="00037A51"/>
    <w:rsid w:val="00037A6A"/>
    <w:rsid w:val="00037AE8"/>
    <w:rsid w:val="00037AFE"/>
    <w:rsid w:val="00037B0B"/>
    <w:rsid w:val="00037B54"/>
    <w:rsid w:val="00037B67"/>
    <w:rsid w:val="00037B7B"/>
    <w:rsid w:val="00037BA8"/>
    <w:rsid w:val="00037C34"/>
    <w:rsid w:val="00037CBE"/>
    <w:rsid w:val="00037D57"/>
    <w:rsid w:val="00037D90"/>
    <w:rsid w:val="00037F48"/>
    <w:rsid w:val="00037F54"/>
    <w:rsid w:val="00037F9A"/>
    <w:rsid w:val="00037FAE"/>
    <w:rsid w:val="00040008"/>
    <w:rsid w:val="00040019"/>
    <w:rsid w:val="00040035"/>
    <w:rsid w:val="000401B2"/>
    <w:rsid w:val="00040239"/>
    <w:rsid w:val="0004024F"/>
    <w:rsid w:val="00040345"/>
    <w:rsid w:val="000403A1"/>
    <w:rsid w:val="00040523"/>
    <w:rsid w:val="00040567"/>
    <w:rsid w:val="000405BC"/>
    <w:rsid w:val="000405FC"/>
    <w:rsid w:val="00040820"/>
    <w:rsid w:val="0004084D"/>
    <w:rsid w:val="0004089F"/>
    <w:rsid w:val="000408C6"/>
    <w:rsid w:val="000408E9"/>
    <w:rsid w:val="00040928"/>
    <w:rsid w:val="00040A0D"/>
    <w:rsid w:val="00040A97"/>
    <w:rsid w:val="00040BA7"/>
    <w:rsid w:val="00040BA8"/>
    <w:rsid w:val="00040BDD"/>
    <w:rsid w:val="00040CC5"/>
    <w:rsid w:val="00040E43"/>
    <w:rsid w:val="00040E70"/>
    <w:rsid w:val="00040EE8"/>
    <w:rsid w:val="00040F19"/>
    <w:rsid w:val="00040F66"/>
    <w:rsid w:val="00040F97"/>
    <w:rsid w:val="00041030"/>
    <w:rsid w:val="000410E9"/>
    <w:rsid w:val="0004115F"/>
    <w:rsid w:val="00041170"/>
    <w:rsid w:val="0004125C"/>
    <w:rsid w:val="0004129A"/>
    <w:rsid w:val="0004151E"/>
    <w:rsid w:val="00041552"/>
    <w:rsid w:val="000415B4"/>
    <w:rsid w:val="000415D6"/>
    <w:rsid w:val="00041644"/>
    <w:rsid w:val="00041706"/>
    <w:rsid w:val="000417D8"/>
    <w:rsid w:val="0004186D"/>
    <w:rsid w:val="00041B27"/>
    <w:rsid w:val="00041BCB"/>
    <w:rsid w:val="00041BEF"/>
    <w:rsid w:val="00041C62"/>
    <w:rsid w:val="00041CB3"/>
    <w:rsid w:val="00041CC4"/>
    <w:rsid w:val="00041D1F"/>
    <w:rsid w:val="00041D7A"/>
    <w:rsid w:val="00041E4F"/>
    <w:rsid w:val="00041E56"/>
    <w:rsid w:val="00041EB5"/>
    <w:rsid w:val="00041ED9"/>
    <w:rsid w:val="00041F5D"/>
    <w:rsid w:val="00041F6F"/>
    <w:rsid w:val="00041F94"/>
    <w:rsid w:val="00041FD6"/>
    <w:rsid w:val="000420FA"/>
    <w:rsid w:val="0004213F"/>
    <w:rsid w:val="0004222B"/>
    <w:rsid w:val="00042245"/>
    <w:rsid w:val="00042270"/>
    <w:rsid w:val="000422E0"/>
    <w:rsid w:val="00042318"/>
    <w:rsid w:val="00042348"/>
    <w:rsid w:val="00042351"/>
    <w:rsid w:val="0004238B"/>
    <w:rsid w:val="0004239C"/>
    <w:rsid w:val="0004251E"/>
    <w:rsid w:val="00042595"/>
    <w:rsid w:val="00042598"/>
    <w:rsid w:val="0004259D"/>
    <w:rsid w:val="00042644"/>
    <w:rsid w:val="00042656"/>
    <w:rsid w:val="000426E8"/>
    <w:rsid w:val="00042742"/>
    <w:rsid w:val="00042793"/>
    <w:rsid w:val="000428F3"/>
    <w:rsid w:val="00042937"/>
    <w:rsid w:val="0004293E"/>
    <w:rsid w:val="000429DA"/>
    <w:rsid w:val="000429EE"/>
    <w:rsid w:val="00042A45"/>
    <w:rsid w:val="00042B7B"/>
    <w:rsid w:val="00042BFE"/>
    <w:rsid w:val="00042C3E"/>
    <w:rsid w:val="00042D17"/>
    <w:rsid w:val="00042D1F"/>
    <w:rsid w:val="00042E48"/>
    <w:rsid w:val="00042E6C"/>
    <w:rsid w:val="00042EA8"/>
    <w:rsid w:val="00042EC1"/>
    <w:rsid w:val="00042ED2"/>
    <w:rsid w:val="00042EEA"/>
    <w:rsid w:val="0004300C"/>
    <w:rsid w:val="00043025"/>
    <w:rsid w:val="0004304B"/>
    <w:rsid w:val="0004304D"/>
    <w:rsid w:val="00043162"/>
    <w:rsid w:val="00043168"/>
    <w:rsid w:val="0004316D"/>
    <w:rsid w:val="00043185"/>
    <w:rsid w:val="00043289"/>
    <w:rsid w:val="00043312"/>
    <w:rsid w:val="000433A3"/>
    <w:rsid w:val="0004341B"/>
    <w:rsid w:val="0004348B"/>
    <w:rsid w:val="000434F9"/>
    <w:rsid w:val="00043524"/>
    <w:rsid w:val="0004358C"/>
    <w:rsid w:val="000435AB"/>
    <w:rsid w:val="000438E3"/>
    <w:rsid w:val="0004390E"/>
    <w:rsid w:val="0004396B"/>
    <w:rsid w:val="00043A4F"/>
    <w:rsid w:val="00043A9D"/>
    <w:rsid w:val="00043AF1"/>
    <w:rsid w:val="00043B31"/>
    <w:rsid w:val="00043C0E"/>
    <w:rsid w:val="00043D41"/>
    <w:rsid w:val="00043E61"/>
    <w:rsid w:val="000440A8"/>
    <w:rsid w:val="00044102"/>
    <w:rsid w:val="0004410A"/>
    <w:rsid w:val="00044168"/>
    <w:rsid w:val="00044288"/>
    <w:rsid w:val="000442B0"/>
    <w:rsid w:val="0004445D"/>
    <w:rsid w:val="00044578"/>
    <w:rsid w:val="0004483E"/>
    <w:rsid w:val="00044862"/>
    <w:rsid w:val="000448BF"/>
    <w:rsid w:val="000449EE"/>
    <w:rsid w:val="00044A1A"/>
    <w:rsid w:val="00044A39"/>
    <w:rsid w:val="00044A83"/>
    <w:rsid w:val="00044ABD"/>
    <w:rsid w:val="00044B07"/>
    <w:rsid w:val="00044B81"/>
    <w:rsid w:val="00044D2F"/>
    <w:rsid w:val="00044D83"/>
    <w:rsid w:val="00044E79"/>
    <w:rsid w:val="00044F21"/>
    <w:rsid w:val="00044F71"/>
    <w:rsid w:val="00044F80"/>
    <w:rsid w:val="00044F94"/>
    <w:rsid w:val="0004500D"/>
    <w:rsid w:val="0004508D"/>
    <w:rsid w:val="000450C2"/>
    <w:rsid w:val="000450FD"/>
    <w:rsid w:val="00045177"/>
    <w:rsid w:val="000451CC"/>
    <w:rsid w:val="000451DE"/>
    <w:rsid w:val="00045294"/>
    <w:rsid w:val="000452EB"/>
    <w:rsid w:val="00045356"/>
    <w:rsid w:val="0004536D"/>
    <w:rsid w:val="0004538B"/>
    <w:rsid w:val="000454B6"/>
    <w:rsid w:val="00045583"/>
    <w:rsid w:val="000456B4"/>
    <w:rsid w:val="000456DF"/>
    <w:rsid w:val="000456FC"/>
    <w:rsid w:val="0004587A"/>
    <w:rsid w:val="00045938"/>
    <w:rsid w:val="00045A70"/>
    <w:rsid w:val="00045BF3"/>
    <w:rsid w:val="00045DA2"/>
    <w:rsid w:val="00045EDA"/>
    <w:rsid w:val="00045EF8"/>
    <w:rsid w:val="00045F82"/>
    <w:rsid w:val="000460AE"/>
    <w:rsid w:val="00046110"/>
    <w:rsid w:val="0004615A"/>
    <w:rsid w:val="00046176"/>
    <w:rsid w:val="0004622F"/>
    <w:rsid w:val="000462C2"/>
    <w:rsid w:val="000463E5"/>
    <w:rsid w:val="000465EB"/>
    <w:rsid w:val="00046686"/>
    <w:rsid w:val="00046691"/>
    <w:rsid w:val="000466C0"/>
    <w:rsid w:val="00046727"/>
    <w:rsid w:val="000467C2"/>
    <w:rsid w:val="00046883"/>
    <w:rsid w:val="000469B8"/>
    <w:rsid w:val="00046B0D"/>
    <w:rsid w:val="00046B1F"/>
    <w:rsid w:val="00046B2E"/>
    <w:rsid w:val="00046B6A"/>
    <w:rsid w:val="00046E46"/>
    <w:rsid w:val="00046EC6"/>
    <w:rsid w:val="00046EE0"/>
    <w:rsid w:val="00046FEE"/>
    <w:rsid w:val="000470F5"/>
    <w:rsid w:val="0004731E"/>
    <w:rsid w:val="0004736C"/>
    <w:rsid w:val="000473DC"/>
    <w:rsid w:val="000473F2"/>
    <w:rsid w:val="0004743D"/>
    <w:rsid w:val="00047452"/>
    <w:rsid w:val="00047530"/>
    <w:rsid w:val="00047625"/>
    <w:rsid w:val="0004776C"/>
    <w:rsid w:val="00047845"/>
    <w:rsid w:val="00047992"/>
    <w:rsid w:val="00047B26"/>
    <w:rsid w:val="00047BDA"/>
    <w:rsid w:val="00047CC8"/>
    <w:rsid w:val="00047CE4"/>
    <w:rsid w:val="00047D12"/>
    <w:rsid w:val="00047DB8"/>
    <w:rsid w:val="00047E3F"/>
    <w:rsid w:val="00047FA9"/>
    <w:rsid w:val="00047FD2"/>
    <w:rsid w:val="00047FF5"/>
    <w:rsid w:val="00050085"/>
    <w:rsid w:val="00050124"/>
    <w:rsid w:val="0005019F"/>
    <w:rsid w:val="000501DA"/>
    <w:rsid w:val="00050333"/>
    <w:rsid w:val="000504EE"/>
    <w:rsid w:val="000505C4"/>
    <w:rsid w:val="00050630"/>
    <w:rsid w:val="00050646"/>
    <w:rsid w:val="0005074C"/>
    <w:rsid w:val="00050776"/>
    <w:rsid w:val="0005079D"/>
    <w:rsid w:val="000507DA"/>
    <w:rsid w:val="0005091D"/>
    <w:rsid w:val="00050A82"/>
    <w:rsid w:val="00050A8D"/>
    <w:rsid w:val="00050BE6"/>
    <w:rsid w:val="00050CBD"/>
    <w:rsid w:val="00050CC2"/>
    <w:rsid w:val="00050E75"/>
    <w:rsid w:val="00050ED1"/>
    <w:rsid w:val="00051019"/>
    <w:rsid w:val="0005126B"/>
    <w:rsid w:val="00051320"/>
    <w:rsid w:val="000513B7"/>
    <w:rsid w:val="000514C3"/>
    <w:rsid w:val="000514D5"/>
    <w:rsid w:val="00051795"/>
    <w:rsid w:val="00051826"/>
    <w:rsid w:val="00051842"/>
    <w:rsid w:val="0005194A"/>
    <w:rsid w:val="0005197E"/>
    <w:rsid w:val="0005198C"/>
    <w:rsid w:val="000519DA"/>
    <w:rsid w:val="00051B34"/>
    <w:rsid w:val="00051B35"/>
    <w:rsid w:val="00051B7F"/>
    <w:rsid w:val="00051BEB"/>
    <w:rsid w:val="00051C7C"/>
    <w:rsid w:val="00051CAF"/>
    <w:rsid w:val="00051D21"/>
    <w:rsid w:val="00051D4F"/>
    <w:rsid w:val="00051DD0"/>
    <w:rsid w:val="00051E60"/>
    <w:rsid w:val="00051F40"/>
    <w:rsid w:val="00051F87"/>
    <w:rsid w:val="00051FE2"/>
    <w:rsid w:val="000520A6"/>
    <w:rsid w:val="0005214D"/>
    <w:rsid w:val="0005221F"/>
    <w:rsid w:val="00052274"/>
    <w:rsid w:val="00052275"/>
    <w:rsid w:val="00052290"/>
    <w:rsid w:val="0005233D"/>
    <w:rsid w:val="0005239A"/>
    <w:rsid w:val="000524B8"/>
    <w:rsid w:val="000525A5"/>
    <w:rsid w:val="00052657"/>
    <w:rsid w:val="000526F5"/>
    <w:rsid w:val="0005270F"/>
    <w:rsid w:val="0005275C"/>
    <w:rsid w:val="0005277D"/>
    <w:rsid w:val="000529C5"/>
    <w:rsid w:val="000529D9"/>
    <w:rsid w:val="00052A62"/>
    <w:rsid w:val="00052B52"/>
    <w:rsid w:val="00052B65"/>
    <w:rsid w:val="00052C0D"/>
    <w:rsid w:val="00052C29"/>
    <w:rsid w:val="00052C4A"/>
    <w:rsid w:val="00052DFB"/>
    <w:rsid w:val="00052E12"/>
    <w:rsid w:val="00052E22"/>
    <w:rsid w:val="00052EAA"/>
    <w:rsid w:val="00052EB6"/>
    <w:rsid w:val="00053026"/>
    <w:rsid w:val="0005307D"/>
    <w:rsid w:val="0005319B"/>
    <w:rsid w:val="00053349"/>
    <w:rsid w:val="0005343B"/>
    <w:rsid w:val="000534E7"/>
    <w:rsid w:val="0005351C"/>
    <w:rsid w:val="0005356F"/>
    <w:rsid w:val="0005357B"/>
    <w:rsid w:val="000535C1"/>
    <w:rsid w:val="0005360E"/>
    <w:rsid w:val="0005364B"/>
    <w:rsid w:val="0005364E"/>
    <w:rsid w:val="0005376E"/>
    <w:rsid w:val="000537FC"/>
    <w:rsid w:val="0005385B"/>
    <w:rsid w:val="000538AB"/>
    <w:rsid w:val="00053996"/>
    <w:rsid w:val="00053C0C"/>
    <w:rsid w:val="00053D8A"/>
    <w:rsid w:val="00053DFA"/>
    <w:rsid w:val="00053F0B"/>
    <w:rsid w:val="000540F0"/>
    <w:rsid w:val="0005425F"/>
    <w:rsid w:val="0005426A"/>
    <w:rsid w:val="00054412"/>
    <w:rsid w:val="00054498"/>
    <w:rsid w:val="00054509"/>
    <w:rsid w:val="0005450B"/>
    <w:rsid w:val="000545CE"/>
    <w:rsid w:val="0005474A"/>
    <w:rsid w:val="00054840"/>
    <w:rsid w:val="00054937"/>
    <w:rsid w:val="000549A4"/>
    <w:rsid w:val="00054A6B"/>
    <w:rsid w:val="00054A83"/>
    <w:rsid w:val="00054AC4"/>
    <w:rsid w:val="00054BB7"/>
    <w:rsid w:val="00054D8E"/>
    <w:rsid w:val="00054E49"/>
    <w:rsid w:val="00054E4E"/>
    <w:rsid w:val="00054E6E"/>
    <w:rsid w:val="00054F02"/>
    <w:rsid w:val="00054F45"/>
    <w:rsid w:val="00054FD4"/>
    <w:rsid w:val="000550F6"/>
    <w:rsid w:val="00055185"/>
    <w:rsid w:val="000551A1"/>
    <w:rsid w:val="0005522E"/>
    <w:rsid w:val="0005526C"/>
    <w:rsid w:val="00055369"/>
    <w:rsid w:val="000554BA"/>
    <w:rsid w:val="000554CC"/>
    <w:rsid w:val="000554EC"/>
    <w:rsid w:val="00055517"/>
    <w:rsid w:val="000555C3"/>
    <w:rsid w:val="000555D7"/>
    <w:rsid w:val="000555DD"/>
    <w:rsid w:val="000555E7"/>
    <w:rsid w:val="00055654"/>
    <w:rsid w:val="00055693"/>
    <w:rsid w:val="00055718"/>
    <w:rsid w:val="000557AA"/>
    <w:rsid w:val="00055843"/>
    <w:rsid w:val="000558CD"/>
    <w:rsid w:val="000558D8"/>
    <w:rsid w:val="000558EF"/>
    <w:rsid w:val="000559FA"/>
    <w:rsid w:val="00055A7B"/>
    <w:rsid w:val="00055B54"/>
    <w:rsid w:val="00055C62"/>
    <w:rsid w:val="00055CF2"/>
    <w:rsid w:val="00055D24"/>
    <w:rsid w:val="00055DCA"/>
    <w:rsid w:val="00055E3C"/>
    <w:rsid w:val="00055F3C"/>
    <w:rsid w:val="000561C8"/>
    <w:rsid w:val="0005623D"/>
    <w:rsid w:val="0005632A"/>
    <w:rsid w:val="000563E8"/>
    <w:rsid w:val="000565CE"/>
    <w:rsid w:val="000565E5"/>
    <w:rsid w:val="000566EF"/>
    <w:rsid w:val="00056895"/>
    <w:rsid w:val="0005691A"/>
    <w:rsid w:val="0005692B"/>
    <w:rsid w:val="00056AA1"/>
    <w:rsid w:val="00056AB8"/>
    <w:rsid w:val="00056B0A"/>
    <w:rsid w:val="00056BDE"/>
    <w:rsid w:val="00056C6A"/>
    <w:rsid w:val="00056D04"/>
    <w:rsid w:val="00056D49"/>
    <w:rsid w:val="00056E28"/>
    <w:rsid w:val="00056E30"/>
    <w:rsid w:val="00056F42"/>
    <w:rsid w:val="00056F43"/>
    <w:rsid w:val="00056FAE"/>
    <w:rsid w:val="0005708F"/>
    <w:rsid w:val="000570D1"/>
    <w:rsid w:val="000570D4"/>
    <w:rsid w:val="000571A6"/>
    <w:rsid w:val="000571E1"/>
    <w:rsid w:val="0005726B"/>
    <w:rsid w:val="000572A3"/>
    <w:rsid w:val="000572BE"/>
    <w:rsid w:val="000572E3"/>
    <w:rsid w:val="00057333"/>
    <w:rsid w:val="0005736C"/>
    <w:rsid w:val="0005737E"/>
    <w:rsid w:val="00057395"/>
    <w:rsid w:val="0005739C"/>
    <w:rsid w:val="000573C3"/>
    <w:rsid w:val="00057525"/>
    <w:rsid w:val="000575FD"/>
    <w:rsid w:val="000576EB"/>
    <w:rsid w:val="0005770F"/>
    <w:rsid w:val="00057738"/>
    <w:rsid w:val="000577D3"/>
    <w:rsid w:val="000577D4"/>
    <w:rsid w:val="00057884"/>
    <w:rsid w:val="00057908"/>
    <w:rsid w:val="000579BC"/>
    <w:rsid w:val="00057AB3"/>
    <w:rsid w:val="00057AF5"/>
    <w:rsid w:val="00057AFA"/>
    <w:rsid w:val="00057B89"/>
    <w:rsid w:val="00057D3D"/>
    <w:rsid w:val="00057DA8"/>
    <w:rsid w:val="00057E68"/>
    <w:rsid w:val="00057E7C"/>
    <w:rsid w:val="00057F2C"/>
    <w:rsid w:val="00057F99"/>
    <w:rsid w:val="00059845"/>
    <w:rsid w:val="000600A2"/>
    <w:rsid w:val="0006010F"/>
    <w:rsid w:val="00060121"/>
    <w:rsid w:val="00060193"/>
    <w:rsid w:val="000601CC"/>
    <w:rsid w:val="00060237"/>
    <w:rsid w:val="0006024C"/>
    <w:rsid w:val="00060268"/>
    <w:rsid w:val="00060270"/>
    <w:rsid w:val="000602C6"/>
    <w:rsid w:val="000602F4"/>
    <w:rsid w:val="0006049F"/>
    <w:rsid w:val="000605AF"/>
    <w:rsid w:val="000605B4"/>
    <w:rsid w:val="00060724"/>
    <w:rsid w:val="00060766"/>
    <w:rsid w:val="0006081F"/>
    <w:rsid w:val="00060863"/>
    <w:rsid w:val="00060B2C"/>
    <w:rsid w:val="00060BD1"/>
    <w:rsid w:val="00060BED"/>
    <w:rsid w:val="00060D3F"/>
    <w:rsid w:val="00060DDC"/>
    <w:rsid w:val="00060DF5"/>
    <w:rsid w:val="00060E19"/>
    <w:rsid w:val="00060E3D"/>
    <w:rsid w:val="00060E4E"/>
    <w:rsid w:val="00060ECE"/>
    <w:rsid w:val="00060F51"/>
    <w:rsid w:val="00060FC1"/>
    <w:rsid w:val="000611E0"/>
    <w:rsid w:val="000611F9"/>
    <w:rsid w:val="00061209"/>
    <w:rsid w:val="0006129D"/>
    <w:rsid w:val="000612C4"/>
    <w:rsid w:val="000612EA"/>
    <w:rsid w:val="000612FA"/>
    <w:rsid w:val="00061328"/>
    <w:rsid w:val="000613AC"/>
    <w:rsid w:val="00061558"/>
    <w:rsid w:val="00061676"/>
    <w:rsid w:val="00061811"/>
    <w:rsid w:val="000619D6"/>
    <w:rsid w:val="00061A79"/>
    <w:rsid w:val="00061B32"/>
    <w:rsid w:val="00061CBC"/>
    <w:rsid w:val="00061DF7"/>
    <w:rsid w:val="00061EC0"/>
    <w:rsid w:val="00061F3F"/>
    <w:rsid w:val="00061F6A"/>
    <w:rsid w:val="000620CB"/>
    <w:rsid w:val="00062122"/>
    <w:rsid w:val="00062163"/>
    <w:rsid w:val="00062266"/>
    <w:rsid w:val="0006234D"/>
    <w:rsid w:val="00062376"/>
    <w:rsid w:val="0006238E"/>
    <w:rsid w:val="00062390"/>
    <w:rsid w:val="00062391"/>
    <w:rsid w:val="00062411"/>
    <w:rsid w:val="0006241C"/>
    <w:rsid w:val="00062445"/>
    <w:rsid w:val="0006246D"/>
    <w:rsid w:val="000624AF"/>
    <w:rsid w:val="0006253D"/>
    <w:rsid w:val="000626AD"/>
    <w:rsid w:val="000626BD"/>
    <w:rsid w:val="000626E4"/>
    <w:rsid w:val="00062A9E"/>
    <w:rsid w:val="00062B4B"/>
    <w:rsid w:val="00062C26"/>
    <w:rsid w:val="00062C63"/>
    <w:rsid w:val="00062D0E"/>
    <w:rsid w:val="00062DDC"/>
    <w:rsid w:val="00062E82"/>
    <w:rsid w:val="000630ED"/>
    <w:rsid w:val="00063483"/>
    <w:rsid w:val="00063486"/>
    <w:rsid w:val="000634A9"/>
    <w:rsid w:val="000634D4"/>
    <w:rsid w:val="0006354B"/>
    <w:rsid w:val="00063578"/>
    <w:rsid w:val="000635F8"/>
    <w:rsid w:val="0006370F"/>
    <w:rsid w:val="0006380B"/>
    <w:rsid w:val="0006387D"/>
    <w:rsid w:val="00063980"/>
    <w:rsid w:val="00063B50"/>
    <w:rsid w:val="00063BA5"/>
    <w:rsid w:val="00063C5B"/>
    <w:rsid w:val="00063C7F"/>
    <w:rsid w:val="00063D06"/>
    <w:rsid w:val="00063E0B"/>
    <w:rsid w:val="00063F23"/>
    <w:rsid w:val="0006404E"/>
    <w:rsid w:val="0006419F"/>
    <w:rsid w:val="000641DF"/>
    <w:rsid w:val="0006427A"/>
    <w:rsid w:val="0006427B"/>
    <w:rsid w:val="0006430F"/>
    <w:rsid w:val="0006431F"/>
    <w:rsid w:val="00064351"/>
    <w:rsid w:val="000643B2"/>
    <w:rsid w:val="00064420"/>
    <w:rsid w:val="000644BF"/>
    <w:rsid w:val="0006457D"/>
    <w:rsid w:val="00064777"/>
    <w:rsid w:val="000648C0"/>
    <w:rsid w:val="000649B9"/>
    <w:rsid w:val="00064A3E"/>
    <w:rsid w:val="00064B61"/>
    <w:rsid w:val="00064B76"/>
    <w:rsid w:val="00064BAE"/>
    <w:rsid w:val="00064BF0"/>
    <w:rsid w:val="00064BFE"/>
    <w:rsid w:val="00064CDC"/>
    <w:rsid w:val="00064DB1"/>
    <w:rsid w:val="00064EB8"/>
    <w:rsid w:val="00065003"/>
    <w:rsid w:val="0006508E"/>
    <w:rsid w:val="0006511A"/>
    <w:rsid w:val="0006515B"/>
    <w:rsid w:val="000651B6"/>
    <w:rsid w:val="00065345"/>
    <w:rsid w:val="000653D5"/>
    <w:rsid w:val="0006542C"/>
    <w:rsid w:val="00065456"/>
    <w:rsid w:val="00065494"/>
    <w:rsid w:val="00065527"/>
    <w:rsid w:val="00065528"/>
    <w:rsid w:val="00065637"/>
    <w:rsid w:val="0006570E"/>
    <w:rsid w:val="000657C1"/>
    <w:rsid w:val="000658B4"/>
    <w:rsid w:val="000658B7"/>
    <w:rsid w:val="0006593F"/>
    <w:rsid w:val="00065984"/>
    <w:rsid w:val="00065A24"/>
    <w:rsid w:val="00065A4C"/>
    <w:rsid w:val="00065B48"/>
    <w:rsid w:val="00065BD1"/>
    <w:rsid w:val="00065C27"/>
    <w:rsid w:val="00065C90"/>
    <w:rsid w:val="00065CDD"/>
    <w:rsid w:val="00065DF2"/>
    <w:rsid w:val="00065E14"/>
    <w:rsid w:val="00065EE1"/>
    <w:rsid w:val="00065F55"/>
    <w:rsid w:val="0006602C"/>
    <w:rsid w:val="000660C9"/>
    <w:rsid w:val="0006614A"/>
    <w:rsid w:val="000661AA"/>
    <w:rsid w:val="000662E0"/>
    <w:rsid w:val="000662F7"/>
    <w:rsid w:val="00066301"/>
    <w:rsid w:val="00066339"/>
    <w:rsid w:val="0006633B"/>
    <w:rsid w:val="000663C3"/>
    <w:rsid w:val="0006646D"/>
    <w:rsid w:val="000665E4"/>
    <w:rsid w:val="00066674"/>
    <w:rsid w:val="000666D7"/>
    <w:rsid w:val="00066794"/>
    <w:rsid w:val="000667B3"/>
    <w:rsid w:val="00066938"/>
    <w:rsid w:val="0006697A"/>
    <w:rsid w:val="00066BE4"/>
    <w:rsid w:val="00066C9E"/>
    <w:rsid w:val="00066CA6"/>
    <w:rsid w:val="00066D87"/>
    <w:rsid w:val="00066D9B"/>
    <w:rsid w:val="00066ED7"/>
    <w:rsid w:val="00066FD5"/>
    <w:rsid w:val="00067121"/>
    <w:rsid w:val="000672D4"/>
    <w:rsid w:val="00067547"/>
    <w:rsid w:val="00067591"/>
    <w:rsid w:val="0006764A"/>
    <w:rsid w:val="00067656"/>
    <w:rsid w:val="000676B0"/>
    <w:rsid w:val="000676D5"/>
    <w:rsid w:val="000676EE"/>
    <w:rsid w:val="0006770F"/>
    <w:rsid w:val="000677FB"/>
    <w:rsid w:val="000679B2"/>
    <w:rsid w:val="000679FD"/>
    <w:rsid w:val="00067A48"/>
    <w:rsid w:val="00067B6C"/>
    <w:rsid w:val="00067BBD"/>
    <w:rsid w:val="00067C5B"/>
    <w:rsid w:val="00067DE2"/>
    <w:rsid w:val="00067FC8"/>
    <w:rsid w:val="0006A14C"/>
    <w:rsid w:val="00070009"/>
    <w:rsid w:val="00070082"/>
    <w:rsid w:val="000700D3"/>
    <w:rsid w:val="00070167"/>
    <w:rsid w:val="000702C1"/>
    <w:rsid w:val="000703AF"/>
    <w:rsid w:val="00070652"/>
    <w:rsid w:val="00070689"/>
    <w:rsid w:val="000706FA"/>
    <w:rsid w:val="000708C1"/>
    <w:rsid w:val="000708DF"/>
    <w:rsid w:val="000709AF"/>
    <w:rsid w:val="000709D9"/>
    <w:rsid w:val="00070A0A"/>
    <w:rsid w:val="00070A52"/>
    <w:rsid w:val="00070AA3"/>
    <w:rsid w:val="00070AF3"/>
    <w:rsid w:val="00070B15"/>
    <w:rsid w:val="00070C42"/>
    <w:rsid w:val="00070C82"/>
    <w:rsid w:val="00070DD4"/>
    <w:rsid w:val="00070DED"/>
    <w:rsid w:val="00070E1C"/>
    <w:rsid w:val="00070E5C"/>
    <w:rsid w:val="00070E5E"/>
    <w:rsid w:val="00070EFE"/>
    <w:rsid w:val="00071005"/>
    <w:rsid w:val="0007106E"/>
    <w:rsid w:val="00071261"/>
    <w:rsid w:val="000712AD"/>
    <w:rsid w:val="0007139B"/>
    <w:rsid w:val="000713ED"/>
    <w:rsid w:val="0007179D"/>
    <w:rsid w:val="00071895"/>
    <w:rsid w:val="0007193B"/>
    <w:rsid w:val="000719B5"/>
    <w:rsid w:val="00071A23"/>
    <w:rsid w:val="00071AEC"/>
    <w:rsid w:val="00071B59"/>
    <w:rsid w:val="00071C24"/>
    <w:rsid w:val="00071C74"/>
    <w:rsid w:val="00071CD0"/>
    <w:rsid w:val="00071CDA"/>
    <w:rsid w:val="00071DBA"/>
    <w:rsid w:val="00071F67"/>
    <w:rsid w:val="000720D2"/>
    <w:rsid w:val="000720EB"/>
    <w:rsid w:val="0007225B"/>
    <w:rsid w:val="00072271"/>
    <w:rsid w:val="000722DA"/>
    <w:rsid w:val="00072316"/>
    <w:rsid w:val="00072363"/>
    <w:rsid w:val="000723B1"/>
    <w:rsid w:val="000725BD"/>
    <w:rsid w:val="000726D8"/>
    <w:rsid w:val="000727FE"/>
    <w:rsid w:val="00072990"/>
    <w:rsid w:val="000729C3"/>
    <w:rsid w:val="00072C19"/>
    <w:rsid w:val="00072CC7"/>
    <w:rsid w:val="00072D48"/>
    <w:rsid w:val="00072D7C"/>
    <w:rsid w:val="00072DFC"/>
    <w:rsid w:val="00072E66"/>
    <w:rsid w:val="00072EA2"/>
    <w:rsid w:val="00072EE4"/>
    <w:rsid w:val="00072FA4"/>
    <w:rsid w:val="00072FCC"/>
    <w:rsid w:val="0007308B"/>
    <w:rsid w:val="000730CA"/>
    <w:rsid w:val="000730E9"/>
    <w:rsid w:val="0007315F"/>
    <w:rsid w:val="0007327B"/>
    <w:rsid w:val="0007327D"/>
    <w:rsid w:val="00073373"/>
    <w:rsid w:val="0007339E"/>
    <w:rsid w:val="00073536"/>
    <w:rsid w:val="00073554"/>
    <w:rsid w:val="0007356B"/>
    <w:rsid w:val="00073594"/>
    <w:rsid w:val="000735A4"/>
    <w:rsid w:val="000735ED"/>
    <w:rsid w:val="00073608"/>
    <w:rsid w:val="000736BF"/>
    <w:rsid w:val="000736D6"/>
    <w:rsid w:val="000738A8"/>
    <w:rsid w:val="000738E7"/>
    <w:rsid w:val="00073948"/>
    <w:rsid w:val="0007397E"/>
    <w:rsid w:val="00073A00"/>
    <w:rsid w:val="00073B41"/>
    <w:rsid w:val="00073B71"/>
    <w:rsid w:val="00073CC8"/>
    <w:rsid w:val="00073D76"/>
    <w:rsid w:val="00073D9C"/>
    <w:rsid w:val="00073E01"/>
    <w:rsid w:val="00073F4B"/>
    <w:rsid w:val="00073FD3"/>
    <w:rsid w:val="00074037"/>
    <w:rsid w:val="0007411C"/>
    <w:rsid w:val="0007413C"/>
    <w:rsid w:val="00074184"/>
    <w:rsid w:val="000743C6"/>
    <w:rsid w:val="00074449"/>
    <w:rsid w:val="000744AB"/>
    <w:rsid w:val="0007459F"/>
    <w:rsid w:val="000745FD"/>
    <w:rsid w:val="000748CB"/>
    <w:rsid w:val="00074A68"/>
    <w:rsid w:val="00074ABD"/>
    <w:rsid w:val="00074B8B"/>
    <w:rsid w:val="00074BA9"/>
    <w:rsid w:val="00074BC8"/>
    <w:rsid w:val="00074D20"/>
    <w:rsid w:val="00074D94"/>
    <w:rsid w:val="00074EAA"/>
    <w:rsid w:val="00074EED"/>
    <w:rsid w:val="00074FC3"/>
    <w:rsid w:val="0007505E"/>
    <w:rsid w:val="00075158"/>
    <w:rsid w:val="000751F0"/>
    <w:rsid w:val="00075378"/>
    <w:rsid w:val="000754D3"/>
    <w:rsid w:val="0007558C"/>
    <w:rsid w:val="00075596"/>
    <w:rsid w:val="0007564D"/>
    <w:rsid w:val="00075651"/>
    <w:rsid w:val="000756C7"/>
    <w:rsid w:val="000756F7"/>
    <w:rsid w:val="0007596B"/>
    <w:rsid w:val="00075AD7"/>
    <w:rsid w:val="00075B17"/>
    <w:rsid w:val="00075BAA"/>
    <w:rsid w:val="00075C29"/>
    <w:rsid w:val="00075CB2"/>
    <w:rsid w:val="00075DD1"/>
    <w:rsid w:val="00075E57"/>
    <w:rsid w:val="00075FDB"/>
    <w:rsid w:val="00076077"/>
    <w:rsid w:val="000760B5"/>
    <w:rsid w:val="000761CB"/>
    <w:rsid w:val="000761EB"/>
    <w:rsid w:val="0007622D"/>
    <w:rsid w:val="00076351"/>
    <w:rsid w:val="000763A2"/>
    <w:rsid w:val="00076422"/>
    <w:rsid w:val="00076502"/>
    <w:rsid w:val="00076520"/>
    <w:rsid w:val="000766BC"/>
    <w:rsid w:val="0007675B"/>
    <w:rsid w:val="000767A8"/>
    <w:rsid w:val="000767B3"/>
    <w:rsid w:val="00076826"/>
    <w:rsid w:val="000768DE"/>
    <w:rsid w:val="00076922"/>
    <w:rsid w:val="0007693A"/>
    <w:rsid w:val="000769D2"/>
    <w:rsid w:val="000769ED"/>
    <w:rsid w:val="00076AFB"/>
    <w:rsid w:val="00076B8A"/>
    <w:rsid w:val="00076C27"/>
    <w:rsid w:val="00076CD9"/>
    <w:rsid w:val="00076CDC"/>
    <w:rsid w:val="00076CED"/>
    <w:rsid w:val="00076D07"/>
    <w:rsid w:val="00076D40"/>
    <w:rsid w:val="00076E20"/>
    <w:rsid w:val="00076E26"/>
    <w:rsid w:val="00076EB0"/>
    <w:rsid w:val="00076EE3"/>
    <w:rsid w:val="00076EF0"/>
    <w:rsid w:val="00076F30"/>
    <w:rsid w:val="00076F80"/>
    <w:rsid w:val="00077031"/>
    <w:rsid w:val="00077080"/>
    <w:rsid w:val="000770B1"/>
    <w:rsid w:val="000771D7"/>
    <w:rsid w:val="000772DB"/>
    <w:rsid w:val="000772EC"/>
    <w:rsid w:val="00077301"/>
    <w:rsid w:val="000773CD"/>
    <w:rsid w:val="000775EC"/>
    <w:rsid w:val="000776C5"/>
    <w:rsid w:val="0007786E"/>
    <w:rsid w:val="00077888"/>
    <w:rsid w:val="0007791A"/>
    <w:rsid w:val="00077A1A"/>
    <w:rsid w:val="00077AB1"/>
    <w:rsid w:val="00077B2F"/>
    <w:rsid w:val="00077C4E"/>
    <w:rsid w:val="00077D15"/>
    <w:rsid w:val="00077D92"/>
    <w:rsid w:val="00077D9F"/>
    <w:rsid w:val="00077DB0"/>
    <w:rsid w:val="00077F17"/>
    <w:rsid w:val="0008014E"/>
    <w:rsid w:val="00080186"/>
    <w:rsid w:val="00080194"/>
    <w:rsid w:val="000801B0"/>
    <w:rsid w:val="000801E9"/>
    <w:rsid w:val="0008020F"/>
    <w:rsid w:val="0008022A"/>
    <w:rsid w:val="00080416"/>
    <w:rsid w:val="000804AB"/>
    <w:rsid w:val="000804C8"/>
    <w:rsid w:val="00080553"/>
    <w:rsid w:val="000805E5"/>
    <w:rsid w:val="00080613"/>
    <w:rsid w:val="000806B6"/>
    <w:rsid w:val="000807E7"/>
    <w:rsid w:val="000808B6"/>
    <w:rsid w:val="00080922"/>
    <w:rsid w:val="00080930"/>
    <w:rsid w:val="0008094D"/>
    <w:rsid w:val="00080969"/>
    <w:rsid w:val="000809D9"/>
    <w:rsid w:val="00080B7E"/>
    <w:rsid w:val="00080C02"/>
    <w:rsid w:val="00080C5E"/>
    <w:rsid w:val="00080C76"/>
    <w:rsid w:val="00080C7D"/>
    <w:rsid w:val="00080D33"/>
    <w:rsid w:val="00080D59"/>
    <w:rsid w:val="00080DCB"/>
    <w:rsid w:val="00080E11"/>
    <w:rsid w:val="0008106E"/>
    <w:rsid w:val="000811BF"/>
    <w:rsid w:val="0008125E"/>
    <w:rsid w:val="000812AC"/>
    <w:rsid w:val="00081304"/>
    <w:rsid w:val="00081408"/>
    <w:rsid w:val="00081415"/>
    <w:rsid w:val="00081530"/>
    <w:rsid w:val="0008165D"/>
    <w:rsid w:val="000816E4"/>
    <w:rsid w:val="00081726"/>
    <w:rsid w:val="00081734"/>
    <w:rsid w:val="000818A9"/>
    <w:rsid w:val="000818B5"/>
    <w:rsid w:val="00081A6D"/>
    <w:rsid w:val="00081B05"/>
    <w:rsid w:val="00081B4B"/>
    <w:rsid w:val="00081C24"/>
    <w:rsid w:val="00081CC0"/>
    <w:rsid w:val="0008206E"/>
    <w:rsid w:val="000820C2"/>
    <w:rsid w:val="0008210F"/>
    <w:rsid w:val="000821DF"/>
    <w:rsid w:val="0008222C"/>
    <w:rsid w:val="00082252"/>
    <w:rsid w:val="00082293"/>
    <w:rsid w:val="00082307"/>
    <w:rsid w:val="0008248E"/>
    <w:rsid w:val="00082508"/>
    <w:rsid w:val="0008251E"/>
    <w:rsid w:val="000825AF"/>
    <w:rsid w:val="0008264D"/>
    <w:rsid w:val="00082665"/>
    <w:rsid w:val="0008268A"/>
    <w:rsid w:val="00082697"/>
    <w:rsid w:val="0008274B"/>
    <w:rsid w:val="000827BA"/>
    <w:rsid w:val="000828B3"/>
    <w:rsid w:val="000828EC"/>
    <w:rsid w:val="000829B9"/>
    <w:rsid w:val="000829BA"/>
    <w:rsid w:val="000829CC"/>
    <w:rsid w:val="00082B71"/>
    <w:rsid w:val="00082B84"/>
    <w:rsid w:val="00082B94"/>
    <w:rsid w:val="00082BA9"/>
    <w:rsid w:val="00082C47"/>
    <w:rsid w:val="00082D56"/>
    <w:rsid w:val="00082D9D"/>
    <w:rsid w:val="00082DB3"/>
    <w:rsid w:val="00082DE3"/>
    <w:rsid w:val="00082E0E"/>
    <w:rsid w:val="00082EA7"/>
    <w:rsid w:val="00082F2A"/>
    <w:rsid w:val="00082F4F"/>
    <w:rsid w:val="00083064"/>
    <w:rsid w:val="000830ED"/>
    <w:rsid w:val="00083168"/>
    <w:rsid w:val="00083174"/>
    <w:rsid w:val="00083215"/>
    <w:rsid w:val="00083260"/>
    <w:rsid w:val="000832E4"/>
    <w:rsid w:val="0008334F"/>
    <w:rsid w:val="00083358"/>
    <w:rsid w:val="000833EA"/>
    <w:rsid w:val="0008343D"/>
    <w:rsid w:val="0008349C"/>
    <w:rsid w:val="000834BA"/>
    <w:rsid w:val="00083674"/>
    <w:rsid w:val="00083753"/>
    <w:rsid w:val="000837DE"/>
    <w:rsid w:val="000837E0"/>
    <w:rsid w:val="000838C5"/>
    <w:rsid w:val="0008395A"/>
    <w:rsid w:val="000839A0"/>
    <w:rsid w:val="000839FE"/>
    <w:rsid w:val="00083A79"/>
    <w:rsid w:val="00083B58"/>
    <w:rsid w:val="00083C34"/>
    <w:rsid w:val="00083DEB"/>
    <w:rsid w:val="00083DFB"/>
    <w:rsid w:val="00083E62"/>
    <w:rsid w:val="00083E95"/>
    <w:rsid w:val="00083F9C"/>
    <w:rsid w:val="00084104"/>
    <w:rsid w:val="00084174"/>
    <w:rsid w:val="000841C1"/>
    <w:rsid w:val="000841F9"/>
    <w:rsid w:val="00084242"/>
    <w:rsid w:val="00084577"/>
    <w:rsid w:val="000845A3"/>
    <w:rsid w:val="000845C8"/>
    <w:rsid w:val="000845D3"/>
    <w:rsid w:val="00084668"/>
    <w:rsid w:val="00084705"/>
    <w:rsid w:val="0008472C"/>
    <w:rsid w:val="00084765"/>
    <w:rsid w:val="00084775"/>
    <w:rsid w:val="00084790"/>
    <w:rsid w:val="0008497F"/>
    <w:rsid w:val="00084B83"/>
    <w:rsid w:val="00084BE3"/>
    <w:rsid w:val="00084BE5"/>
    <w:rsid w:val="00084C03"/>
    <w:rsid w:val="00084C6D"/>
    <w:rsid w:val="00084CF7"/>
    <w:rsid w:val="00084DD6"/>
    <w:rsid w:val="00084DFD"/>
    <w:rsid w:val="00084E40"/>
    <w:rsid w:val="00084FB8"/>
    <w:rsid w:val="00085086"/>
    <w:rsid w:val="00085139"/>
    <w:rsid w:val="000851AF"/>
    <w:rsid w:val="000851CF"/>
    <w:rsid w:val="0008521B"/>
    <w:rsid w:val="000852CC"/>
    <w:rsid w:val="000854A9"/>
    <w:rsid w:val="0008556F"/>
    <w:rsid w:val="000855EE"/>
    <w:rsid w:val="00085630"/>
    <w:rsid w:val="0008563D"/>
    <w:rsid w:val="0008573D"/>
    <w:rsid w:val="000857CC"/>
    <w:rsid w:val="00085950"/>
    <w:rsid w:val="0008595E"/>
    <w:rsid w:val="00085A75"/>
    <w:rsid w:val="00085B50"/>
    <w:rsid w:val="00085B69"/>
    <w:rsid w:val="00085C1F"/>
    <w:rsid w:val="00085D66"/>
    <w:rsid w:val="00085DE9"/>
    <w:rsid w:val="00085E68"/>
    <w:rsid w:val="00085F4D"/>
    <w:rsid w:val="00085F5D"/>
    <w:rsid w:val="00085F60"/>
    <w:rsid w:val="00085F89"/>
    <w:rsid w:val="00086337"/>
    <w:rsid w:val="0008633B"/>
    <w:rsid w:val="000863F9"/>
    <w:rsid w:val="000865AF"/>
    <w:rsid w:val="000865CB"/>
    <w:rsid w:val="00086646"/>
    <w:rsid w:val="000866D0"/>
    <w:rsid w:val="000869E8"/>
    <w:rsid w:val="00086A30"/>
    <w:rsid w:val="00086A5C"/>
    <w:rsid w:val="00086B2F"/>
    <w:rsid w:val="00086C63"/>
    <w:rsid w:val="00086C9B"/>
    <w:rsid w:val="00086CE4"/>
    <w:rsid w:val="00086CE6"/>
    <w:rsid w:val="00086D69"/>
    <w:rsid w:val="00086EC7"/>
    <w:rsid w:val="00086ED2"/>
    <w:rsid w:val="00086FA8"/>
    <w:rsid w:val="00086FC5"/>
    <w:rsid w:val="00086FE2"/>
    <w:rsid w:val="00086FF3"/>
    <w:rsid w:val="0008700D"/>
    <w:rsid w:val="000870C5"/>
    <w:rsid w:val="000870EC"/>
    <w:rsid w:val="000870F6"/>
    <w:rsid w:val="00087100"/>
    <w:rsid w:val="0008717C"/>
    <w:rsid w:val="00087187"/>
    <w:rsid w:val="000871BB"/>
    <w:rsid w:val="00087245"/>
    <w:rsid w:val="00087481"/>
    <w:rsid w:val="00087489"/>
    <w:rsid w:val="00087536"/>
    <w:rsid w:val="00087679"/>
    <w:rsid w:val="000876BC"/>
    <w:rsid w:val="00087773"/>
    <w:rsid w:val="00087937"/>
    <w:rsid w:val="00087A23"/>
    <w:rsid w:val="00087A41"/>
    <w:rsid w:val="00087AB6"/>
    <w:rsid w:val="00087AC7"/>
    <w:rsid w:val="00087B07"/>
    <w:rsid w:val="00087B18"/>
    <w:rsid w:val="00087B7A"/>
    <w:rsid w:val="00087BA5"/>
    <w:rsid w:val="00087BBD"/>
    <w:rsid w:val="00087BD4"/>
    <w:rsid w:val="00087CDD"/>
    <w:rsid w:val="00087CE5"/>
    <w:rsid w:val="00087DA6"/>
    <w:rsid w:val="00087DD9"/>
    <w:rsid w:val="00087E84"/>
    <w:rsid w:val="00087ECC"/>
    <w:rsid w:val="00087F0E"/>
    <w:rsid w:val="00087F37"/>
    <w:rsid w:val="00087F68"/>
    <w:rsid w:val="00087FED"/>
    <w:rsid w:val="000900DC"/>
    <w:rsid w:val="000900ED"/>
    <w:rsid w:val="0009010E"/>
    <w:rsid w:val="000901A0"/>
    <w:rsid w:val="0009020B"/>
    <w:rsid w:val="000902B0"/>
    <w:rsid w:val="000903A4"/>
    <w:rsid w:val="000903C0"/>
    <w:rsid w:val="000903CD"/>
    <w:rsid w:val="00090438"/>
    <w:rsid w:val="00090494"/>
    <w:rsid w:val="0009051B"/>
    <w:rsid w:val="00090626"/>
    <w:rsid w:val="00090723"/>
    <w:rsid w:val="00090789"/>
    <w:rsid w:val="000907B8"/>
    <w:rsid w:val="0009085C"/>
    <w:rsid w:val="0009086F"/>
    <w:rsid w:val="000909EE"/>
    <w:rsid w:val="00090B3A"/>
    <w:rsid w:val="00090C4D"/>
    <w:rsid w:val="00090CC4"/>
    <w:rsid w:val="00090E29"/>
    <w:rsid w:val="00090F99"/>
    <w:rsid w:val="00090FFF"/>
    <w:rsid w:val="00091044"/>
    <w:rsid w:val="0009108D"/>
    <w:rsid w:val="0009111D"/>
    <w:rsid w:val="000911C0"/>
    <w:rsid w:val="000911DE"/>
    <w:rsid w:val="000911F5"/>
    <w:rsid w:val="000912FD"/>
    <w:rsid w:val="0009131C"/>
    <w:rsid w:val="000913F6"/>
    <w:rsid w:val="00091400"/>
    <w:rsid w:val="000914A2"/>
    <w:rsid w:val="0009155F"/>
    <w:rsid w:val="00091593"/>
    <w:rsid w:val="00091693"/>
    <w:rsid w:val="00091958"/>
    <w:rsid w:val="000919DB"/>
    <w:rsid w:val="00091C8B"/>
    <w:rsid w:val="00091CBE"/>
    <w:rsid w:val="00091F17"/>
    <w:rsid w:val="00091F42"/>
    <w:rsid w:val="00091F87"/>
    <w:rsid w:val="00091F9F"/>
    <w:rsid w:val="00092072"/>
    <w:rsid w:val="00092076"/>
    <w:rsid w:val="00092085"/>
    <w:rsid w:val="000920B2"/>
    <w:rsid w:val="000920DB"/>
    <w:rsid w:val="0009222D"/>
    <w:rsid w:val="00092389"/>
    <w:rsid w:val="0009244F"/>
    <w:rsid w:val="00092499"/>
    <w:rsid w:val="000925A8"/>
    <w:rsid w:val="0009264B"/>
    <w:rsid w:val="000928F1"/>
    <w:rsid w:val="000929C5"/>
    <w:rsid w:val="00092AA9"/>
    <w:rsid w:val="00092B9D"/>
    <w:rsid w:val="00092EBA"/>
    <w:rsid w:val="00093083"/>
    <w:rsid w:val="000930EE"/>
    <w:rsid w:val="000931C5"/>
    <w:rsid w:val="00093208"/>
    <w:rsid w:val="00093251"/>
    <w:rsid w:val="000932B6"/>
    <w:rsid w:val="00093309"/>
    <w:rsid w:val="000933C8"/>
    <w:rsid w:val="00093453"/>
    <w:rsid w:val="000934CC"/>
    <w:rsid w:val="00093601"/>
    <w:rsid w:val="000936F5"/>
    <w:rsid w:val="00093766"/>
    <w:rsid w:val="000938E6"/>
    <w:rsid w:val="0009394C"/>
    <w:rsid w:val="00093A33"/>
    <w:rsid w:val="00093A9D"/>
    <w:rsid w:val="00093B11"/>
    <w:rsid w:val="00093BD7"/>
    <w:rsid w:val="00093C0F"/>
    <w:rsid w:val="00093C6D"/>
    <w:rsid w:val="00093DA4"/>
    <w:rsid w:val="00093DAB"/>
    <w:rsid w:val="00093DEA"/>
    <w:rsid w:val="00093E20"/>
    <w:rsid w:val="00093E40"/>
    <w:rsid w:val="00093E5B"/>
    <w:rsid w:val="00093ECA"/>
    <w:rsid w:val="00094084"/>
    <w:rsid w:val="000940E2"/>
    <w:rsid w:val="00094155"/>
    <w:rsid w:val="000942C8"/>
    <w:rsid w:val="00094375"/>
    <w:rsid w:val="000943AD"/>
    <w:rsid w:val="00094404"/>
    <w:rsid w:val="00094527"/>
    <w:rsid w:val="00094587"/>
    <w:rsid w:val="00094599"/>
    <w:rsid w:val="000946BB"/>
    <w:rsid w:val="000946EC"/>
    <w:rsid w:val="000947FB"/>
    <w:rsid w:val="000948B8"/>
    <w:rsid w:val="00094949"/>
    <w:rsid w:val="000949FD"/>
    <w:rsid w:val="00094A84"/>
    <w:rsid w:val="00094ACF"/>
    <w:rsid w:val="00094B6F"/>
    <w:rsid w:val="00094B8C"/>
    <w:rsid w:val="00094BFF"/>
    <w:rsid w:val="00094C24"/>
    <w:rsid w:val="00094D89"/>
    <w:rsid w:val="00094DE6"/>
    <w:rsid w:val="00094FC5"/>
    <w:rsid w:val="0009502A"/>
    <w:rsid w:val="00095038"/>
    <w:rsid w:val="000950AE"/>
    <w:rsid w:val="000950C9"/>
    <w:rsid w:val="000950CF"/>
    <w:rsid w:val="00095128"/>
    <w:rsid w:val="00095170"/>
    <w:rsid w:val="000954AD"/>
    <w:rsid w:val="0009566B"/>
    <w:rsid w:val="00095712"/>
    <w:rsid w:val="00095717"/>
    <w:rsid w:val="00095770"/>
    <w:rsid w:val="000957F3"/>
    <w:rsid w:val="000959AB"/>
    <w:rsid w:val="000959D1"/>
    <w:rsid w:val="00095A8E"/>
    <w:rsid w:val="00095AE4"/>
    <w:rsid w:val="00095B36"/>
    <w:rsid w:val="00095B41"/>
    <w:rsid w:val="00095C1F"/>
    <w:rsid w:val="00095CC6"/>
    <w:rsid w:val="00095CE2"/>
    <w:rsid w:val="00095E72"/>
    <w:rsid w:val="00095FB6"/>
    <w:rsid w:val="00095FFE"/>
    <w:rsid w:val="00096007"/>
    <w:rsid w:val="00096073"/>
    <w:rsid w:val="00096138"/>
    <w:rsid w:val="000961A8"/>
    <w:rsid w:val="000961D8"/>
    <w:rsid w:val="00096245"/>
    <w:rsid w:val="0009625E"/>
    <w:rsid w:val="00096374"/>
    <w:rsid w:val="0009639A"/>
    <w:rsid w:val="000963D7"/>
    <w:rsid w:val="00096400"/>
    <w:rsid w:val="0009649B"/>
    <w:rsid w:val="000964E2"/>
    <w:rsid w:val="00096508"/>
    <w:rsid w:val="00096545"/>
    <w:rsid w:val="00096633"/>
    <w:rsid w:val="000966E8"/>
    <w:rsid w:val="00096782"/>
    <w:rsid w:val="0009681E"/>
    <w:rsid w:val="00096846"/>
    <w:rsid w:val="00096867"/>
    <w:rsid w:val="00096A53"/>
    <w:rsid w:val="00096A70"/>
    <w:rsid w:val="00096B60"/>
    <w:rsid w:val="00096BBA"/>
    <w:rsid w:val="00096CBC"/>
    <w:rsid w:val="00096CC7"/>
    <w:rsid w:val="00096D72"/>
    <w:rsid w:val="00096DAB"/>
    <w:rsid w:val="00096E89"/>
    <w:rsid w:val="00096ED0"/>
    <w:rsid w:val="00096F0F"/>
    <w:rsid w:val="00096F41"/>
    <w:rsid w:val="00096FA9"/>
    <w:rsid w:val="00096FC5"/>
    <w:rsid w:val="0009700A"/>
    <w:rsid w:val="0009702A"/>
    <w:rsid w:val="0009719F"/>
    <w:rsid w:val="00097204"/>
    <w:rsid w:val="00097291"/>
    <w:rsid w:val="000972DE"/>
    <w:rsid w:val="0009733B"/>
    <w:rsid w:val="0009738C"/>
    <w:rsid w:val="000973C0"/>
    <w:rsid w:val="000973F8"/>
    <w:rsid w:val="00097484"/>
    <w:rsid w:val="00097500"/>
    <w:rsid w:val="00097502"/>
    <w:rsid w:val="00097633"/>
    <w:rsid w:val="00097693"/>
    <w:rsid w:val="0009769D"/>
    <w:rsid w:val="000976D4"/>
    <w:rsid w:val="000978D1"/>
    <w:rsid w:val="0009794F"/>
    <w:rsid w:val="00097953"/>
    <w:rsid w:val="000979C0"/>
    <w:rsid w:val="00097A32"/>
    <w:rsid w:val="00097C28"/>
    <w:rsid w:val="00097C33"/>
    <w:rsid w:val="00097C69"/>
    <w:rsid w:val="00097C6C"/>
    <w:rsid w:val="00097CD5"/>
    <w:rsid w:val="00097D06"/>
    <w:rsid w:val="00097D18"/>
    <w:rsid w:val="00097D5D"/>
    <w:rsid w:val="00097E57"/>
    <w:rsid w:val="00097EAC"/>
    <w:rsid w:val="00097EEC"/>
    <w:rsid w:val="000A0134"/>
    <w:rsid w:val="000A013F"/>
    <w:rsid w:val="000A027F"/>
    <w:rsid w:val="000A02BF"/>
    <w:rsid w:val="000A02DF"/>
    <w:rsid w:val="000A03C8"/>
    <w:rsid w:val="000A044D"/>
    <w:rsid w:val="000A0514"/>
    <w:rsid w:val="000A05F0"/>
    <w:rsid w:val="000A068D"/>
    <w:rsid w:val="000A0767"/>
    <w:rsid w:val="000A07E6"/>
    <w:rsid w:val="000A0850"/>
    <w:rsid w:val="000A087C"/>
    <w:rsid w:val="000A0A03"/>
    <w:rsid w:val="000A0A74"/>
    <w:rsid w:val="000A0A8C"/>
    <w:rsid w:val="000A0B8B"/>
    <w:rsid w:val="000A0C68"/>
    <w:rsid w:val="000A0CA8"/>
    <w:rsid w:val="000A0D96"/>
    <w:rsid w:val="000A0DB7"/>
    <w:rsid w:val="000A0DC8"/>
    <w:rsid w:val="000A0EDF"/>
    <w:rsid w:val="000A0F3D"/>
    <w:rsid w:val="000A0FAF"/>
    <w:rsid w:val="000A10D9"/>
    <w:rsid w:val="000A11C4"/>
    <w:rsid w:val="000A125A"/>
    <w:rsid w:val="000A1275"/>
    <w:rsid w:val="000A1299"/>
    <w:rsid w:val="000A1414"/>
    <w:rsid w:val="000A1568"/>
    <w:rsid w:val="000A16B3"/>
    <w:rsid w:val="000A16B6"/>
    <w:rsid w:val="000A1870"/>
    <w:rsid w:val="000A18AC"/>
    <w:rsid w:val="000A1965"/>
    <w:rsid w:val="000A199B"/>
    <w:rsid w:val="000A1A5F"/>
    <w:rsid w:val="000A1A9D"/>
    <w:rsid w:val="000A1B21"/>
    <w:rsid w:val="000A1BC6"/>
    <w:rsid w:val="000A1C53"/>
    <w:rsid w:val="000A1CDA"/>
    <w:rsid w:val="000A1D2E"/>
    <w:rsid w:val="000A1D8D"/>
    <w:rsid w:val="000A1DAA"/>
    <w:rsid w:val="000A1DD7"/>
    <w:rsid w:val="000A1E32"/>
    <w:rsid w:val="000A1F42"/>
    <w:rsid w:val="000A1F91"/>
    <w:rsid w:val="000A1FB5"/>
    <w:rsid w:val="000A2024"/>
    <w:rsid w:val="000A203B"/>
    <w:rsid w:val="000A2052"/>
    <w:rsid w:val="000A217F"/>
    <w:rsid w:val="000A21DB"/>
    <w:rsid w:val="000A26FF"/>
    <w:rsid w:val="000A2769"/>
    <w:rsid w:val="000A27F7"/>
    <w:rsid w:val="000A28CF"/>
    <w:rsid w:val="000A293E"/>
    <w:rsid w:val="000A2945"/>
    <w:rsid w:val="000A2AAA"/>
    <w:rsid w:val="000A2AB0"/>
    <w:rsid w:val="000A2B1A"/>
    <w:rsid w:val="000A2C59"/>
    <w:rsid w:val="000A2E6D"/>
    <w:rsid w:val="000A2E7E"/>
    <w:rsid w:val="000A2ED4"/>
    <w:rsid w:val="000A3074"/>
    <w:rsid w:val="000A3106"/>
    <w:rsid w:val="000A3112"/>
    <w:rsid w:val="000A319A"/>
    <w:rsid w:val="000A31D0"/>
    <w:rsid w:val="000A32B4"/>
    <w:rsid w:val="000A339F"/>
    <w:rsid w:val="000A3503"/>
    <w:rsid w:val="000A352B"/>
    <w:rsid w:val="000A3591"/>
    <w:rsid w:val="000A365D"/>
    <w:rsid w:val="000A36BB"/>
    <w:rsid w:val="000A37B3"/>
    <w:rsid w:val="000A37D9"/>
    <w:rsid w:val="000A380C"/>
    <w:rsid w:val="000A38AC"/>
    <w:rsid w:val="000A3915"/>
    <w:rsid w:val="000A39B6"/>
    <w:rsid w:val="000A39C3"/>
    <w:rsid w:val="000A3A1A"/>
    <w:rsid w:val="000A3A29"/>
    <w:rsid w:val="000A3C87"/>
    <w:rsid w:val="000A3CBD"/>
    <w:rsid w:val="000A3DA2"/>
    <w:rsid w:val="000A3DAF"/>
    <w:rsid w:val="000A3F99"/>
    <w:rsid w:val="000A3FA4"/>
    <w:rsid w:val="000A3FDD"/>
    <w:rsid w:val="000A403A"/>
    <w:rsid w:val="000A407F"/>
    <w:rsid w:val="000A40F3"/>
    <w:rsid w:val="000A4128"/>
    <w:rsid w:val="000A41DF"/>
    <w:rsid w:val="000A4245"/>
    <w:rsid w:val="000A42E8"/>
    <w:rsid w:val="000A4421"/>
    <w:rsid w:val="000A4445"/>
    <w:rsid w:val="000A4518"/>
    <w:rsid w:val="000A45DD"/>
    <w:rsid w:val="000A465F"/>
    <w:rsid w:val="000A48E3"/>
    <w:rsid w:val="000A4929"/>
    <w:rsid w:val="000A4949"/>
    <w:rsid w:val="000A4AF0"/>
    <w:rsid w:val="000A4B01"/>
    <w:rsid w:val="000A4C9B"/>
    <w:rsid w:val="000A4D37"/>
    <w:rsid w:val="000A4D8F"/>
    <w:rsid w:val="000A4D94"/>
    <w:rsid w:val="000A4DF7"/>
    <w:rsid w:val="000A4E6B"/>
    <w:rsid w:val="000A4E82"/>
    <w:rsid w:val="000A4EB2"/>
    <w:rsid w:val="000A4FC0"/>
    <w:rsid w:val="000A509F"/>
    <w:rsid w:val="000A50ED"/>
    <w:rsid w:val="000A5151"/>
    <w:rsid w:val="000A518A"/>
    <w:rsid w:val="000A51C3"/>
    <w:rsid w:val="000A52AC"/>
    <w:rsid w:val="000A52D0"/>
    <w:rsid w:val="000A5380"/>
    <w:rsid w:val="000A557D"/>
    <w:rsid w:val="000A55D6"/>
    <w:rsid w:val="000A5624"/>
    <w:rsid w:val="000A578C"/>
    <w:rsid w:val="000A57F9"/>
    <w:rsid w:val="000A5815"/>
    <w:rsid w:val="000A5847"/>
    <w:rsid w:val="000A5855"/>
    <w:rsid w:val="000A591B"/>
    <w:rsid w:val="000A5A47"/>
    <w:rsid w:val="000A5B9F"/>
    <w:rsid w:val="000A5CB7"/>
    <w:rsid w:val="000A5D67"/>
    <w:rsid w:val="000A5D6B"/>
    <w:rsid w:val="000A5DD4"/>
    <w:rsid w:val="000A5ED2"/>
    <w:rsid w:val="000A601F"/>
    <w:rsid w:val="000A6093"/>
    <w:rsid w:val="000A60CA"/>
    <w:rsid w:val="000A61FB"/>
    <w:rsid w:val="000A62D9"/>
    <w:rsid w:val="000A6309"/>
    <w:rsid w:val="000A631B"/>
    <w:rsid w:val="000A63D4"/>
    <w:rsid w:val="000A640B"/>
    <w:rsid w:val="000A6427"/>
    <w:rsid w:val="000A650E"/>
    <w:rsid w:val="000A655E"/>
    <w:rsid w:val="000A657F"/>
    <w:rsid w:val="000A6586"/>
    <w:rsid w:val="000A65C3"/>
    <w:rsid w:val="000A66D1"/>
    <w:rsid w:val="000A66D8"/>
    <w:rsid w:val="000A66E4"/>
    <w:rsid w:val="000A6753"/>
    <w:rsid w:val="000A686F"/>
    <w:rsid w:val="000A69C5"/>
    <w:rsid w:val="000A6A66"/>
    <w:rsid w:val="000A6A71"/>
    <w:rsid w:val="000A6D08"/>
    <w:rsid w:val="000A6D41"/>
    <w:rsid w:val="000A6DFD"/>
    <w:rsid w:val="000A6E13"/>
    <w:rsid w:val="000A6E97"/>
    <w:rsid w:val="000A6F2D"/>
    <w:rsid w:val="000A7017"/>
    <w:rsid w:val="000A719C"/>
    <w:rsid w:val="000A7260"/>
    <w:rsid w:val="000A7355"/>
    <w:rsid w:val="000A73C3"/>
    <w:rsid w:val="000A74F8"/>
    <w:rsid w:val="000A7514"/>
    <w:rsid w:val="000A75E2"/>
    <w:rsid w:val="000A7617"/>
    <w:rsid w:val="000A7630"/>
    <w:rsid w:val="000A76A4"/>
    <w:rsid w:val="000A7723"/>
    <w:rsid w:val="000A7770"/>
    <w:rsid w:val="000A7800"/>
    <w:rsid w:val="000A7880"/>
    <w:rsid w:val="000A78BE"/>
    <w:rsid w:val="000A78F6"/>
    <w:rsid w:val="000A7915"/>
    <w:rsid w:val="000A7957"/>
    <w:rsid w:val="000A7ACF"/>
    <w:rsid w:val="000A7AE8"/>
    <w:rsid w:val="000A7B8E"/>
    <w:rsid w:val="000A7B9A"/>
    <w:rsid w:val="000A7C8D"/>
    <w:rsid w:val="000A7CDB"/>
    <w:rsid w:val="000A7D16"/>
    <w:rsid w:val="000A7D24"/>
    <w:rsid w:val="000A7F42"/>
    <w:rsid w:val="000A7F65"/>
    <w:rsid w:val="000B0063"/>
    <w:rsid w:val="000B011B"/>
    <w:rsid w:val="000B018B"/>
    <w:rsid w:val="000B018E"/>
    <w:rsid w:val="000B01D7"/>
    <w:rsid w:val="000B01DC"/>
    <w:rsid w:val="000B0247"/>
    <w:rsid w:val="000B02A8"/>
    <w:rsid w:val="000B03D1"/>
    <w:rsid w:val="000B049E"/>
    <w:rsid w:val="000B04B6"/>
    <w:rsid w:val="000B0567"/>
    <w:rsid w:val="000B059C"/>
    <w:rsid w:val="000B0601"/>
    <w:rsid w:val="000B0652"/>
    <w:rsid w:val="000B07BF"/>
    <w:rsid w:val="000B081E"/>
    <w:rsid w:val="000B088B"/>
    <w:rsid w:val="000B08EF"/>
    <w:rsid w:val="000B0907"/>
    <w:rsid w:val="000B0973"/>
    <w:rsid w:val="000B09FD"/>
    <w:rsid w:val="000B0ADD"/>
    <w:rsid w:val="000B0C86"/>
    <w:rsid w:val="000B0DD9"/>
    <w:rsid w:val="000B0E19"/>
    <w:rsid w:val="000B0E5D"/>
    <w:rsid w:val="000B0EC4"/>
    <w:rsid w:val="000B0EFD"/>
    <w:rsid w:val="000B0F90"/>
    <w:rsid w:val="000B0FE7"/>
    <w:rsid w:val="000B1013"/>
    <w:rsid w:val="000B10EE"/>
    <w:rsid w:val="000B10EF"/>
    <w:rsid w:val="000B11DB"/>
    <w:rsid w:val="000B1236"/>
    <w:rsid w:val="000B12B5"/>
    <w:rsid w:val="000B144E"/>
    <w:rsid w:val="000B14A5"/>
    <w:rsid w:val="000B14E6"/>
    <w:rsid w:val="000B16D4"/>
    <w:rsid w:val="000B16DB"/>
    <w:rsid w:val="000B173F"/>
    <w:rsid w:val="000B1798"/>
    <w:rsid w:val="000B17A0"/>
    <w:rsid w:val="000B17C1"/>
    <w:rsid w:val="000B1883"/>
    <w:rsid w:val="000B19B7"/>
    <w:rsid w:val="000B19D6"/>
    <w:rsid w:val="000B19ED"/>
    <w:rsid w:val="000B1ABB"/>
    <w:rsid w:val="000B1ADB"/>
    <w:rsid w:val="000B1AE9"/>
    <w:rsid w:val="000B1BEE"/>
    <w:rsid w:val="000B1C82"/>
    <w:rsid w:val="000B1C8A"/>
    <w:rsid w:val="000B1EA1"/>
    <w:rsid w:val="000B1F83"/>
    <w:rsid w:val="000B203B"/>
    <w:rsid w:val="000B2043"/>
    <w:rsid w:val="000B214B"/>
    <w:rsid w:val="000B216F"/>
    <w:rsid w:val="000B2515"/>
    <w:rsid w:val="000B2526"/>
    <w:rsid w:val="000B2700"/>
    <w:rsid w:val="000B278B"/>
    <w:rsid w:val="000B2800"/>
    <w:rsid w:val="000B2819"/>
    <w:rsid w:val="000B2840"/>
    <w:rsid w:val="000B2A57"/>
    <w:rsid w:val="000B2A8F"/>
    <w:rsid w:val="000B2AB9"/>
    <w:rsid w:val="000B2B0E"/>
    <w:rsid w:val="000B2BFE"/>
    <w:rsid w:val="000B2CB1"/>
    <w:rsid w:val="000B2F32"/>
    <w:rsid w:val="000B2F51"/>
    <w:rsid w:val="000B3068"/>
    <w:rsid w:val="000B3089"/>
    <w:rsid w:val="000B3107"/>
    <w:rsid w:val="000B31B8"/>
    <w:rsid w:val="000B320B"/>
    <w:rsid w:val="000B320D"/>
    <w:rsid w:val="000B325C"/>
    <w:rsid w:val="000B3308"/>
    <w:rsid w:val="000B330A"/>
    <w:rsid w:val="000B339D"/>
    <w:rsid w:val="000B3495"/>
    <w:rsid w:val="000B34A6"/>
    <w:rsid w:val="000B34D3"/>
    <w:rsid w:val="000B355A"/>
    <w:rsid w:val="000B3586"/>
    <w:rsid w:val="000B35AE"/>
    <w:rsid w:val="000B3637"/>
    <w:rsid w:val="000B36D1"/>
    <w:rsid w:val="000B3741"/>
    <w:rsid w:val="000B387F"/>
    <w:rsid w:val="000B38BF"/>
    <w:rsid w:val="000B394D"/>
    <w:rsid w:val="000B3CB3"/>
    <w:rsid w:val="000B3CF5"/>
    <w:rsid w:val="000B3D0C"/>
    <w:rsid w:val="000B3D3D"/>
    <w:rsid w:val="000B3DBE"/>
    <w:rsid w:val="000B3E07"/>
    <w:rsid w:val="000B3E40"/>
    <w:rsid w:val="000B3E98"/>
    <w:rsid w:val="000B3F55"/>
    <w:rsid w:val="000B3F77"/>
    <w:rsid w:val="000B3F9F"/>
    <w:rsid w:val="000B4054"/>
    <w:rsid w:val="000B4110"/>
    <w:rsid w:val="000B4240"/>
    <w:rsid w:val="000B42CC"/>
    <w:rsid w:val="000B4300"/>
    <w:rsid w:val="000B434F"/>
    <w:rsid w:val="000B4470"/>
    <w:rsid w:val="000B4533"/>
    <w:rsid w:val="000B476E"/>
    <w:rsid w:val="000B4A88"/>
    <w:rsid w:val="000B4B02"/>
    <w:rsid w:val="000B4D70"/>
    <w:rsid w:val="000B4E96"/>
    <w:rsid w:val="000B4F03"/>
    <w:rsid w:val="000B4F30"/>
    <w:rsid w:val="000B4F4A"/>
    <w:rsid w:val="000B504C"/>
    <w:rsid w:val="000B50A8"/>
    <w:rsid w:val="000B50E6"/>
    <w:rsid w:val="000B51C3"/>
    <w:rsid w:val="000B5225"/>
    <w:rsid w:val="000B549D"/>
    <w:rsid w:val="000B5562"/>
    <w:rsid w:val="000B55DD"/>
    <w:rsid w:val="000B560A"/>
    <w:rsid w:val="000B5657"/>
    <w:rsid w:val="000B56A5"/>
    <w:rsid w:val="000B5700"/>
    <w:rsid w:val="000B5732"/>
    <w:rsid w:val="000B5798"/>
    <w:rsid w:val="000B57B3"/>
    <w:rsid w:val="000B57D4"/>
    <w:rsid w:val="000B5828"/>
    <w:rsid w:val="000B5835"/>
    <w:rsid w:val="000B58AE"/>
    <w:rsid w:val="000B59A5"/>
    <w:rsid w:val="000B5B87"/>
    <w:rsid w:val="000B5BB1"/>
    <w:rsid w:val="000B5BCD"/>
    <w:rsid w:val="000B5DF9"/>
    <w:rsid w:val="000B5E47"/>
    <w:rsid w:val="000B5E9A"/>
    <w:rsid w:val="000B5EFA"/>
    <w:rsid w:val="000B5F1B"/>
    <w:rsid w:val="000B6008"/>
    <w:rsid w:val="000B6079"/>
    <w:rsid w:val="000B6085"/>
    <w:rsid w:val="000B617F"/>
    <w:rsid w:val="000B61C8"/>
    <w:rsid w:val="000B6212"/>
    <w:rsid w:val="000B6278"/>
    <w:rsid w:val="000B630E"/>
    <w:rsid w:val="000B6345"/>
    <w:rsid w:val="000B637D"/>
    <w:rsid w:val="000B6444"/>
    <w:rsid w:val="000B64E5"/>
    <w:rsid w:val="000B6534"/>
    <w:rsid w:val="000B66AF"/>
    <w:rsid w:val="000B689F"/>
    <w:rsid w:val="000B6BA8"/>
    <w:rsid w:val="000B6CB8"/>
    <w:rsid w:val="000B6CDE"/>
    <w:rsid w:val="000B6D39"/>
    <w:rsid w:val="000B6E66"/>
    <w:rsid w:val="000B6F4A"/>
    <w:rsid w:val="000B6F5F"/>
    <w:rsid w:val="000B6FDB"/>
    <w:rsid w:val="000B701C"/>
    <w:rsid w:val="000B706D"/>
    <w:rsid w:val="000B70E5"/>
    <w:rsid w:val="000B711B"/>
    <w:rsid w:val="000B718C"/>
    <w:rsid w:val="000B71AB"/>
    <w:rsid w:val="000B71EE"/>
    <w:rsid w:val="000B7217"/>
    <w:rsid w:val="000B727F"/>
    <w:rsid w:val="000B72A3"/>
    <w:rsid w:val="000B7369"/>
    <w:rsid w:val="000B74A1"/>
    <w:rsid w:val="000B74B9"/>
    <w:rsid w:val="000B75C6"/>
    <w:rsid w:val="000B7658"/>
    <w:rsid w:val="000B76DF"/>
    <w:rsid w:val="000B76E3"/>
    <w:rsid w:val="000B772A"/>
    <w:rsid w:val="000B785E"/>
    <w:rsid w:val="000B78D9"/>
    <w:rsid w:val="000B7BF7"/>
    <w:rsid w:val="000B7D28"/>
    <w:rsid w:val="000B7DD1"/>
    <w:rsid w:val="000B7E49"/>
    <w:rsid w:val="000B7E77"/>
    <w:rsid w:val="000BEA79"/>
    <w:rsid w:val="000C00A7"/>
    <w:rsid w:val="000C0181"/>
    <w:rsid w:val="000C025D"/>
    <w:rsid w:val="000C031C"/>
    <w:rsid w:val="000C03A1"/>
    <w:rsid w:val="000C04E2"/>
    <w:rsid w:val="000C0546"/>
    <w:rsid w:val="000C059A"/>
    <w:rsid w:val="000C0661"/>
    <w:rsid w:val="000C0677"/>
    <w:rsid w:val="000C0729"/>
    <w:rsid w:val="000C0759"/>
    <w:rsid w:val="000C07A8"/>
    <w:rsid w:val="000C07FC"/>
    <w:rsid w:val="000C0858"/>
    <w:rsid w:val="000C08A4"/>
    <w:rsid w:val="000C08B2"/>
    <w:rsid w:val="000C08DD"/>
    <w:rsid w:val="000C0965"/>
    <w:rsid w:val="000C09B6"/>
    <w:rsid w:val="000C0A0B"/>
    <w:rsid w:val="000C0BDD"/>
    <w:rsid w:val="000C0BDE"/>
    <w:rsid w:val="000C0C60"/>
    <w:rsid w:val="000C0D99"/>
    <w:rsid w:val="000C0EC1"/>
    <w:rsid w:val="000C0EE1"/>
    <w:rsid w:val="000C0EE4"/>
    <w:rsid w:val="000C1013"/>
    <w:rsid w:val="000C1084"/>
    <w:rsid w:val="000C11B4"/>
    <w:rsid w:val="000C11F8"/>
    <w:rsid w:val="000C1294"/>
    <w:rsid w:val="000C1304"/>
    <w:rsid w:val="000C1349"/>
    <w:rsid w:val="000C13DC"/>
    <w:rsid w:val="000C1414"/>
    <w:rsid w:val="000C14E2"/>
    <w:rsid w:val="000C14EB"/>
    <w:rsid w:val="000C1547"/>
    <w:rsid w:val="000C1558"/>
    <w:rsid w:val="000C15ED"/>
    <w:rsid w:val="000C15F3"/>
    <w:rsid w:val="000C1667"/>
    <w:rsid w:val="000C1679"/>
    <w:rsid w:val="000C17E4"/>
    <w:rsid w:val="000C1805"/>
    <w:rsid w:val="000C1817"/>
    <w:rsid w:val="000C18B3"/>
    <w:rsid w:val="000C18B4"/>
    <w:rsid w:val="000C1919"/>
    <w:rsid w:val="000C1ACC"/>
    <w:rsid w:val="000C1AEE"/>
    <w:rsid w:val="000C1B20"/>
    <w:rsid w:val="000C1BC7"/>
    <w:rsid w:val="000C1C43"/>
    <w:rsid w:val="000C1CEF"/>
    <w:rsid w:val="000C1D01"/>
    <w:rsid w:val="000C1D48"/>
    <w:rsid w:val="000C1E0D"/>
    <w:rsid w:val="000C1E25"/>
    <w:rsid w:val="000C1E86"/>
    <w:rsid w:val="000C2178"/>
    <w:rsid w:val="000C230C"/>
    <w:rsid w:val="000C2352"/>
    <w:rsid w:val="000C2371"/>
    <w:rsid w:val="000C237A"/>
    <w:rsid w:val="000C23E0"/>
    <w:rsid w:val="000C2409"/>
    <w:rsid w:val="000C240F"/>
    <w:rsid w:val="000C251A"/>
    <w:rsid w:val="000C257D"/>
    <w:rsid w:val="000C2761"/>
    <w:rsid w:val="000C27DC"/>
    <w:rsid w:val="000C28A5"/>
    <w:rsid w:val="000C2938"/>
    <w:rsid w:val="000C2B0B"/>
    <w:rsid w:val="000C2BF8"/>
    <w:rsid w:val="000C2C3E"/>
    <w:rsid w:val="000C2D5D"/>
    <w:rsid w:val="000C2D64"/>
    <w:rsid w:val="000C2DCA"/>
    <w:rsid w:val="000C2DF4"/>
    <w:rsid w:val="000C2E3D"/>
    <w:rsid w:val="000C2E9B"/>
    <w:rsid w:val="000C2F6D"/>
    <w:rsid w:val="000C2FD6"/>
    <w:rsid w:val="000C2FE4"/>
    <w:rsid w:val="000C2FEC"/>
    <w:rsid w:val="000C304A"/>
    <w:rsid w:val="000C3055"/>
    <w:rsid w:val="000C30DC"/>
    <w:rsid w:val="000C313D"/>
    <w:rsid w:val="000C31BB"/>
    <w:rsid w:val="000C3245"/>
    <w:rsid w:val="000C3357"/>
    <w:rsid w:val="000C33D4"/>
    <w:rsid w:val="000C347B"/>
    <w:rsid w:val="000C3497"/>
    <w:rsid w:val="000C3498"/>
    <w:rsid w:val="000C34A8"/>
    <w:rsid w:val="000C3615"/>
    <w:rsid w:val="000C3659"/>
    <w:rsid w:val="000C3666"/>
    <w:rsid w:val="000C36F4"/>
    <w:rsid w:val="000C37FB"/>
    <w:rsid w:val="000C37FD"/>
    <w:rsid w:val="000C3803"/>
    <w:rsid w:val="000C389E"/>
    <w:rsid w:val="000C390A"/>
    <w:rsid w:val="000C395A"/>
    <w:rsid w:val="000C39B7"/>
    <w:rsid w:val="000C3A86"/>
    <w:rsid w:val="000C3AC4"/>
    <w:rsid w:val="000C3AD9"/>
    <w:rsid w:val="000C3B32"/>
    <w:rsid w:val="000C3B94"/>
    <w:rsid w:val="000C3BA7"/>
    <w:rsid w:val="000C3BAF"/>
    <w:rsid w:val="000C3DFF"/>
    <w:rsid w:val="000C3E1D"/>
    <w:rsid w:val="000C4008"/>
    <w:rsid w:val="000C40A7"/>
    <w:rsid w:val="000C4137"/>
    <w:rsid w:val="000C416E"/>
    <w:rsid w:val="000C4178"/>
    <w:rsid w:val="000C4245"/>
    <w:rsid w:val="000C4326"/>
    <w:rsid w:val="000C4363"/>
    <w:rsid w:val="000C4398"/>
    <w:rsid w:val="000C443B"/>
    <w:rsid w:val="000C4447"/>
    <w:rsid w:val="000C444E"/>
    <w:rsid w:val="000C44F0"/>
    <w:rsid w:val="000C44F8"/>
    <w:rsid w:val="000C4676"/>
    <w:rsid w:val="000C4742"/>
    <w:rsid w:val="000C478F"/>
    <w:rsid w:val="000C4877"/>
    <w:rsid w:val="000C488B"/>
    <w:rsid w:val="000C48F3"/>
    <w:rsid w:val="000C4974"/>
    <w:rsid w:val="000C4AB6"/>
    <w:rsid w:val="000C4BE2"/>
    <w:rsid w:val="000C4C0A"/>
    <w:rsid w:val="000C4CAD"/>
    <w:rsid w:val="000C4D00"/>
    <w:rsid w:val="000C4D05"/>
    <w:rsid w:val="000C4D73"/>
    <w:rsid w:val="000C4DD8"/>
    <w:rsid w:val="000C4F9B"/>
    <w:rsid w:val="000C4FFE"/>
    <w:rsid w:val="000C5166"/>
    <w:rsid w:val="000C53B1"/>
    <w:rsid w:val="000C5400"/>
    <w:rsid w:val="000C5413"/>
    <w:rsid w:val="000C54FC"/>
    <w:rsid w:val="000C5512"/>
    <w:rsid w:val="000C55BE"/>
    <w:rsid w:val="000C5611"/>
    <w:rsid w:val="000C5684"/>
    <w:rsid w:val="000C56A4"/>
    <w:rsid w:val="000C56BC"/>
    <w:rsid w:val="000C574A"/>
    <w:rsid w:val="000C574C"/>
    <w:rsid w:val="000C5813"/>
    <w:rsid w:val="000C5898"/>
    <w:rsid w:val="000C5AB2"/>
    <w:rsid w:val="000C5AB9"/>
    <w:rsid w:val="000C5B0E"/>
    <w:rsid w:val="000C5B7B"/>
    <w:rsid w:val="000C5CA1"/>
    <w:rsid w:val="000C5CCD"/>
    <w:rsid w:val="000C5DA1"/>
    <w:rsid w:val="000C5F3E"/>
    <w:rsid w:val="000C60C8"/>
    <w:rsid w:val="000C6110"/>
    <w:rsid w:val="000C6150"/>
    <w:rsid w:val="000C61B3"/>
    <w:rsid w:val="000C61C3"/>
    <w:rsid w:val="000C61EE"/>
    <w:rsid w:val="000C61F6"/>
    <w:rsid w:val="000C620E"/>
    <w:rsid w:val="000C6296"/>
    <w:rsid w:val="000C62B9"/>
    <w:rsid w:val="000C63EF"/>
    <w:rsid w:val="000C6466"/>
    <w:rsid w:val="000C666E"/>
    <w:rsid w:val="000C6778"/>
    <w:rsid w:val="000C68BF"/>
    <w:rsid w:val="000C69AF"/>
    <w:rsid w:val="000C6C14"/>
    <w:rsid w:val="000C6C3F"/>
    <w:rsid w:val="000C6C42"/>
    <w:rsid w:val="000C6D38"/>
    <w:rsid w:val="000C704C"/>
    <w:rsid w:val="000C719A"/>
    <w:rsid w:val="000C721C"/>
    <w:rsid w:val="000C72EE"/>
    <w:rsid w:val="000C7366"/>
    <w:rsid w:val="000C73CF"/>
    <w:rsid w:val="000C748C"/>
    <w:rsid w:val="000C74A3"/>
    <w:rsid w:val="000C74E4"/>
    <w:rsid w:val="000C764A"/>
    <w:rsid w:val="000C76CA"/>
    <w:rsid w:val="000C76D3"/>
    <w:rsid w:val="000C76DE"/>
    <w:rsid w:val="000C7716"/>
    <w:rsid w:val="000C77AE"/>
    <w:rsid w:val="000C784B"/>
    <w:rsid w:val="000C786E"/>
    <w:rsid w:val="000C78C6"/>
    <w:rsid w:val="000C78E1"/>
    <w:rsid w:val="000C7920"/>
    <w:rsid w:val="000C794E"/>
    <w:rsid w:val="000C7A21"/>
    <w:rsid w:val="000C7BFD"/>
    <w:rsid w:val="000C7C82"/>
    <w:rsid w:val="000C7DF0"/>
    <w:rsid w:val="000C7E46"/>
    <w:rsid w:val="000C7EAD"/>
    <w:rsid w:val="000C7F47"/>
    <w:rsid w:val="000D008E"/>
    <w:rsid w:val="000D02D0"/>
    <w:rsid w:val="000D0305"/>
    <w:rsid w:val="000D0359"/>
    <w:rsid w:val="000D03C4"/>
    <w:rsid w:val="000D03C8"/>
    <w:rsid w:val="000D0706"/>
    <w:rsid w:val="000D0841"/>
    <w:rsid w:val="000D08C0"/>
    <w:rsid w:val="000D09F6"/>
    <w:rsid w:val="000D0ABB"/>
    <w:rsid w:val="000D0B95"/>
    <w:rsid w:val="000D0C15"/>
    <w:rsid w:val="000D0D0C"/>
    <w:rsid w:val="000D0DA1"/>
    <w:rsid w:val="000D0E90"/>
    <w:rsid w:val="000D0F33"/>
    <w:rsid w:val="000D10F1"/>
    <w:rsid w:val="000D1127"/>
    <w:rsid w:val="000D1190"/>
    <w:rsid w:val="000D11CD"/>
    <w:rsid w:val="000D11FE"/>
    <w:rsid w:val="000D1333"/>
    <w:rsid w:val="000D1427"/>
    <w:rsid w:val="000D14B0"/>
    <w:rsid w:val="000D14BA"/>
    <w:rsid w:val="000D14D3"/>
    <w:rsid w:val="000D14DE"/>
    <w:rsid w:val="000D14DF"/>
    <w:rsid w:val="000D15C1"/>
    <w:rsid w:val="000D165A"/>
    <w:rsid w:val="000D1661"/>
    <w:rsid w:val="000D1751"/>
    <w:rsid w:val="000D1764"/>
    <w:rsid w:val="000D1813"/>
    <w:rsid w:val="000D196F"/>
    <w:rsid w:val="000D1988"/>
    <w:rsid w:val="000D1A80"/>
    <w:rsid w:val="000D1BB9"/>
    <w:rsid w:val="000D1BCC"/>
    <w:rsid w:val="000D1C8E"/>
    <w:rsid w:val="000D1DD1"/>
    <w:rsid w:val="000D1DDC"/>
    <w:rsid w:val="000D1E13"/>
    <w:rsid w:val="000D1EE8"/>
    <w:rsid w:val="000D2079"/>
    <w:rsid w:val="000D20BC"/>
    <w:rsid w:val="000D219D"/>
    <w:rsid w:val="000D21F9"/>
    <w:rsid w:val="000D22C4"/>
    <w:rsid w:val="000D2357"/>
    <w:rsid w:val="000D2451"/>
    <w:rsid w:val="000D250F"/>
    <w:rsid w:val="000D2559"/>
    <w:rsid w:val="000D2640"/>
    <w:rsid w:val="000D277F"/>
    <w:rsid w:val="000D279D"/>
    <w:rsid w:val="000D290E"/>
    <w:rsid w:val="000D2949"/>
    <w:rsid w:val="000D298D"/>
    <w:rsid w:val="000D2A25"/>
    <w:rsid w:val="000D2A62"/>
    <w:rsid w:val="000D2A8B"/>
    <w:rsid w:val="000D2AF9"/>
    <w:rsid w:val="000D2D15"/>
    <w:rsid w:val="000D2D81"/>
    <w:rsid w:val="000D2D99"/>
    <w:rsid w:val="000D2ED1"/>
    <w:rsid w:val="000D2EE8"/>
    <w:rsid w:val="000D2F0C"/>
    <w:rsid w:val="000D2F40"/>
    <w:rsid w:val="000D2FB3"/>
    <w:rsid w:val="000D2FE0"/>
    <w:rsid w:val="000D30D6"/>
    <w:rsid w:val="000D3121"/>
    <w:rsid w:val="000D318D"/>
    <w:rsid w:val="000D354E"/>
    <w:rsid w:val="000D358F"/>
    <w:rsid w:val="000D360B"/>
    <w:rsid w:val="000D368D"/>
    <w:rsid w:val="000D37F2"/>
    <w:rsid w:val="000D380E"/>
    <w:rsid w:val="000D39C8"/>
    <w:rsid w:val="000D3A18"/>
    <w:rsid w:val="000D3B26"/>
    <w:rsid w:val="000D3BDE"/>
    <w:rsid w:val="000D3C31"/>
    <w:rsid w:val="000D3D26"/>
    <w:rsid w:val="000D3D4C"/>
    <w:rsid w:val="000D3F22"/>
    <w:rsid w:val="000D3F35"/>
    <w:rsid w:val="000D3F93"/>
    <w:rsid w:val="000D400B"/>
    <w:rsid w:val="000D4043"/>
    <w:rsid w:val="000D4045"/>
    <w:rsid w:val="000D418F"/>
    <w:rsid w:val="000D43F5"/>
    <w:rsid w:val="000D449A"/>
    <w:rsid w:val="000D44E6"/>
    <w:rsid w:val="000D44FB"/>
    <w:rsid w:val="000D459D"/>
    <w:rsid w:val="000D46CA"/>
    <w:rsid w:val="000D4765"/>
    <w:rsid w:val="000D4821"/>
    <w:rsid w:val="000D4882"/>
    <w:rsid w:val="000D488C"/>
    <w:rsid w:val="000D49E7"/>
    <w:rsid w:val="000D4A38"/>
    <w:rsid w:val="000D4B0B"/>
    <w:rsid w:val="000D4B82"/>
    <w:rsid w:val="000D4BF4"/>
    <w:rsid w:val="000D4CDE"/>
    <w:rsid w:val="000D4D01"/>
    <w:rsid w:val="000D4D27"/>
    <w:rsid w:val="000D4D31"/>
    <w:rsid w:val="000D4E9E"/>
    <w:rsid w:val="000D4EB0"/>
    <w:rsid w:val="000D4EC2"/>
    <w:rsid w:val="000D4ED5"/>
    <w:rsid w:val="000D4F24"/>
    <w:rsid w:val="000D5099"/>
    <w:rsid w:val="000D50AC"/>
    <w:rsid w:val="000D51B7"/>
    <w:rsid w:val="000D54BF"/>
    <w:rsid w:val="000D558F"/>
    <w:rsid w:val="000D55DD"/>
    <w:rsid w:val="000D569A"/>
    <w:rsid w:val="000D56DB"/>
    <w:rsid w:val="000D576D"/>
    <w:rsid w:val="000D5840"/>
    <w:rsid w:val="000D5845"/>
    <w:rsid w:val="000D5883"/>
    <w:rsid w:val="000D588A"/>
    <w:rsid w:val="000D58A5"/>
    <w:rsid w:val="000D59EA"/>
    <w:rsid w:val="000D5C8C"/>
    <w:rsid w:val="000D5CC7"/>
    <w:rsid w:val="000D5CEB"/>
    <w:rsid w:val="000D5CF4"/>
    <w:rsid w:val="000D5D25"/>
    <w:rsid w:val="000D5D4B"/>
    <w:rsid w:val="000D5DDE"/>
    <w:rsid w:val="000D607A"/>
    <w:rsid w:val="000D6084"/>
    <w:rsid w:val="000D618E"/>
    <w:rsid w:val="000D63A9"/>
    <w:rsid w:val="000D63F7"/>
    <w:rsid w:val="000D6411"/>
    <w:rsid w:val="000D646B"/>
    <w:rsid w:val="000D65D1"/>
    <w:rsid w:val="000D65F5"/>
    <w:rsid w:val="000D69A3"/>
    <w:rsid w:val="000D69A9"/>
    <w:rsid w:val="000D6BFA"/>
    <w:rsid w:val="000D6CE3"/>
    <w:rsid w:val="000D6D99"/>
    <w:rsid w:val="000D6E20"/>
    <w:rsid w:val="000D6E3F"/>
    <w:rsid w:val="000D6F17"/>
    <w:rsid w:val="000D6F20"/>
    <w:rsid w:val="000D704D"/>
    <w:rsid w:val="000D707E"/>
    <w:rsid w:val="000D7142"/>
    <w:rsid w:val="000D7212"/>
    <w:rsid w:val="000D728D"/>
    <w:rsid w:val="000D729C"/>
    <w:rsid w:val="000D72AF"/>
    <w:rsid w:val="000D731A"/>
    <w:rsid w:val="000D744D"/>
    <w:rsid w:val="000D74D5"/>
    <w:rsid w:val="000D7571"/>
    <w:rsid w:val="000D76E3"/>
    <w:rsid w:val="000D77A6"/>
    <w:rsid w:val="000D7802"/>
    <w:rsid w:val="000D7A0B"/>
    <w:rsid w:val="000D7A66"/>
    <w:rsid w:val="000D7AB9"/>
    <w:rsid w:val="000D7B06"/>
    <w:rsid w:val="000D7BCC"/>
    <w:rsid w:val="000D7CB5"/>
    <w:rsid w:val="000D7E0C"/>
    <w:rsid w:val="000D7E60"/>
    <w:rsid w:val="000E0050"/>
    <w:rsid w:val="000E0052"/>
    <w:rsid w:val="000E006A"/>
    <w:rsid w:val="000E03B9"/>
    <w:rsid w:val="000E03F4"/>
    <w:rsid w:val="000E0519"/>
    <w:rsid w:val="000E0535"/>
    <w:rsid w:val="000E0640"/>
    <w:rsid w:val="000E073D"/>
    <w:rsid w:val="000E07B1"/>
    <w:rsid w:val="000E0802"/>
    <w:rsid w:val="000E0830"/>
    <w:rsid w:val="000E08F9"/>
    <w:rsid w:val="000E0968"/>
    <w:rsid w:val="000E09CB"/>
    <w:rsid w:val="000E09F2"/>
    <w:rsid w:val="000E0A89"/>
    <w:rsid w:val="000E0B80"/>
    <w:rsid w:val="000E0CB0"/>
    <w:rsid w:val="000E0D0D"/>
    <w:rsid w:val="000E0DD0"/>
    <w:rsid w:val="000E0E3F"/>
    <w:rsid w:val="000E0EC3"/>
    <w:rsid w:val="000E0FC3"/>
    <w:rsid w:val="000E0FDF"/>
    <w:rsid w:val="000E104A"/>
    <w:rsid w:val="000E10CC"/>
    <w:rsid w:val="000E11D5"/>
    <w:rsid w:val="000E1361"/>
    <w:rsid w:val="000E136F"/>
    <w:rsid w:val="000E138F"/>
    <w:rsid w:val="000E13BA"/>
    <w:rsid w:val="000E1463"/>
    <w:rsid w:val="000E1511"/>
    <w:rsid w:val="000E152F"/>
    <w:rsid w:val="000E16B7"/>
    <w:rsid w:val="000E171B"/>
    <w:rsid w:val="000E1724"/>
    <w:rsid w:val="000E17F2"/>
    <w:rsid w:val="000E1842"/>
    <w:rsid w:val="000E1891"/>
    <w:rsid w:val="000E1921"/>
    <w:rsid w:val="000E1961"/>
    <w:rsid w:val="000E19EE"/>
    <w:rsid w:val="000E19F3"/>
    <w:rsid w:val="000E1B69"/>
    <w:rsid w:val="000E1B9F"/>
    <w:rsid w:val="000E1D7F"/>
    <w:rsid w:val="000E1DA8"/>
    <w:rsid w:val="000E1E01"/>
    <w:rsid w:val="000E1E0F"/>
    <w:rsid w:val="000E1EBA"/>
    <w:rsid w:val="000E1F2C"/>
    <w:rsid w:val="000E2107"/>
    <w:rsid w:val="000E2147"/>
    <w:rsid w:val="000E216D"/>
    <w:rsid w:val="000E2175"/>
    <w:rsid w:val="000E2189"/>
    <w:rsid w:val="000E22F8"/>
    <w:rsid w:val="000E23BD"/>
    <w:rsid w:val="000E2421"/>
    <w:rsid w:val="000E252D"/>
    <w:rsid w:val="000E2680"/>
    <w:rsid w:val="000E26C8"/>
    <w:rsid w:val="000E2848"/>
    <w:rsid w:val="000E28BB"/>
    <w:rsid w:val="000E291C"/>
    <w:rsid w:val="000E295E"/>
    <w:rsid w:val="000E295F"/>
    <w:rsid w:val="000E2B70"/>
    <w:rsid w:val="000E2BA4"/>
    <w:rsid w:val="000E2BBC"/>
    <w:rsid w:val="000E2BBF"/>
    <w:rsid w:val="000E2C60"/>
    <w:rsid w:val="000E2D55"/>
    <w:rsid w:val="000E2D93"/>
    <w:rsid w:val="000E2E92"/>
    <w:rsid w:val="000E2EC2"/>
    <w:rsid w:val="000E2EFF"/>
    <w:rsid w:val="000E2FCD"/>
    <w:rsid w:val="000E3079"/>
    <w:rsid w:val="000E3092"/>
    <w:rsid w:val="000E314B"/>
    <w:rsid w:val="000E3182"/>
    <w:rsid w:val="000E318E"/>
    <w:rsid w:val="000E321A"/>
    <w:rsid w:val="000E326B"/>
    <w:rsid w:val="000E32C8"/>
    <w:rsid w:val="000E33B8"/>
    <w:rsid w:val="000E33EB"/>
    <w:rsid w:val="000E352A"/>
    <w:rsid w:val="000E3540"/>
    <w:rsid w:val="000E3597"/>
    <w:rsid w:val="000E3646"/>
    <w:rsid w:val="000E36E9"/>
    <w:rsid w:val="000E373A"/>
    <w:rsid w:val="000E37D6"/>
    <w:rsid w:val="000E38D9"/>
    <w:rsid w:val="000E39CF"/>
    <w:rsid w:val="000E3AC9"/>
    <w:rsid w:val="000E3D2B"/>
    <w:rsid w:val="000E3D4C"/>
    <w:rsid w:val="000E3D79"/>
    <w:rsid w:val="000E3DC4"/>
    <w:rsid w:val="000E3E84"/>
    <w:rsid w:val="000E3E90"/>
    <w:rsid w:val="000E3EA9"/>
    <w:rsid w:val="000E4080"/>
    <w:rsid w:val="000E4167"/>
    <w:rsid w:val="000E41BC"/>
    <w:rsid w:val="000E41F2"/>
    <w:rsid w:val="000E4214"/>
    <w:rsid w:val="000E42C7"/>
    <w:rsid w:val="000E4363"/>
    <w:rsid w:val="000E4430"/>
    <w:rsid w:val="000E444E"/>
    <w:rsid w:val="000E448B"/>
    <w:rsid w:val="000E455B"/>
    <w:rsid w:val="000E463A"/>
    <w:rsid w:val="000E465B"/>
    <w:rsid w:val="000E46A0"/>
    <w:rsid w:val="000E46F0"/>
    <w:rsid w:val="000E470F"/>
    <w:rsid w:val="000E4776"/>
    <w:rsid w:val="000E47E2"/>
    <w:rsid w:val="000E4858"/>
    <w:rsid w:val="000E48A0"/>
    <w:rsid w:val="000E48BB"/>
    <w:rsid w:val="000E49C0"/>
    <w:rsid w:val="000E4A06"/>
    <w:rsid w:val="000E4CA1"/>
    <w:rsid w:val="000E4D03"/>
    <w:rsid w:val="000E4D6E"/>
    <w:rsid w:val="000E4E23"/>
    <w:rsid w:val="000E4FBB"/>
    <w:rsid w:val="000E51C9"/>
    <w:rsid w:val="000E5201"/>
    <w:rsid w:val="000E524B"/>
    <w:rsid w:val="000E5336"/>
    <w:rsid w:val="000E541E"/>
    <w:rsid w:val="000E5477"/>
    <w:rsid w:val="000E5582"/>
    <w:rsid w:val="000E55BF"/>
    <w:rsid w:val="000E5615"/>
    <w:rsid w:val="000E5646"/>
    <w:rsid w:val="000E56CE"/>
    <w:rsid w:val="000E56D9"/>
    <w:rsid w:val="000E5797"/>
    <w:rsid w:val="000E579E"/>
    <w:rsid w:val="000E57AB"/>
    <w:rsid w:val="000E5843"/>
    <w:rsid w:val="000E5898"/>
    <w:rsid w:val="000E58B3"/>
    <w:rsid w:val="000E58C9"/>
    <w:rsid w:val="000E58D5"/>
    <w:rsid w:val="000E593C"/>
    <w:rsid w:val="000E5ADB"/>
    <w:rsid w:val="000E5BC5"/>
    <w:rsid w:val="000E5C0A"/>
    <w:rsid w:val="000E5C30"/>
    <w:rsid w:val="000E5D1C"/>
    <w:rsid w:val="000E5D3E"/>
    <w:rsid w:val="000E5EA4"/>
    <w:rsid w:val="000E5F2A"/>
    <w:rsid w:val="000E5F4C"/>
    <w:rsid w:val="000E5F6E"/>
    <w:rsid w:val="000E608E"/>
    <w:rsid w:val="000E60D1"/>
    <w:rsid w:val="000E60FC"/>
    <w:rsid w:val="000E6118"/>
    <w:rsid w:val="000E6133"/>
    <w:rsid w:val="000E62FB"/>
    <w:rsid w:val="000E6328"/>
    <w:rsid w:val="000E6339"/>
    <w:rsid w:val="000E6360"/>
    <w:rsid w:val="000E643F"/>
    <w:rsid w:val="000E649C"/>
    <w:rsid w:val="000E65A9"/>
    <w:rsid w:val="000E65F7"/>
    <w:rsid w:val="000E6654"/>
    <w:rsid w:val="000E66D7"/>
    <w:rsid w:val="000E66DA"/>
    <w:rsid w:val="000E6776"/>
    <w:rsid w:val="000E67E6"/>
    <w:rsid w:val="000E6821"/>
    <w:rsid w:val="000E6945"/>
    <w:rsid w:val="000E69C5"/>
    <w:rsid w:val="000E6A1E"/>
    <w:rsid w:val="000E6A25"/>
    <w:rsid w:val="000E6A32"/>
    <w:rsid w:val="000E6BE7"/>
    <w:rsid w:val="000E6C10"/>
    <w:rsid w:val="000E6C3D"/>
    <w:rsid w:val="000E6D33"/>
    <w:rsid w:val="000E6D4B"/>
    <w:rsid w:val="000E6D71"/>
    <w:rsid w:val="000E6E3C"/>
    <w:rsid w:val="000E6EE1"/>
    <w:rsid w:val="000E6F3A"/>
    <w:rsid w:val="000E6F3B"/>
    <w:rsid w:val="000E6F78"/>
    <w:rsid w:val="000E711C"/>
    <w:rsid w:val="000E7167"/>
    <w:rsid w:val="000E7336"/>
    <w:rsid w:val="000E73EE"/>
    <w:rsid w:val="000E74AF"/>
    <w:rsid w:val="000E751A"/>
    <w:rsid w:val="000E75DF"/>
    <w:rsid w:val="000E75E5"/>
    <w:rsid w:val="000E7623"/>
    <w:rsid w:val="000E7688"/>
    <w:rsid w:val="000E76A0"/>
    <w:rsid w:val="000E76B3"/>
    <w:rsid w:val="000E77E1"/>
    <w:rsid w:val="000E7833"/>
    <w:rsid w:val="000E78A0"/>
    <w:rsid w:val="000E7944"/>
    <w:rsid w:val="000E797B"/>
    <w:rsid w:val="000E7A2B"/>
    <w:rsid w:val="000E7AD2"/>
    <w:rsid w:val="000E7B22"/>
    <w:rsid w:val="000E7B27"/>
    <w:rsid w:val="000E7C39"/>
    <w:rsid w:val="000E7C6E"/>
    <w:rsid w:val="000E7D27"/>
    <w:rsid w:val="000E7E25"/>
    <w:rsid w:val="000E7E34"/>
    <w:rsid w:val="000E7E69"/>
    <w:rsid w:val="000E7F4D"/>
    <w:rsid w:val="000E7FBF"/>
    <w:rsid w:val="000E7FE7"/>
    <w:rsid w:val="000E7FFC"/>
    <w:rsid w:val="000F00C0"/>
    <w:rsid w:val="000F012F"/>
    <w:rsid w:val="000F0147"/>
    <w:rsid w:val="000F0182"/>
    <w:rsid w:val="000F01A3"/>
    <w:rsid w:val="000F055B"/>
    <w:rsid w:val="000F05C7"/>
    <w:rsid w:val="000F06BD"/>
    <w:rsid w:val="000F07BF"/>
    <w:rsid w:val="000F0807"/>
    <w:rsid w:val="000F0818"/>
    <w:rsid w:val="000F0849"/>
    <w:rsid w:val="000F09C9"/>
    <w:rsid w:val="000F0AA9"/>
    <w:rsid w:val="000F0AE6"/>
    <w:rsid w:val="000F0AEA"/>
    <w:rsid w:val="000F0B0C"/>
    <w:rsid w:val="000F0C36"/>
    <w:rsid w:val="000F0C66"/>
    <w:rsid w:val="000F0C7B"/>
    <w:rsid w:val="000F0E47"/>
    <w:rsid w:val="000F0E9D"/>
    <w:rsid w:val="000F0FD6"/>
    <w:rsid w:val="000F108C"/>
    <w:rsid w:val="000F130F"/>
    <w:rsid w:val="000F1355"/>
    <w:rsid w:val="000F1397"/>
    <w:rsid w:val="000F139F"/>
    <w:rsid w:val="000F145A"/>
    <w:rsid w:val="000F14EB"/>
    <w:rsid w:val="000F151F"/>
    <w:rsid w:val="000F15CE"/>
    <w:rsid w:val="000F1720"/>
    <w:rsid w:val="000F17BB"/>
    <w:rsid w:val="000F1826"/>
    <w:rsid w:val="000F1996"/>
    <w:rsid w:val="000F19C8"/>
    <w:rsid w:val="000F1A84"/>
    <w:rsid w:val="000F1B1F"/>
    <w:rsid w:val="000F1B53"/>
    <w:rsid w:val="000F1BEF"/>
    <w:rsid w:val="000F1BF3"/>
    <w:rsid w:val="000F1CC8"/>
    <w:rsid w:val="000F1DB8"/>
    <w:rsid w:val="000F1E49"/>
    <w:rsid w:val="000F1E57"/>
    <w:rsid w:val="000F1F5A"/>
    <w:rsid w:val="000F1F7A"/>
    <w:rsid w:val="000F204C"/>
    <w:rsid w:val="000F2156"/>
    <w:rsid w:val="000F2183"/>
    <w:rsid w:val="000F21A2"/>
    <w:rsid w:val="000F21C8"/>
    <w:rsid w:val="000F21F4"/>
    <w:rsid w:val="000F2211"/>
    <w:rsid w:val="000F22AA"/>
    <w:rsid w:val="000F2329"/>
    <w:rsid w:val="000F2351"/>
    <w:rsid w:val="000F2398"/>
    <w:rsid w:val="000F244B"/>
    <w:rsid w:val="000F2462"/>
    <w:rsid w:val="000F2471"/>
    <w:rsid w:val="000F247C"/>
    <w:rsid w:val="000F24B3"/>
    <w:rsid w:val="000F24D7"/>
    <w:rsid w:val="000F2506"/>
    <w:rsid w:val="000F25E9"/>
    <w:rsid w:val="000F25F5"/>
    <w:rsid w:val="000F2615"/>
    <w:rsid w:val="000F26FB"/>
    <w:rsid w:val="000F29B5"/>
    <w:rsid w:val="000F2A3B"/>
    <w:rsid w:val="000F2A72"/>
    <w:rsid w:val="000F2AC2"/>
    <w:rsid w:val="000F2BF6"/>
    <w:rsid w:val="000F2C1C"/>
    <w:rsid w:val="000F2C63"/>
    <w:rsid w:val="000F2CC9"/>
    <w:rsid w:val="000F2D13"/>
    <w:rsid w:val="000F2DC8"/>
    <w:rsid w:val="000F2ED8"/>
    <w:rsid w:val="000F2F3D"/>
    <w:rsid w:val="000F3035"/>
    <w:rsid w:val="000F305F"/>
    <w:rsid w:val="000F318B"/>
    <w:rsid w:val="000F31A4"/>
    <w:rsid w:val="000F3237"/>
    <w:rsid w:val="000F3306"/>
    <w:rsid w:val="000F33E0"/>
    <w:rsid w:val="000F34ED"/>
    <w:rsid w:val="000F35D0"/>
    <w:rsid w:val="000F35DA"/>
    <w:rsid w:val="000F35DB"/>
    <w:rsid w:val="000F380E"/>
    <w:rsid w:val="000F3E54"/>
    <w:rsid w:val="000F3E90"/>
    <w:rsid w:val="000F3F12"/>
    <w:rsid w:val="000F400E"/>
    <w:rsid w:val="000F41D9"/>
    <w:rsid w:val="000F42F1"/>
    <w:rsid w:val="000F42FA"/>
    <w:rsid w:val="000F45B6"/>
    <w:rsid w:val="000F45EF"/>
    <w:rsid w:val="000F464F"/>
    <w:rsid w:val="000F4734"/>
    <w:rsid w:val="000F4786"/>
    <w:rsid w:val="000F4834"/>
    <w:rsid w:val="000F483A"/>
    <w:rsid w:val="000F495F"/>
    <w:rsid w:val="000F49C4"/>
    <w:rsid w:val="000F49CF"/>
    <w:rsid w:val="000F49EF"/>
    <w:rsid w:val="000F4A0B"/>
    <w:rsid w:val="000F4ACB"/>
    <w:rsid w:val="000F4C1F"/>
    <w:rsid w:val="000F4C55"/>
    <w:rsid w:val="000F4CF3"/>
    <w:rsid w:val="000F4CFA"/>
    <w:rsid w:val="000F4D22"/>
    <w:rsid w:val="000F4DB3"/>
    <w:rsid w:val="000F4E66"/>
    <w:rsid w:val="000F4ED0"/>
    <w:rsid w:val="000F4F06"/>
    <w:rsid w:val="000F4F3E"/>
    <w:rsid w:val="000F5028"/>
    <w:rsid w:val="000F504E"/>
    <w:rsid w:val="000F50F2"/>
    <w:rsid w:val="000F5121"/>
    <w:rsid w:val="000F51BC"/>
    <w:rsid w:val="000F51D1"/>
    <w:rsid w:val="000F5386"/>
    <w:rsid w:val="000F5411"/>
    <w:rsid w:val="000F5435"/>
    <w:rsid w:val="000F5447"/>
    <w:rsid w:val="000F56E4"/>
    <w:rsid w:val="000F5764"/>
    <w:rsid w:val="000F5811"/>
    <w:rsid w:val="000F581F"/>
    <w:rsid w:val="000F5898"/>
    <w:rsid w:val="000F58BF"/>
    <w:rsid w:val="000F5A68"/>
    <w:rsid w:val="000F5A6A"/>
    <w:rsid w:val="000F5AA6"/>
    <w:rsid w:val="000F5AB7"/>
    <w:rsid w:val="000F5BC9"/>
    <w:rsid w:val="000F5C93"/>
    <w:rsid w:val="000F5D28"/>
    <w:rsid w:val="000F5DA2"/>
    <w:rsid w:val="000F5EB6"/>
    <w:rsid w:val="000F5FC3"/>
    <w:rsid w:val="000F60F4"/>
    <w:rsid w:val="000F6135"/>
    <w:rsid w:val="000F6172"/>
    <w:rsid w:val="000F61CA"/>
    <w:rsid w:val="000F61F0"/>
    <w:rsid w:val="000F629B"/>
    <w:rsid w:val="000F6469"/>
    <w:rsid w:val="000F652F"/>
    <w:rsid w:val="000F6530"/>
    <w:rsid w:val="000F6680"/>
    <w:rsid w:val="000F669A"/>
    <w:rsid w:val="000F6732"/>
    <w:rsid w:val="000F67C7"/>
    <w:rsid w:val="000F6804"/>
    <w:rsid w:val="000F6808"/>
    <w:rsid w:val="000F69C4"/>
    <w:rsid w:val="000F69F0"/>
    <w:rsid w:val="000F6A09"/>
    <w:rsid w:val="000F6A61"/>
    <w:rsid w:val="000F6B6B"/>
    <w:rsid w:val="000F6BEA"/>
    <w:rsid w:val="000F6D29"/>
    <w:rsid w:val="000F6DE9"/>
    <w:rsid w:val="000F6F67"/>
    <w:rsid w:val="000F6F87"/>
    <w:rsid w:val="000F7048"/>
    <w:rsid w:val="000F7117"/>
    <w:rsid w:val="000F76DC"/>
    <w:rsid w:val="000F76F8"/>
    <w:rsid w:val="000F774C"/>
    <w:rsid w:val="000F7768"/>
    <w:rsid w:val="000F7781"/>
    <w:rsid w:val="000F77E7"/>
    <w:rsid w:val="000F78DF"/>
    <w:rsid w:val="000F792C"/>
    <w:rsid w:val="000F793D"/>
    <w:rsid w:val="000F798C"/>
    <w:rsid w:val="000F79D2"/>
    <w:rsid w:val="000F7C51"/>
    <w:rsid w:val="000F7D12"/>
    <w:rsid w:val="000F7D89"/>
    <w:rsid w:val="000F7DC4"/>
    <w:rsid w:val="000F7DEB"/>
    <w:rsid w:val="000F7DF7"/>
    <w:rsid w:val="000F7DF9"/>
    <w:rsid w:val="000F7EA0"/>
    <w:rsid w:val="000F7EF1"/>
    <w:rsid w:val="000F7F21"/>
    <w:rsid w:val="000F7F25"/>
    <w:rsid w:val="000F7F49"/>
    <w:rsid w:val="000F7FA7"/>
    <w:rsid w:val="00100030"/>
    <w:rsid w:val="00100053"/>
    <w:rsid w:val="001000E8"/>
    <w:rsid w:val="0010015C"/>
    <w:rsid w:val="001001B2"/>
    <w:rsid w:val="001001E0"/>
    <w:rsid w:val="00100330"/>
    <w:rsid w:val="0010036A"/>
    <w:rsid w:val="001003C4"/>
    <w:rsid w:val="0010040F"/>
    <w:rsid w:val="00100511"/>
    <w:rsid w:val="0010055E"/>
    <w:rsid w:val="0010056F"/>
    <w:rsid w:val="00100591"/>
    <w:rsid w:val="001005F3"/>
    <w:rsid w:val="00100655"/>
    <w:rsid w:val="00100676"/>
    <w:rsid w:val="0010073E"/>
    <w:rsid w:val="001007A5"/>
    <w:rsid w:val="001007C7"/>
    <w:rsid w:val="00100902"/>
    <w:rsid w:val="00100945"/>
    <w:rsid w:val="001009B3"/>
    <w:rsid w:val="001009E1"/>
    <w:rsid w:val="00100A93"/>
    <w:rsid w:val="00100A9E"/>
    <w:rsid w:val="00100BCB"/>
    <w:rsid w:val="00100D9B"/>
    <w:rsid w:val="00100E5B"/>
    <w:rsid w:val="00100E7A"/>
    <w:rsid w:val="00100E9A"/>
    <w:rsid w:val="00100EA2"/>
    <w:rsid w:val="00100EF6"/>
    <w:rsid w:val="00100F0D"/>
    <w:rsid w:val="00100FAD"/>
    <w:rsid w:val="00101024"/>
    <w:rsid w:val="0010110B"/>
    <w:rsid w:val="0010117A"/>
    <w:rsid w:val="001012CE"/>
    <w:rsid w:val="001012EC"/>
    <w:rsid w:val="001013A6"/>
    <w:rsid w:val="001013E0"/>
    <w:rsid w:val="00101566"/>
    <w:rsid w:val="001015A8"/>
    <w:rsid w:val="00101665"/>
    <w:rsid w:val="001016C0"/>
    <w:rsid w:val="00101750"/>
    <w:rsid w:val="001017A0"/>
    <w:rsid w:val="00101832"/>
    <w:rsid w:val="001018B9"/>
    <w:rsid w:val="00101988"/>
    <w:rsid w:val="00101AC7"/>
    <w:rsid w:val="00101BC3"/>
    <w:rsid w:val="00101BD5"/>
    <w:rsid w:val="00101BF9"/>
    <w:rsid w:val="00101C3B"/>
    <w:rsid w:val="00101CCA"/>
    <w:rsid w:val="00101E11"/>
    <w:rsid w:val="00101E58"/>
    <w:rsid w:val="00101E5D"/>
    <w:rsid w:val="00101E6A"/>
    <w:rsid w:val="00101EED"/>
    <w:rsid w:val="00102089"/>
    <w:rsid w:val="00102094"/>
    <w:rsid w:val="001020BC"/>
    <w:rsid w:val="0010219E"/>
    <w:rsid w:val="00102274"/>
    <w:rsid w:val="00102315"/>
    <w:rsid w:val="00102342"/>
    <w:rsid w:val="00102390"/>
    <w:rsid w:val="0010247E"/>
    <w:rsid w:val="001024D6"/>
    <w:rsid w:val="0010251A"/>
    <w:rsid w:val="0010261C"/>
    <w:rsid w:val="0010282B"/>
    <w:rsid w:val="00102989"/>
    <w:rsid w:val="00102A40"/>
    <w:rsid w:val="00102A64"/>
    <w:rsid w:val="00102A96"/>
    <w:rsid w:val="00102AE5"/>
    <w:rsid w:val="00102B5A"/>
    <w:rsid w:val="00102BE5"/>
    <w:rsid w:val="00102C61"/>
    <w:rsid w:val="00102C9F"/>
    <w:rsid w:val="00102CDA"/>
    <w:rsid w:val="00102D99"/>
    <w:rsid w:val="00102E89"/>
    <w:rsid w:val="00102FF5"/>
    <w:rsid w:val="0010306D"/>
    <w:rsid w:val="001030AC"/>
    <w:rsid w:val="0010319E"/>
    <w:rsid w:val="001031DE"/>
    <w:rsid w:val="0010322F"/>
    <w:rsid w:val="00103314"/>
    <w:rsid w:val="0010338E"/>
    <w:rsid w:val="0010339D"/>
    <w:rsid w:val="001033A8"/>
    <w:rsid w:val="001033D9"/>
    <w:rsid w:val="0010342C"/>
    <w:rsid w:val="0010344A"/>
    <w:rsid w:val="00103467"/>
    <w:rsid w:val="001034B6"/>
    <w:rsid w:val="0010352B"/>
    <w:rsid w:val="0010355C"/>
    <w:rsid w:val="00103667"/>
    <w:rsid w:val="0010373C"/>
    <w:rsid w:val="001037A1"/>
    <w:rsid w:val="001037DD"/>
    <w:rsid w:val="00103847"/>
    <w:rsid w:val="00103869"/>
    <w:rsid w:val="0010394F"/>
    <w:rsid w:val="001039CC"/>
    <w:rsid w:val="00103B0E"/>
    <w:rsid w:val="00103BE3"/>
    <w:rsid w:val="00103C0B"/>
    <w:rsid w:val="00103CDE"/>
    <w:rsid w:val="00103D7E"/>
    <w:rsid w:val="00103D9B"/>
    <w:rsid w:val="00103DD5"/>
    <w:rsid w:val="00103DE7"/>
    <w:rsid w:val="00103F24"/>
    <w:rsid w:val="00103F62"/>
    <w:rsid w:val="00103FBD"/>
    <w:rsid w:val="00104046"/>
    <w:rsid w:val="0010406C"/>
    <w:rsid w:val="00104101"/>
    <w:rsid w:val="0010412B"/>
    <w:rsid w:val="0010424E"/>
    <w:rsid w:val="00104289"/>
    <w:rsid w:val="001042AD"/>
    <w:rsid w:val="001042D2"/>
    <w:rsid w:val="0010440F"/>
    <w:rsid w:val="00104519"/>
    <w:rsid w:val="0010459B"/>
    <w:rsid w:val="001047B2"/>
    <w:rsid w:val="001048A8"/>
    <w:rsid w:val="00104953"/>
    <w:rsid w:val="0010496F"/>
    <w:rsid w:val="00104976"/>
    <w:rsid w:val="0010497A"/>
    <w:rsid w:val="00104AEA"/>
    <w:rsid w:val="00104B06"/>
    <w:rsid w:val="00104BF6"/>
    <w:rsid w:val="00104C32"/>
    <w:rsid w:val="00104E14"/>
    <w:rsid w:val="00104F16"/>
    <w:rsid w:val="00104F50"/>
    <w:rsid w:val="00104F59"/>
    <w:rsid w:val="00104FA3"/>
    <w:rsid w:val="00104FD6"/>
    <w:rsid w:val="0010531E"/>
    <w:rsid w:val="00105358"/>
    <w:rsid w:val="0010541D"/>
    <w:rsid w:val="001054EA"/>
    <w:rsid w:val="0010563F"/>
    <w:rsid w:val="0010570A"/>
    <w:rsid w:val="0010573E"/>
    <w:rsid w:val="00105756"/>
    <w:rsid w:val="001057D0"/>
    <w:rsid w:val="001058DE"/>
    <w:rsid w:val="00105904"/>
    <w:rsid w:val="00105937"/>
    <w:rsid w:val="00105AEB"/>
    <w:rsid w:val="00105B32"/>
    <w:rsid w:val="00105B9B"/>
    <w:rsid w:val="00105C13"/>
    <w:rsid w:val="00105C2C"/>
    <w:rsid w:val="00105C43"/>
    <w:rsid w:val="00105C6F"/>
    <w:rsid w:val="00105CC6"/>
    <w:rsid w:val="00105D75"/>
    <w:rsid w:val="00105D9A"/>
    <w:rsid w:val="00105DDF"/>
    <w:rsid w:val="00106030"/>
    <w:rsid w:val="00106118"/>
    <w:rsid w:val="001061B6"/>
    <w:rsid w:val="00106255"/>
    <w:rsid w:val="001062F0"/>
    <w:rsid w:val="00106347"/>
    <w:rsid w:val="0010639A"/>
    <w:rsid w:val="001063A6"/>
    <w:rsid w:val="001063BD"/>
    <w:rsid w:val="0010664C"/>
    <w:rsid w:val="001066E8"/>
    <w:rsid w:val="00106753"/>
    <w:rsid w:val="0010686E"/>
    <w:rsid w:val="00106887"/>
    <w:rsid w:val="001068BF"/>
    <w:rsid w:val="00106947"/>
    <w:rsid w:val="00106A6C"/>
    <w:rsid w:val="00106C03"/>
    <w:rsid w:val="00106CC4"/>
    <w:rsid w:val="00106D9B"/>
    <w:rsid w:val="00106D9D"/>
    <w:rsid w:val="00106DC7"/>
    <w:rsid w:val="00106DE9"/>
    <w:rsid w:val="00106E96"/>
    <w:rsid w:val="00106EB4"/>
    <w:rsid w:val="00106EB6"/>
    <w:rsid w:val="00107026"/>
    <w:rsid w:val="0010709E"/>
    <w:rsid w:val="001070AD"/>
    <w:rsid w:val="00107152"/>
    <w:rsid w:val="0010718D"/>
    <w:rsid w:val="001071BD"/>
    <w:rsid w:val="001072E8"/>
    <w:rsid w:val="00107316"/>
    <w:rsid w:val="0010739F"/>
    <w:rsid w:val="00107424"/>
    <w:rsid w:val="001074A6"/>
    <w:rsid w:val="00107602"/>
    <w:rsid w:val="00107606"/>
    <w:rsid w:val="00107608"/>
    <w:rsid w:val="00107621"/>
    <w:rsid w:val="00107654"/>
    <w:rsid w:val="00107715"/>
    <w:rsid w:val="0010771A"/>
    <w:rsid w:val="0010780D"/>
    <w:rsid w:val="001078C7"/>
    <w:rsid w:val="001079D2"/>
    <w:rsid w:val="00107B64"/>
    <w:rsid w:val="00107BF4"/>
    <w:rsid w:val="00107BF8"/>
    <w:rsid w:val="00107C18"/>
    <w:rsid w:val="00107CC4"/>
    <w:rsid w:val="00107D18"/>
    <w:rsid w:val="00107D76"/>
    <w:rsid w:val="00107DC2"/>
    <w:rsid w:val="00107DCC"/>
    <w:rsid w:val="00107EE4"/>
    <w:rsid w:val="0011027D"/>
    <w:rsid w:val="001102EE"/>
    <w:rsid w:val="001103F1"/>
    <w:rsid w:val="00110589"/>
    <w:rsid w:val="0011059A"/>
    <w:rsid w:val="001105FC"/>
    <w:rsid w:val="00110684"/>
    <w:rsid w:val="001106D7"/>
    <w:rsid w:val="001107BF"/>
    <w:rsid w:val="001107D6"/>
    <w:rsid w:val="0011084F"/>
    <w:rsid w:val="0011087A"/>
    <w:rsid w:val="001109AC"/>
    <w:rsid w:val="001109FC"/>
    <w:rsid w:val="00110A94"/>
    <w:rsid w:val="00110C7E"/>
    <w:rsid w:val="00110E80"/>
    <w:rsid w:val="00111026"/>
    <w:rsid w:val="0011104D"/>
    <w:rsid w:val="001110DC"/>
    <w:rsid w:val="00111182"/>
    <w:rsid w:val="0011124E"/>
    <w:rsid w:val="00111275"/>
    <w:rsid w:val="00111293"/>
    <w:rsid w:val="001112A6"/>
    <w:rsid w:val="001112C6"/>
    <w:rsid w:val="001112CC"/>
    <w:rsid w:val="00111329"/>
    <w:rsid w:val="00111489"/>
    <w:rsid w:val="00111509"/>
    <w:rsid w:val="0011151C"/>
    <w:rsid w:val="00111524"/>
    <w:rsid w:val="0011153C"/>
    <w:rsid w:val="001115E3"/>
    <w:rsid w:val="001115F9"/>
    <w:rsid w:val="001116FB"/>
    <w:rsid w:val="00111889"/>
    <w:rsid w:val="001118F9"/>
    <w:rsid w:val="00111988"/>
    <w:rsid w:val="00111AA2"/>
    <w:rsid w:val="00111BA4"/>
    <w:rsid w:val="00111BD5"/>
    <w:rsid w:val="00111C18"/>
    <w:rsid w:val="00111C3B"/>
    <w:rsid w:val="00111D4B"/>
    <w:rsid w:val="00111DD4"/>
    <w:rsid w:val="00111E74"/>
    <w:rsid w:val="00111F1A"/>
    <w:rsid w:val="00111F3F"/>
    <w:rsid w:val="00111F5C"/>
    <w:rsid w:val="00111FC8"/>
    <w:rsid w:val="00112145"/>
    <w:rsid w:val="001121BF"/>
    <w:rsid w:val="001122B0"/>
    <w:rsid w:val="001124FA"/>
    <w:rsid w:val="0011250C"/>
    <w:rsid w:val="00112552"/>
    <w:rsid w:val="0011257F"/>
    <w:rsid w:val="001125AD"/>
    <w:rsid w:val="001125DB"/>
    <w:rsid w:val="00112670"/>
    <w:rsid w:val="001126D3"/>
    <w:rsid w:val="001126E1"/>
    <w:rsid w:val="001127ED"/>
    <w:rsid w:val="00112888"/>
    <w:rsid w:val="0011294D"/>
    <w:rsid w:val="00112A75"/>
    <w:rsid w:val="00112AA4"/>
    <w:rsid w:val="00112AA7"/>
    <w:rsid w:val="00112C0C"/>
    <w:rsid w:val="00112CAD"/>
    <w:rsid w:val="00112D21"/>
    <w:rsid w:val="00112D92"/>
    <w:rsid w:val="00112DC3"/>
    <w:rsid w:val="00112E36"/>
    <w:rsid w:val="00112E43"/>
    <w:rsid w:val="00112EF3"/>
    <w:rsid w:val="00112FA1"/>
    <w:rsid w:val="00113057"/>
    <w:rsid w:val="0011329B"/>
    <w:rsid w:val="001132CC"/>
    <w:rsid w:val="001133C5"/>
    <w:rsid w:val="00113503"/>
    <w:rsid w:val="0011368B"/>
    <w:rsid w:val="00113725"/>
    <w:rsid w:val="001137FC"/>
    <w:rsid w:val="00113845"/>
    <w:rsid w:val="001138C1"/>
    <w:rsid w:val="00113A5A"/>
    <w:rsid w:val="00113ADA"/>
    <w:rsid w:val="00113CAC"/>
    <w:rsid w:val="00113D65"/>
    <w:rsid w:val="00113E27"/>
    <w:rsid w:val="00113EF0"/>
    <w:rsid w:val="00113FB3"/>
    <w:rsid w:val="001140FD"/>
    <w:rsid w:val="0011416B"/>
    <w:rsid w:val="001141DA"/>
    <w:rsid w:val="001142CD"/>
    <w:rsid w:val="001142D5"/>
    <w:rsid w:val="001142F1"/>
    <w:rsid w:val="001142FE"/>
    <w:rsid w:val="00114300"/>
    <w:rsid w:val="00114375"/>
    <w:rsid w:val="0011448D"/>
    <w:rsid w:val="00114558"/>
    <w:rsid w:val="001146EE"/>
    <w:rsid w:val="001147BF"/>
    <w:rsid w:val="00114847"/>
    <w:rsid w:val="001148CA"/>
    <w:rsid w:val="0011493B"/>
    <w:rsid w:val="001149C0"/>
    <w:rsid w:val="00114B09"/>
    <w:rsid w:val="00114D3C"/>
    <w:rsid w:val="00114D4A"/>
    <w:rsid w:val="00114E5C"/>
    <w:rsid w:val="00114E66"/>
    <w:rsid w:val="00114E88"/>
    <w:rsid w:val="00114EDB"/>
    <w:rsid w:val="00114EF4"/>
    <w:rsid w:val="00114F58"/>
    <w:rsid w:val="00114FB9"/>
    <w:rsid w:val="00114FE9"/>
    <w:rsid w:val="0011509F"/>
    <w:rsid w:val="00115209"/>
    <w:rsid w:val="001154D9"/>
    <w:rsid w:val="00115574"/>
    <w:rsid w:val="001155A2"/>
    <w:rsid w:val="001155F7"/>
    <w:rsid w:val="0011562B"/>
    <w:rsid w:val="0011565B"/>
    <w:rsid w:val="00115666"/>
    <w:rsid w:val="001156FE"/>
    <w:rsid w:val="00115773"/>
    <w:rsid w:val="001157D4"/>
    <w:rsid w:val="0011588E"/>
    <w:rsid w:val="00115937"/>
    <w:rsid w:val="0011595D"/>
    <w:rsid w:val="001159DD"/>
    <w:rsid w:val="001159F9"/>
    <w:rsid w:val="00115B8A"/>
    <w:rsid w:val="00115BA0"/>
    <w:rsid w:val="00115CDC"/>
    <w:rsid w:val="00115D1A"/>
    <w:rsid w:val="00115D4B"/>
    <w:rsid w:val="00115D8F"/>
    <w:rsid w:val="00115DAB"/>
    <w:rsid w:val="00115DF5"/>
    <w:rsid w:val="00115FEE"/>
    <w:rsid w:val="001160C8"/>
    <w:rsid w:val="001161BC"/>
    <w:rsid w:val="00116240"/>
    <w:rsid w:val="00116252"/>
    <w:rsid w:val="00116265"/>
    <w:rsid w:val="00116284"/>
    <w:rsid w:val="00116298"/>
    <w:rsid w:val="00116327"/>
    <w:rsid w:val="001163C5"/>
    <w:rsid w:val="00116487"/>
    <w:rsid w:val="001164D8"/>
    <w:rsid w:val="00116855"/>
    <w:rsid w:val="001168EF"/>
    <w:rsid w:val="0011691D"/>
    <w:rsid w:val="00116967"/>
    <w:rsid w:val="001169FE"/>
    <w:rsid w:val="00116BD0"/>
    <w:rsid w:val="00116CB9"/>
    <w:rsid w:val="00116CF4"/>
    <w:rsid w:val="00116D1A"/>
    <w:rsid w:val="00116D4C"/>
    <w:rsid w:val="00116DAB"/>
    <w:rsid w:val="00116DD7"/>
    <w:rsid w:val="00116E54"/>
    <w:rsid w:val="00116E65"/>
    <w:rsid w:val="00116F04"/>
    <w:rsid w:val="00116F66"/>
    <w:rsid w:val="00117062"/>
    <w:rsid w:val="001170D3"/>
    <w:rsid w:val="001170DE"/>
    <w:rsid w:val="00117181"/>
    <w:rsid w:val="001172A9"/>
    <w:rsid w:val="0011731B"/>
    <w:rsid w:val="001173C1"/>
    <w:rsid w:val="0011744D"/>
    <w:rsid w:val="00117496"/>
    <w:rsid w:val="001174AF"/>
    <w:rsid w:val="001174E2"/>
    <w:rsid w:val="00117529"/>
    <w:rsid w:val="0011763E"/>
    <w:rsid w:val="00117643"/>
    <w:rsid w:val="001176F6"/>
    <w:rsid w:val="00117738"/>
    <w:rsid w:val="0011776A"/>
    <w:rsid w:val="001177FD"/>
    <w:rsid w:val="001177FF"/>
    <w:rsid w:val="0011782F"/>
    <w:rsid w:val="00117838"/>
    <w:rsid w:val="00117883"/>
    <w:rsid w:val="00117932"/>
    <w:rsid w:val="0011793B"/>
    <w:rsid w:val="001179D0"/>
    <w:rsid w:val="001179E6"/>
    <w:rsid w:val="00117A27"/>
    <w:rsid w:val="00117A5C"/>
    <w:rsid w:val="00117A5D"/>
    <w:rsid w:val="00117A6C"/>
    <w:rsid w:val="00117AB1"/>
    <w:rsid w:val="00117AF1"/>
    <w:rsid w:val="00117AF4"/>
    <w:rsid w:val="00117BBD"/>
    <w:rsid w:val="00117C41"/>
    <w:rsid w:val="00117C94"/>
    <w:rsid w:val="00117CCE"/>
    <w:rsid w:val="00117CF2"/>
    <w:rsid w:val="00117D0E"/>
    <w:rsid w:val="00117DF6"/>
    <w:rsid w:val="00117ECE"/>
    <w:rsid w:val="00117F74"/>
    <w:rsid w:val="00120078"/>
    <w:rsid w:val="0012023B"/>
    <w:rsid w:val="00120329"/>
    <w:rsid w:val="0012038D"/>
    <w:rsid w:val="00120391"/>
    <w:rsid w:val="001203BF"/>
    <w:rsid w:val="0012044B"/>
    <w:rsid w:val="00120468"/>
    <w:rsid w:val="00120616"/>
    <w:rsid w:val="00120654"/>
    <w:rsid w:val="0012068C"/>
    <w:rsid w:val="001206ED"/>
    <w:rsid w:val="0012076C"/>
    <w:rsid w:val="00120793"/>
    <w:rsid w:val="00120850"/>
    <w:rsid w:val="0012086F"/>
    <w:rsid w:val="00120873"/>
    <w:rsid w:val="0012089B"/>
    <w:rsid w:val="001208D4"/>
    <w:rsid w:val="001208E0"/>
    <w:rsid w:val="00120BB1"/>
    <w:rsid w:val="00120BC5"/>
    <w:rsid w:val="00120BC6"/>
    <w:rsid w:val="00120D0D"/>
    <w:rsid w:val="00120D80"/>
    <w:rsid w:val="00120E37"/>
    <w:rsid w:val="00120E8F"/>
    <w:rsid w:val="00120F9B"/>
    <w:rsid w:val="00120FCA"/>
    <w:rsid w:val="00121005"/>
    <w:rsid w:val="00121079"/>
    <w:rsid w:val="001210E1"/>
    <w:rsid w:val="00121173"/>
    <w:rsid w:val="001212CC"/>
    <w:rsid w:val="00121312"/>
    <w:rsid w:val="001214A9"/>
    <w:rsid w:val="001214EA"/>
    <w:rsid w:val="001214FD"/>
    <w:rsid w:val="0012150C"/>
    <w:rsid w:val="00121524"/>
    <w:rsid w:val="0012172F"/>
    <w:rsid w:val="0012175E"/>
    <w:rsid w:val="0012179C"/>
    <w:rsid w:val="0012184A"/>
    <w:rsid w:val="00121868"/>
    <w:rsid w:val="0012195D"/>
    <w:rsid w:val="00121A28"/>
    <w:rsid w:val="00121A87"/>
    <w:rsid w:val="00121B79"/>
    <w:rsid w:val="00121BB2"/>
    <w:rsid w:val="00121BD6"/>
    <w:rsid w:val="00121BDA"/>
    <w:rsid w:val="00121BFB"/>
    <w:rsid w:val="00121D80"/>
    <w:rsid w:val="00121D9B"/>
    <w:rsid w:val="00121EA3"/>
    <w:rsid w:val="00121EEC"/>
    <w:rsid w:val="00121F41"/>
    <w:rsid w:val="0012208E"/>
    <w:rsid w:val="00122112"/>
    <w:rsid w:val="00122122"/>
    <w:rsid w:val="00122145"/>
    <w:rsid w:val="0012232C"/>
    <w:rsid w:val="0012233D"/>
    <w:rsid w:val="00122371"/>
    <w:rsid w:val="001223A6"/>
    <w:rsid w:val="00122419"/>
    <w:rsid w:val="001225C6"/>
    <w:rsid w:val="0012272B"/>
    <w:rsid w:val="00122827"/>
    <w:rsid w:val="001228B1"/>
    <w:rsid w:val="001228D8"/>
    <w:rsid w:val="001228E7"/>
    <w:rsid w:val="0012297B"/>
    <w:rsid w:val="00122ABB"/>
    <w:rsid w:val="00122AC9"/>
    <w:rsid w:val="00122BA9"/>
    <w:rsid w:val="00122BBE"/>
    <w:rsid w:val="00122CAD"/>
    <w:rsid w:val="00122DB0"/>
    <w:rsid w:val="00122F08"/>
    <w:rsid w:val="00122F2E"/>
    <w:rsid w:val="00122F5D"/>
    <w:rsid w:val="0012307F"/>
    <w:rsid w:val="00123226"/>
    <w:rsid w:val="00123243"/>
    <w:rsid w:val="0012328B"/>
    <w:rsid w:val="001232F2"/>
    <w:rsid w:val="00123389"/>
    <w:rsid w:val="0012343A"/>
    <w:rsid w:val="00123570"/>
    <w:rsid w:val="001235C4"/>
    <w:rsid w:val="00123618"/>
    <w:rsid w:val="0012370E"/>
    <w:rsid w:val="00123748"/>
    <w:rsid w:val="001237D6"/>
    <w:rsid w:val="001237FB"/>
    <w:rsid w:val="00123830"/>
    <w:rsid w:val="00123843"/>
    <w:rsid w:val="001238DB"/>
    <w:rsid w:val="00123972"/>
    <w:rsid w:val="001239B4"/>
    <w:rsid w:val="001239E9"/>
    <w:rsid w:val="00123BF5"/>
    <w:rsid w:val="00123CAA"/>
    <w:rsid w:val="00123E5E"/>
    <w:rsid w:val="00123F3A"/>
    <w:rsid w:val="00123F76"/>
    <w:rsid w:val="0012403C"/>
    <w:rsid w:val="001240FF"/>
    <w:rsid w:val="001241DE"/>
    <w:rsid w:val="00124220"/>
    <w:rsid w:val="001243A0"/>
    <w:rsid w:val="001243BD"/>
    <w:rsid w:val="00124417"/>
    <w:rsid w:val="0012446F"/>
    <w:rsid w:val="00124562"/>
    <w:rsid w:val="0012456E"/>
    <w:rsid w:val="00124579"/>
    <w:rsid w:val="00124794"/>
    <w:rsid w:val="001247CF"/>
    <w:rsid w:val="001247D7"/>
    <w:rsid w:val="00124898"/>
    <w:rsid w:val="00124902"/>
    <w:rsid w:val="00124BCE"/>
    <w:rsid w:val="00124C10"/>
    <w:rsid w:val="00124CAC"/>
    <w:rsid w:val="00124CDA"/>
    <w:rsid w:val="00124D5E"/>
    <w:rsid w:val="00125047"/>
    <w:rsid w:val="00125191"/>
    <w:rsid w:val="00125374"/>
    <w:rsid w:val="001253A4"/>
    <w:rsid w:val="0012565E"/>
    <w:rsid w:val="00125730"/>
    <w:rsid w:val="00125738"/>
    <w:rsid w:val="001257CD"/>
    <w:rsid w:val="00125823"/>
    <w:rsid w:val="001258FE"/>
    <w:rsid w:val="001259A7"/>
    <w:rsid w:val="00125A32"/>
    <w:rsid w:val="00125B4E"/>
    <w:rsid w:val="00125C17"/>
    <w:rsid w:val="00125CC8"/>
    <w:rsid w:val="00125DEE"/>
    <w:rsid w:val="00126190"/>
    <w:rsid w:val="001261C9"/>
    <w:rsid w:val="001261CD"/>
    <w:rsid w:val="00126207"/>
    <w:rsid w:val="001262E6"/>
    <w:rsid w:val="00126357"/>
    <w:rsid w:val="00126508"/>
    <w:rsid w:val="0012651D"/>
    <w:rsid w:val="00126521"/>
    <w:rsid w:val="00126538"/>
    <w:rsid w:val="00126611"/>
    <w:rsid w:val="0012663D"/>
    <w:rsid w:val="00126717"/>
    <w:rsid w:val="00126724"/>
    <w:rsid w:val="00126764"/>
    <w:rsid w:val="001268C4"/>
    <w:rsid w:val="001268CE"/>
    <w:rsid w:val="001269D8"/>
    <w:rsid w:val="00126AA0"/>
    <w:rsid w:val="00126AB1"/>
    <w:rsid w:val="00126B1B"/>
    <w:rsid w:val="00126B7B"/>
    <w:rsid w:val="00126C02"/>
    <w:rsid w:val="00126C4F"/>
    <w:rsid w:val="00126CEA"/>
    <w:rsid w:val="00126E14"/>
    <w:rsid w:val="00126E5E"/>
    <w:rsid w:val="00126EC7"/>
    <w:rsid w:val="00126EF2"/>
    <w:rsid w:val="00126FA3"/>
    <w:rsid w:val="00127160"/>
    <w:rsid w:val="0012716A"/>
    <w:rsid w:val="001271EE"/>
    <w:rsid w:val="0012725A"/>
    <w:rsid w:val="00127288"/>
    <w:rsid w:val="0012729D"/>
    <w:rsid w:val="0012740E"/>
    <w:rsid w:val="001274F7"/>
    <w:rsid w:val="001275E3"/>
    <w:rsid w:val="0012767D"/>
    <w:rsid w:val="001276FA"/>
    <w:rsid w:val="00127755"/>
    <w:rsid w:val="00127768"/>
    <w:rsid w:val="001278E7"/>
    <w:rsid w:val="0012791C"/>
    <w:rsid w:val="001279A6"/>
    <w:rsid w:val="001279EA"/>
    <w:rsid w:val="00127A01"/>
    <w:rsid w:val="00127A13"/>
    <w:rsid w:val="00127B2A"/>
    <w:rsid w:val="00127B91"/>
    <w:rsid w:val="00127B97"/>
    <w:rsid w:val="00127BD7"/>
    <w:rsid w:val="00127C2E"/>
    <w:rsid w:val="00127C71"/>
    <w:rsid w:val="00127CA5"/>
    <w:rsid w:val="00127CE5"/>
    <w:rsid w:val="00127DA3"/>
    <w:rsid w:val="00127DD7"/>
    <w:rsid w:val="00127DE0"/>
    <w:rsid w:val="00127F16"/>
    <w:rsid w:val="00127F6D"/>
    <w:rsid w:val="00127F97"/>
    <w:rsid w:val="0013009F"/>
    <w:rsid w:val="0013021D"/>
    <w:rsid w:val="001303F2"/>
    <w:rsid w:val="001305BA"/>
    <w:rsid w:val="001306C4"/>
    <w:rsid w:val="00130812"/>
    <w:rsid w:val="00130876"/>
    <w:rsid w:val="001308A3"/>
    <w:rsid w:val="0013096F"/>
    <w:rsid w:val="00130A09"/>
    <w:rsid w:val="00130B31"/>
    <w:rsid w:val="00130BC9"/>
    <w:rsid w:val="00130D11"/>
    <w:rsid w:val="00130DB4"/>
    <w:rsid w:val="00130DD4"/>
    <w:rsid w:val="00130E27"/>
    <w:rsid w:val="00130E3B"/>
    <w:rsid w:val="00130E3D"/>
    <w:rsid w:val="00130FBC"/>
    <w:rsid w:val="00130FC0"/>
    <w:rsid w:val="00130FD8"/>
    <w:rsid w:val="001310A3"/>
    <w:rsid w:val="001310B8"/>
    <w:rsid w:val="001310BC"/>
    <w:rsid w:val="00131152"/>
    <w:rsid w:val="00131275"/>
    <w:rsid w:val="00131359"/>
    <w:rsid w:val="00131368"/>
    <w:rsid w:val="00131486"/>
    <w:rsid w:val="001314A4"/>
    <w:rsid w:val="00131635"/>
    <w:rsid w:val="0013166C"/>
    <w:rsid w:val="00131859"/>
    <w:rsid w:val="00131877"/>
    <w:rsid w:val="00131881"/>
    <w:rsid w:val="00131911"/>
    <w:rsid w:val="0013193F"/>
    <w:rsid w:val="00131994"/>
    <w:rsid w:val="00131A4A"/>
    <w:rsid w:val="00131B5B"/>
    <w:rsid w:val="00131CC3"/>
    <w:rsid w:val="00131CFD"/>
    <w:rsid w:val="00131D8C"/>
    <w:rsid w:val="00131E09"/>
    <w:rsid w:val="00131E4B"/>
    <w:rsid w:val="00131E8C"/>
    <w:rsid w:val="00131ED3"/>
    <w:rsid w:val="00131FD8"/>
    <w:rsid w:val="001320DD"/>
    <w:rsid w:val="001320E9"/>
    <w:rsid w:val="0013212B"/>
    <w:rsid w:val="00132263"/>
    <w:rsid w:val="001322D2"/>
    <w:rsid w:val="00132322"/>
    <w:rsid w:val="00132353"/>
    <w:rsid w:val="00132382"/>
    <w:rsid w:val="00132426"/>
    <w:rsid w:val="0013242C"/>
    <w:rsid w:val="00132527"/>
    <w:rsid w:val="00132592"/>
    <w:rsid w:val="00132686"/>
    <w:rsid w:val="001326A7"/>
    <w:rsid w:val="001327BB"/>
    <w:rsid w:val="001327DD"/>
    <w:rsid w:val="0013291B"/>
    <w:rsid w:val="00132980"/>
    <w:rsid w:val="00132A39"/>
    <w:rsid w:val="00132B0D"/>
    <w:rsid w:val="00132BB5"/>
    <w:rsid w:val="00132BDC"/>
    <w:rsid w:val="00132CB1"/>
    <w:rsid w:val="00132CD0"/>
    <w:rsid w:val="00132DAB"/>
    <w:rsid w:val="00132DC5"/>
    <w:rsid w:val="00132FA5"/>
    <w:rsid w:val="00133103"/>
    <w:rsid w:val="0013312C"/>
    <w:rsid w:val="00133138"/>
    <w:rsid w:val="00133184"/>
    <w:rsid w:val="001331C5"/>
    <w:rsid w:val="001331F0"/>
    <w:rsid w:val="001331FB"/>
    <w:rsid w:val="001332FC"/>
    <w:rsid w:val="0013330D"/>
    <w:rsid w:val="00133315"/>
    <w:rsid w:val="00133348"/>
    <w:rsid w:val="00133405"/>
    <w:rsid w:val="00133409"/>
    <w:rsid w:val="0013341E"/>
    <w:rsid w:val="00133448"/>
    <w:rsid w:val="00133524"/>
    <w:rsid w:val="00133544"/>
    <w:rsid w:val="001335A3"/>
    <w:rsid w:val="001335A4"/>
    <w:rsid w:val="00133900"/>
    <w:rsid w:val="00133B1F"/>
    <w:rsid w:val="00133C69"/>
    <w:rsid w:val="00133CE9"/>
    <w:rsid w:val="00133D59"/>
    <w:rsid w:val="00133F37"/>
    <w:rsid w:val="0013411C"/>
    <w:rsid w:val="00134138"/>
    <w:rsid w:val="00134269"/>
    <w:rsid w:val="001343E3"/>
    <w:rsid w:val="00134458"/>
    <w:rsid w:val="001344A2"/>
    <w:rsid w:val="001344BA"/>
    <w:rsid w:val="001344C3"/>
    <w:rsid w:val="001344C8"/>
    <w:rsid w:val="00134592"/>
    <w:rsid w:val="00134611"/>
    <w:rsid w:val="00134742"/>
    <w:rsid w:val="001347B0"/>
    <w:rsid w:val="001347E0"/>
    <w:rsid w:val="001347F8"/>
    <w:rsid w:val="00134A70"/>
    <w:rsid w:val="00134AB0"/>
    <w:rsid w:val="00134ABC"/>
    <w:rsid w:val="00134B99"/>
    <w:rsid w:val="00134BBB"/>
    <w:rsid w:val="00134C93"/>
    <w:rsid w:val="00134E49"/>
    <w:rsid w:val="00134ED4"/>
    <w:rsid w:val="00134EDC"/>
    <w:rsid w:val="00134F4D"/>
    <w:rsid w:val="00135018"/>
    <w:rsid w:val="001350B9"/>
    <w:rsid w:val="001350BE"/>
    <w:rsid w:val="0013514E"/>
    <w:rsid w:val="0013523C"/>
    <w:rsid w:val="001353B8"/>
    <w:rsid w:val="0013544B"/>
    <w:rsid w:val="00135470"/>
    <w:rsid w:val="00135544"/>
    <w:rsid w:val="001355F0"/>
    <w:rsid w:val="001357B8"/>
    <w:rsid w:val="001357FC"/>
    <w:rsid w:val="0013583D"/>
    <w:rsid w:val="00135A3D"/>
    <w:rsid w:val="00135B3F"/>
    <w:rsid w:val="00135CE5"/>
    <w:rsid w:val="00135D31"/>
    <w:rsid w:val="00135E29"/>
    <w:rsid w:val="00135E93"/>
    <w:rsid w:val="00135EAC"/>
    <w:rsid w:val="00135F0E"/>
    <w:rsid w:val="00135FBF"/>
    <w:rsid w:val="00136039"/>
    <w:rsid w:val="00136040"/>
    <w:rsid w:val="0013623F"/>
    <w:rsid w:val="0013624E"/>
    <w:rsid w:val="001362DB"/>
    <w:rsid w:val="00136339"/>
    <w:rsid w:val="00136454"/>
    <w:rsid w:val="001364A2"/>
    <w:rsid w:val="001365DB"/>
    <w:rsid w:val="001366B8"/>
    <w:rsid w:val="001366DA"/>
    <w:rsid w:val="00136721"/>
    <w:rsid w:val="001367B9"/>
    <w:rsid w:val="0013686A"/>
    <w:rsid w:val="00136924"/>
    <w:rsid w:val="0013695E"/>
    <w:rsid w:val="00136BC4"/>
    <w:rsid w:val="00136C31"/>
    <w:rsid w:val="00136C3D"/>
    <w:rsid w:val="00136C49"/>
    <w:rsid w:val="00136CC2"/>
    <w:rsid w:val="00136D13"/>
    <w:rsid w:val="00136D50"/>
    <w:rsid w:val="00136D7E"/>
    <w:rsid w:val="00136E2C"/>
    <w:rsid w:val="00136E31"/>
    <w:rsid w:val="00136E40"/>
    <w:rsid w:val="00136FCB"/>
    <w:rsid w:val="0013701B"/>
    <w:rsid w:val="001370B0"/>
    <w:rsid w:val="0013723C"/>
    <w:rsid w:val="00137432"/>
    <w:rsid w:val="0013766E"/>
    <w:rsid w:val="001376B7"/>
    <w:rsid w:val="001376C7"/>
    <w:rsid w:val="0013775A"/>
    <w:rsid w:val="001377B6"/>
    <w:rsid w:val="0013781D"/>
    <w:rsid w:val="00137B95"/>
    <w:rsid w:val="00137BAB"/>
    <w:rsid w:val="00137C32"/>
    <w:rsid w:val="00137C6A"/>
    <w:rsid w:val="00137E21"/>
    <w:rsid w:val="00137F16"/>
    <w:rsid w:val="00137F39"/>
    <w:rsid w:val="00137FB3"/>
    <w:rsid w:val="00140044"/>
    <w:rsid w:val="00140137"/>
    <w:rsid w:val="0014016B"/>
    <w:rsid w:val="001401EF"/>
    <w:rsid w:val="00140243"/>
    <w:rsid w:val="0014032B"/>
    <w:rsid w:val="0014035F"/>
    <w:rsid w:val="00140448"/>
    <w:rsid w:val="001405C3"/>
    <w:rsid w:val="0014061C"/>
    <w:rsid w:val="001406BA"/>
    <w:rsid w:val="00140757"/>
    <w:rsid w:val="00140828"/>
    <w:rsid w:val="00140975"/>
    <w:rsid w:val="00140A5C"/>
    <w:rsid w:val="00140A9F"/>
    <w:rsid w:val="00140B95"/>
    <w:rsid w:val="00140C57"/>
    <w:rsid w:val="00140D03"/>
    <w:rsid w:val="00140D21"/>
    <w:rsid w:val="00140D85"/>
    <w:rsid w:val="00140D95"/>
    <w:rsid w:val="00140E10"/>
    <w:rsid w:val="00140E18"/>
    <w:rsid w:val="00140F2E"/>
    <w:rsid w:val="00140FB2"/>
    <w:rsid w:val="00140FC0"/>
    <w:rsid w:val="001410E3"/>
    <w:rsid w:val="0014112E"/>
    <w:rsid w:val="0014119E"/>
    <w:rsid w:val="001411E5"/>
    <w:rsid w:val="001411FE"/>
    <w:rsid w:val="00141276"/>
    <w:rsid w:val="001413F4"/>
    <w:rsid w:val="0014148E"/>
    <w:rsid w:val="00141493"/>
    <w:rsid w:val="00141541"/>
    <w:rsid w:val="00141543"/>
    <w:rsid w:val="0014163F"/>
    <w:rsid w:val="001416CE"/>
    <w:rsid w:val="00141884"/>
    <w:rsid w:val="001418EE"/>
    <w:rsid w:val="00141A64"/>
    <w:rsid w:val="00141A84"/>
    <w:rsid w:val="00141AE9"/>
    <w:rsid w:val="00141C85"/>
    <w:rsid w:val="00141D0E"/>
    <w:rsid w:val="00141D75"/>
    <w:rsid w:val="00141EE5"/>
    <w:rsid w:val="00141F15"/>
    <w:rsid w:val="00141FB5"/>
    <w:rsid w:val="0014215A"/>
    <w:rsid w:val="001422EF"/>
    <w:rsid w:val="001423DE"/>
    <w:rsid w:val="0014245E"/>
    <w:rsid w:val="001424DC"/>
    <w:rsid w:val="001424E1"/>
    <w:rsid w:val="001425C1"/>
    <w:rsid w:val="001425CD"/>
    <w:rsid w:val="00142632"/>
    <w:rsid w:val="0014267B"/>
    <w:rsid w:val="001428CF"/>
    <w:rsid w:val="001428ED"/>
    <w:rsid w:val="00142929"/>
    <w:rsid w:val="001429CE"/>
    <w:rsid w:val="00142A77"/>
    <w:rsid w:val="00142A9D"/>
    <w:rsid w:val="00142AEB"/>
    <w:rsid w:val="00142B09"/>
    <w:rsid w:val="00142CA2"/>
    <w:rsid w:val="00142CBD"/>
    <w:rsid w:val="00142D53"/>
    <w:rsid w:val="00142E2B"/>
    <w:rsid w:val="00142EAD"/>
    <w:rsid w:val="00143055"/>
    <w:rsid w:val="0014305F"/>
    <w:rsid w:val="0014311C"/>
    <w:rsid w:val="00143130"/>
    <w:rsid w:val="0014319F"/>
    <w:rsid w:val="001431B0"/>
    <w:rsid w:val="0014325F"/>
    <w:rsid w:val="001432A9"/>
    <w:rsid w:val="001432AF"/>
    <w:rsid w:val="00143351"/>
    <w:rsid w:val="00143353"/>
    <w:rsid w:val="00143365"/>
    <w:rsid w:val="00143366"/>
    <w:rsid w:val="0014337C"/>
    <w:rsid w:val="00143483"/>
    <w:rsid w:val="00143601"/>
    <w:rsid w:val="00143622"/>
    <w:rsid w:val="001436A7"/>
    <w:rsid w:val="001436FE"/>
    <w:rsid w:val="001437CA"/>
    <w:rsid w:val="001437D0"/>
    <w:rsid w:val="0014385E"/>
    <w:rsid w:val="00143876"/>
    <w:rsid w:val="001438E6"/>
    <w:rsid w:val="00143A30"/>
    <w:rsid w:val="00143B19"/>
    <w:rsid w:val="00143BD5"/>
    <w:rsid w:val="00143C78"/>
    <w:rsid w:val="00143CF6"/>
    <w:rsid w:val="00143D74"/>
    <w:rsid w:val="00143F4E"/>
    <w:rsid w:val="00143FFA"/>
    <w:rsid w:val="00143FFB"/>
    <w:rsid w:val="001440BB"/>
    <w:rsid w:val="001441C3"/>
    <w:rsid w:val="0014420D"/>
    <w:rsid w:val="001443CF"/>
    <w:rsid w:val="00144473"/>
    <w:rsid w:val="0014448C"/>
    <w:rsid w:val="0014449A"/>
    <w:rsid w:val="00144595"/>
    <w:rsid w:val="001445CE"/>
    <w:rsid w:val="001446C0"/>
    <w:rsid w:val="0014497E"/>
    <w:rsid w:val="0014499D"/>
    <w:rsid w:val="00144C50"/>
    <w:rsid w:val="00145064"/>
    <w:rsid w:val="001450BF"/>
    <w:rsid w:val="001450E7"/>
    <w:rsid w:val="00145298"/>
    <w:rsid w:val="00145318"/>
    <w:rsid w:val="00145358"/>
    <w:rsid w:val="0014539A"/>
    <w:rsid w:val="001453EF"/>
    <w:rsid w:val="00145467"/>
    <w:rsid w:val="0014551D"/>
    <w:rsid w:val="0014553B"/>
    <w:rsid w:val="00145574"/>
    <w:rsid w:val="001455B7"/>
    <w:rsid w:val="001455F1"/>
    <w:rsid w:val="0014569D"/>
    <w:rsid w:val="001456C9"/>
    <w:rsid w:val="00145753"/>
    <w:rsid w:val="001457B8"/>
    <w:rsid w:val="0014584F"/>
    <w:rsid w:val="0014590C"/>
    <w:rsid w:val="00145A92"/>
    <w:rsid w:val="00145AC1"/>
    <w:rsid w:val="00145B7A"/>
    <w:rsid w:val="00145BAD"/>
    <w:rsid w:val="00145D8E"/>
    <w:rsid w:val="00145E22"/>
    <w:rsid w:val="00145EA2"/>
    <w:rsid w:val="00145ECC"/>
    <w:rsid w:val="00145FFD"/>
    <w:rsid w:val="001461D9"/>
    <w:rsid w:val="00146245"/>
    <w:rsid w:val="00146265"/>
    <w:rsid w:val="0014627A"/>
    <w:rsid w:val="00146384"/>
    <w:rsid w:val="001463F6"/>
    <w:rsid w:val="0014647E"/>
    <w:rsid w:val="001464C0"/>
    <w:rsid w:val="001464C3"/>
    <w:rsid w:val="00146536"/>
    <w:rsid w:val="001465FD"/>
    <w:rsid w:val="00146676"/>
    <w:rsid w:val="001466EC"/>
    <w:rsid w:val="00146739"/>
    <w:rsid w:val="00146871"/>
    <w:rsid w:val="00146975"/>
    <w:rsid w:val="0014699D"/>
    <w:rsid w:val="00146A75"/>
    <w:rsid w:val="00146B62"/>
    <w:rsid w:val="00146B8C"/>
    <w:rsid w:val="00146B9C"/>
    <w:rsid w:val="00146CBF"/>
    <w:rsid w:val="00146CF0"/>
    <w:rsid w:val="00146D70"/>
    <w:rsid w:val="00146DAA"/>
    <w:rsid w:val="00146DCE"/>
    <w:rsid w:val="00146E05"/>
    <w:rsid w:val="00146E19"/>
    <w:rsid w:val="00146E2B"/>
    <w:rsid w:val="00146E51"/>
    <w:rsid w:val="00146F66"/>
    <w:rsid w:val="00146FE1"/>
    <w:rsid w:val="00146FF0"/>
    <w:rsid w:val="00147094"/>
    <w:rsid w:val="00147175"/>
    <w:rsid w:val="001472E9"/>
    <w:rsid w:val="001472F4"/>
    <w:rsid w:val="001473BE"/>
    <w:rsid w:val="001474A1"/>
    <w:rsid w:val="001474C9"/>
    <w:rsid w:val="0014750D"/>
    <w:rsid w:val="0014760A"/>
    <w:rsid w:val="00147697"/>
    <w:rsid w:val="001476FD"/>
    <w:rsid w:val="00147809"/>
    <w:rsid w:val="00147833"/>
    <w:rsid w:val="00147853"/>
    <w:rsid w:val="0014796B"/>
    <w:rsid w:val="00147C07"/>
    <w:rsid w:val="00147C1C"/>
    <w:rsid w:val="00147CF1"/>
    <w:rsid w:val="00147D3F"/>
    <w:rsid w:val="00147DC2"/>
    <w:rsid w:val="00147E65"/>
    <w:rsid w:val="00147EBB"/>
    <w:rsid w:val="00147F02"/>
    <w:rsid w:val="00147F37"/>
    <w:rsid w:val="001500C9"/>
    <w:rsid w:val="00150327"/>
    <w:rsid w:val="0015035C"/>
    <w:rsid w:val="00150382"/>
    <w:rsid w:val="001504D9"/>
    <w:rsid w:val="001504EC"/>
    <w:rsid w:val="001505F0"/>
    <w:rsid w:val="001506CC"/>
    <w:rsid w:val="001507BE"/>
    <w:rsid w:val="001507D1"/>
    <w:rsid w:val="001507E4"/>
    <w:rsid w:val="00150818"/>
    <w:rsid w:val="0015083F"/>
    <w:rsid w:val="0015086D"/>
    <w:rsid w:val="00150964"/>
    <w:rsid w:val="0015097A"/>
    <w:rsid w:val="00150AD2"/>
    <w:rsid w:val="00150AEC"/>
    <w:rsid w:val="00150AEE"/>
    <w:rsid w:val="00150B50"/>
    <w:rsid w:val="00150B53"/>
    <w:rsid w:val="00150D0A"/>
    <w:rsid w:val="00150DD2"/>
    <w:rsid w:val="00150DDF"/>
    <w:rsid w:val="00150F0B"/>
    <w:rsid w:val="00150F8B"/>
    <w:rsid w:val="0015107C"/>
    <w:rsid w:val="001510B0"/>
    <w:rsid w:val="00151159"/>
    <w:rsid w:val="001511E7"/>
    <w:rsid w:val="00151306"/>
    <w:rsid w:val="0015138D"/>
    <w:rsid w:val="0015151B"/>
    <w:rsid w:val="00151558"/>
    <w:rsid w:val="0015158B"/>
    <w:rsid w:val="001515CA"/>
    <w:rsid w:val="001515F1"/>
    <w:rsid w:val="00151600"/>
    <w:rsid w:val="0015163C"/>
    <w:rsid w:val="00151701"/>
    <w:rsid w:val="001518C0"/>
    <w:rsid w:val="00151A0D"/>
    <w:rsid w:val="00151A2F"/>
    <w:rsid w:val="00151AA1"/>
    <w:rsid w:val="00151B37"/>
    <w:rsid w:val="00151CFF"/>
    <w:rsid w:val="00151D70"/>
    <w:rsid w:val="00151DF8"/>
    <w:rsid w:val="00151EC8"/>
    <w:rsid w:val="00151F56"/>
    <w:rsid w:val="00151FF8"/>
    <w:rsid w:val="0015203D"/>
    <w:rsid w:val="0015205F"/>
    <w:rsid w:val="0015210F"/>
    <w:rsid w:val="00152129"/>
    <w:rsid w:val="001522B6"/>
    <w:rsid w:val="00152352"/>
    <w:rsid w:val="001523F4"/>
    <w:rsid w:val="00152407"/>
    <w:rsid w:val="001524F6"/>
    <w:rsid w:val="001525F3"/>
    <w:rsid w:val="00152632"/>
    <w:rsid w:val="001526DB"/>
    <w:rsid w:val="00152745"/>
    <w:rsid w:val="0015276E"/>
    <w:rsid w:val="00152810"/>
    <w:rsid w:val="00152944"/>
    <w:rsid w:val="00152A2D"/>
    <w:rsid w:val="00152A4F"/>
    <w:rsid w:val="00152A8A"/>
    <w:rsid w:val="00152DBD"/>
    <w:rsid w:val="00152DCE"/>
    <w:rsid w:val="00152E8D"/>
    <w:rsid w:val="00152EED"/>
    <w:rsid w:val="00152F52"/>
    <w:rsid w:val="00152F5D"/>
    <w:rsid w:val="00152FAF"/>
    <w:rsid w:val="00153008"/>
    <w:rsid w:val="00153053"/>
    <w:rsid w:val="00153095"/>
    <w:rsid w:val="00153162"/>
    <w:rsid w:val="00153205"/>
    <w:rsid w:val="00153273"/>
    <w:rsid w:val="00153372"/>
    <w:rsid w:val="001534B3"/>
    <w:rsid w:val="001534DA"/>
    <w:rsid w:val="001534EF"/>
    <w:rsid w:val="0015357F"/>
    <w:rsid w:val="001535D1"/>
    <w:rsid w:val="001535DF"/>
    <w:rsid w:val="001536A9"/>
    <w:rsid w:val="001536CE"/>
    <w:rsid w:val="00153728"/>
    <w:rsid w:val="0015379E"/>
    <w:rsid w:val="00153802"/>
    <w:rsid w:val="00153902"/>
    <w:rsid w:val="00153908"/>
    <w:rsid w:val="001539CC"/>
    <w:rsid w:val="00153AD5"/>
    <w:rsid w:val="00153AE4"/>
    <w:rsid w:val="00153BAE"/>
    <w:rsid w:val="00153C30"/>
    <w:rsid w:val="00153D2B"/>
    <w:rsid w:val="00153D91"/>
    <w:rsid w:val="00153DCD"/>
    <w:rsid w:val="00153E01"/>
    <w:rsid w:val="00153E1A"/>
    <w:rsid w:val="00153E34"/>
    <w:rsid w:val="0015415E"/>
    <w:rsid w:val="00154191"/>
    <w:rsid w:val="001541D5"/>
    <w:rsid w:val="00154317"/>
    <w:rsid w:val="00154324"/>
    <w:rsid w:val="0015437B"/>
    <w:rsid w:val="0015445D"/>
    <w:rsid w:val="001544CE"/>
    <w:rsid w:val="00154732"/>
    <w:rsid w:val="00154828"/>
    <w:rsid w:val="0015490E"/>
    <w:rsid w:val="00154974"/>
    <w:rsid w:val="00154997"/>
    <w:rsid w:val="00154A1F"/>
    <w:rsid w:val="00154A31"/>
    <w:rsid w:val="00154AFE"/>
    <w:rsid w:val="00154B9F"/>
    <w:rsid w:val="00154BB4"/>
    <w:rsid w:val="00154BE7"/>
    <w:rsid w:val="00154BF6"/>
    <w:rsid w:val="00154CDD"/>
    <w:rsid w:val="00154DFC"/>
    <w:rsid w:val="00154F22"/>
    <w:rsid w:val="00155055"/>
    <w:rsid w:val="001550A2"/>
    <w:rsid w:val="001550D0"/>
    <w:rsid w:val="001550EB"/>
    <w:rsid w:val="00155144"/>
    <w:rsid w:val="001551B1"/>
    <w:rsid w:val="001551BD"/>
    <w:rsid w:val="001552E3"/>
    <w:rsid w:val="001552EF"/>
    <w:rsid w:val="00155301"/>
    <w:rsid w:val="00155345"/>
    <w:rsid w:val="00155536"/>
    <w:rsid w:val="00155616"/>
    <w:rsid w:val="0015569C"/>
    <w:rsid w:val="00155875"/>
    <w:rsid w:val="001558A5"/>
    <w:rsid w:val="001558B1"/>
    <w:rsid w:val="001558EE"/>
    <w:rsid w:val="001559C3"/>
    <w:rsid w:val="00155A74"/>
    <w:rsid w:val="00155AD0"/>
    <w:rsid w:val="00155AEB"/>
    <w:rsid w:val="00155B2C"/>
    <w:rsid w:val="00155B66"/>
    <w:rsid w:val="00155BBE"/>
    <w:rsid w:val="00155C44"/>
    <w:rsid w:val="00155CD6"/>
    <w:rsid w:val="00155D6F"/>
    <w:rsid w:val="00155DB0"/>
    <w:rsid w:val="00155E8F"/>
    <w:rsid w:val="00155EDB"/>
    <w:rsid w:val="00155F2F"/>
    <w:rsid w:val="00155F48"/>
    <w:rsid w:val="00155F4D"/>
    <w:rsid w:val="00155FD9"/>
    <w:rsid w:val="00156041"/>
    <w:rsid w:val="001561C8"/>
    <w:rsid w:val="001561D5"/>
    <w:rsid w:val="00156224"/>
    <w:rsid w:val="00156236"/>
    <w:rsid w:val="0015628C"/>
    <w:rsid w:val="00156296"/>
    <w:rsid w:val="00156329"/>
    <w:rsid w:val="0015636C"/>
    <w:rsid w:val="00156390"/>
    <w:rsid w:val="00156472"/>
    <w:rsid w:val="00156480"/>
    <w:rsid w:val="001566B5"/>
    <w:rsid w:val="001566EB"/>
    <w:rsid w:val="001567E3"/>
    <w:rsid w:val="0015680B"/>
    <w:rsid w:val="001568A3"/>
    <w:rsid w:val="001568BB"/>
    <w:rsid w:val="001568C3"/>
    <w:rsid w:val="00156B28"/>
    <w:rsid w:val="00156C90"/>
    <w:rsid w:val="00156D52"/>
    <w:rsid w:val="00156E2C"/>
    <w:rsid w:val="00156FA1"/>
    <w:rsid w:val="00156FEC"/>
    <w:rsid w:val="0015717E"/>
    <w:rsid w:val="001571BC"/>
    <w:rsid w:val="00157323"/>
    <w:rsid w:val="001573AB"/>
    <w:rsid w:val="00157409"/>
    <w:rsid w:val="0015770C"/>
    <w:rsid w:val="0015774D"/>
    <w:rsid w:val="001577C3"/>
    <w:rsid w:val="001579E0"/>
    <w:rsid w:val="00157C8D"/>
    <w:rsid w:val="00157D02"/>
    <w:rsid w:val="00157DD0"/>
    <w:rsid w:val="0016004D"/>
    <w:rsid w:val="00160052"/>
    <w:rsid w:val="00160081"/>
    <w:rsid w:val="00160084"/>
    <w:rsid w:val="001603A0"/>
    <w:rsid w:val="001603B6"/>
    <w:rsid w:val="001603FF"/>
    <w:rsid w:val="00160519"/>
    <w:rsid w:val="001605C0"/>
    <w:rsid w:val="00160635"/>
    <w:rsid w:val="00160696"/>
    <w:rsid w:val="00160773"/>
    <w:rsid w:val="001607B0"/>
    <w:rsid w:val="001607B1"/>
    <w:rsid w:val="001608A5"/>
    <w:rsid w:val="0016096E"/>
    <w:rsid w:val="00160A60"/>
    <w:rsid w:val="00160A70"/>
    <w:rsid w:val="00160AAA"/>
    <w:rsid w:val="00160C77"/>
    <w:rsid w:val="00160D24"/>
    <w:rsid w:val="00160D7A"/>
    <w:rsid w:val="00160D82"/>
    <w:rsid w:val="00160D9C"/>
    <w:rsid w:val="00160E7A"/>
    <w:rsid w:val="00160EA5"/>
    <w:rsid w:val="00160F3E"/>
    <w:rsid w:val="00160F9B"/>
    <w:rsid w:val="001610D0"/>
    <w:rsid w:val="00161181"/>
    <w:rsid w:val="001611A6"/>
    <w:rsid w:val="001611EA"/>
    <w:rsid w:val="001612D8"/>
    <w:rsid w:val="00161470"/>
    <w:rsid w:val="00161617"/>
    <w:rsid w:val="00161699"/>
    <w:rsid w:val="001616BE"/>
    <w:rsid w:val="00161726"/>
    <w:rsid w:val="0016174E"/>
    <w:rsid w:val="0016176C"/>
    <w:rsid w:val="0016179A"/>
    <w:rsid w:val="001617E4"/>
    <w:rsid w:val="001617E8"/>
    <w:rsid w:val="00161979"/>
    <w:rsid w:val="001619A9"/>
    <w:rsid w:val="00161A4F"/>
    <w:rsid w:val="00161AE0"/>
    <w:rsid w:val="00161BF3"/>
    <w:rsid w:val="00161C01"/>
    <w:rsid w:val="00161DE8"/>
    <w:rsid w:val="00161E2C"/>
    <w:rsid w:val="00161E64"/>
    <w:rsid w:val="00161E77"/>
    <w:rsid w:val="00161FB2"/>
    <w:rsid w:val="00161FC3"/>
    <w:rsid w:val="001622A5"/>
    <w:rsid w:val="001622DE"/>
    <w:rsid w:val="00162367"/>
    <w:rsid w:val="00162387"/>
    <w:rsid w:val="00162576"/>
    <w:rsid w:val="00162597"/>
    <w:rsid w:val="0016267E"/>
    <w:rsid w:val="001626AD"/>
    <w:rsid w:val="001626C0"/>
    <w:rsid w:val="001626CF"/>
    <w:rsid w:val="001627DB"/>
    <w:rsid w:val="00162868"/>
    <w:rsid w:val="00162995"/>
    <w:rsid w:val="00162AA3"/>
    <w:rsid w:val="00162AC3"/>
    <w:rsid w:val="00162C28"/>
    <w:rsid w:val="00162C30"/>
    <w:rsid w:val="00162DB7"/>
    <w:rsid w:val="00162DC7"/>
    <w:rsid w:val="00162E3D"/>
    <w:rsid w:val="00162E69"/>
    <w:rsid w:val="00162E71"/>
    <w:rsid w:val="00162EB4"/>
    <w:rsid w:val="00162F5C"/>
    <w:rsid w:val="00162F79"/>
    <w:rsid w:val="00162F9B"/>
    <w:rsid w:val="00162FCD"/>
    <w:rsid w:val="0016300B"/>
    <w:rsid w:val="0016306D"/>
    <w:rsid w:val="0016316C"/>
    <w:rsid w:val="0016320A"/>
    <w:rsid w:val="0016337B"/>
    <w:rsid w:val="00163392"/>
    <w:rsid w:val="00163469"/>
    <w:rsid w:val="0016346D"/>
    <w:rsid w:val="00163795"/>
    <w:rsid w:val="001637DF"/>
    <w:rsid w:val="00163835"/>
    <w:rsid w:val="00163AA5"/>
    <w:rsid w:val="00163D05"/>
    <w:rsid w:val="00163D91"/>
    <w:rsid w:val="00163E39"/>
    <w:rsid w:val="00163E49"/>
    <w:rsid w:val="00163E5B"/>
    <w:rsid w:val="00163E5D"/>
    <w:rsid w:val="00163ECA"/>
    <w:rsid w:val="00163F08"/>
    <w:rsid w:val="00163F39"/>
    <w:rsid w:val="00163F6A"/>
    <w:rsid w:val="00163F71"/>
    <w:rsid w:val="00163FFA"/>
    <w:rsid w:val="00164091"/>
    <w:rsid w:val="0016417E"/>
    <w:rsid w:val="0016418A"/>
    <w:rsid w:val="001641D2"/>
    <w:rsid w:val="00164242"/>
    <w:rsid w:val="001642C1"/>
    <w:rsid w:val="00164370"/>
    <w:rsid w:val="0016441A"/>
    <w:rsid w:val="001644F7"/>
    <w:rsid w:val="00164631"/>
    <w:rsid w:val="00164665"/>
    <w:rsid w:val="0016469A"/>
    <w:rsid w:val="001646EE"/>
    <w:rsid w:val="001647CC"/>
    <w:rsid w:val="001647F6"/>
    <w:rsid w:val="0016490D"/>
    <w:rsid w:val="0016490F"/>
    <w:rsid w:val="00164A28"/>
    <w:rsid w:val="00164DD1"/>
    <w:rsid w:val="00164E31"/>
    <w:rsid w:val="00164EFC"/>
    <w:rsid w:val="00164F90"/>
    <w:rsid w:val="0016507F"/>
    <w:rsid w:val="0016511B"/>
    <w:rsid w:val="0016517F"/>
    <w:rsid w:val="00165236"/>
    <w:rsid w:val="00165274"/>
    <w:rsid w:val="001652F7"/>
    <w:rsid w:val="001653C7"/>
    <w:rsid w:val="00165430"/>
    <w:rsid w:val="00165499"/>
    <w:rsid w:val="00165567"/>
    <w:rsid w:val="001656EF"/>
    <w:rsid w:val="0016571E"/>
    <w:rsid w:val="00165802"/>
    <w:rsid w:val="001659E3"/>
    <w:rsid w:val="00165AAB"/>
    <w:rsid w:val="00165AD5"/>
    <w:rsid w:val="00165B08"/>
    <w:rsid w:val="00165BF9"/>
    <w:rsid w:val="00165C59"/>
    <w:rsid w:val="00165C92"/>
    <w:rsid w:val="00165CC3"/>
    <w:rsid w:val="00165D23"/>
    <w:rsid w:val="00165D69"/>
    <w:rsid w:val="00165DBB"/>
    <w:rsid w:val="001660A4"/>
    <w:rsid w:val="00166248"/>
    <w:rsid w:val="001662B4"/>
    <w:rsid w:val="001662E2"/>
    <w:rsid w:val="00166306"/>
    <w:rsid w:val="00166325"/>
    <w:rsid w:val="00166364"/>
    <w:rsid w:val="0016636D"/>
    <w:rsid w:val="00166371"/>
    <w:rsid w:val="00166398"/>
    <w:rsid w:val="00166480"/>
    <w:rsid w:val="0016653C"/>
    <w:rsid w:val="0016658C"/>
    <w:rsid w:val="0016658E"/>
    <w:rsid w:val="001665B8"/>
    <w:rsid w:val="00166785"/>
    <w:rsid w:val="001667F1"/>
    <w:rsid w:val="0016682E"/>
    <w:rsid w:val="00166857"/>
    <w:rsid w:val="001669EC"/>
    <w:rsid w:val="001669ED"/>
    <w:rsid w:val="00166A10"/>
    <w:rsid w:val="00166A59"/>
    <w:rsid w:val="00166B74"/>
    <w:rsid w:val="00166C44"/>
    <w:rsid w:val="00166D04"/>
    <w:rsid w:val="00166DAB"/>
    <w:rsid w:val="00167002"/>
    <w:rsid w:val="00167080"/>
    <w:rsid w:val="001670A6"/>
    <w:rsid w:val="001670C1"/>
    <w:rsid w:val="001670CF"/>
    <w:rsid w:val="001670D1"/>
    <w:rsid w:val="00167108"/>
    <w:rsid w:val="00167344"/>
    <w:rsid w:val="001673DF"/>
    <w:rsid w:val="00167445"/>
    <w:rsid w:val="001674D6"/>
    <w:rsid w:val="001675F4"/>
    <w:rsid w:val="001677F5"/>
    <w:rsid w:val="0016785A"/>
    <w:rsid w:val="001679CC"/>
    <w:rsid w:val="001679DB"/>
    <w:rsid w:val="00167B01"/>
    <w:rsid w:val="00167B1A"/>
    <w:rsid w:val="00167B62"/>
    <w:rsid w:val="00167BBC"/>
    <w:rsid w:val="00167D9F"/>
    <w:rsid w:val="00167DC5"/>
    <w:rsid w:val="00167F00"/>
    <w:rsid w:val="00167F3B"/>
    <w:rsid w:val="0017011A"/>
    <w:rsid w:val="00170146"/>
    <w:rsid w:val="001702D8"/>
    <w:rsid w:val="001703DA"/>
    <w:rsid w:val="00170462"/>
    <w:rsid w:val="00170583"/>
    <w:rsid w:val="0017059F"/>
    <w:rsid w:val="001705B2"/>
    <w:rsid w:val="00170609"/>
    <w:rsid w:val="00170828"/>
    <w:rsid w:val="001708CD"/>
    <w:rsid w:val="00170A4C"/>
    <w:rsid w:val="00170A6E"/>
    <w:rsid w:val="00170B30"/>
    <w:rsid w:val="00170BBC"/>
    <w:rsid w:val="00170C06"/>
    <w:rsid w:val="00170C68"/>
    <w:rsid w:val="00170C80"/>
    <w:rsid w:val="00170D4D"/>
    <w:rsid w:val="00170D7B"/>
    <w:rsid w:val="00170D87"/>
    <w:rsid w:val="00170DF3"/>
    <w:rsid w:val="00170E84"/>
    <w:rsid w:val="00170ECB"/>
    <w:rsid w:val="00170F59"/>
    <w:rsid w:val="00170F94"/>
    <w:rsid w:val="00170FC7"/>
    <w:rsid w:val="001711D7"/>
    <w:rsid w:val="00171214"/>
    <w:rsid w:val="0017122E"/>
    <w:rsid w:val="00171259"/>
    <w:rsid w:val="00171368"/>
    <w:rsid w:val="001714B3"/>
    <w:rsid w:val="001714FA"/>
    <w:rsid w:val="0017150E"/>
    <w:rsid w:val="00171579"/>
    <w:rsid w:val="00171666"/>
    <w:rsid w:val="001717F8"/>
    <w:rsid w:val="00171890"/>
    <w:rsid w:val="001719D1"/>
    <w:rsid w:val="001719D9"/>
    <w:rsid w:val="00171A9F"/>
    <w:rsid w:val="00171C9D"/>
    <w:rsid w:val="00171CD7"/>
    <w:rsid w:val="00171DC8"/>
    <w:rsid w:val="00171E8C"/>
    <w:rsid w:val="00171EE2"/>
    <w:rsid w:val="00171F45"/>
    <w:rsid w:val="001721D5"/>
    <w:rsid w:val="00172288"/>
    <w:rsid w:val="001722F6"/>
    <w:rsid w:val="0017231F"/>
    <w:rsid w:val="001723D3"/>
    <w:rsid w:val="001726DE"/>
    <w:rsid w:val="00172714"/>
    <w:rsid w:val="0017272F"/>
    <w:rsid w:val="001728A7"/>
    <w:rsid w:val="001728EC"/>
    <w:rsid w:val="00172AEE"/>
    <w:rsid w:val="00172B20"/>
    <w:rsid w:val="00172BCD"/>
    <w:rsid w:val="00172C78"/>
    <w:rsid w:val="00172CCC"/>
    <w:rsid w:val="00172CEF"/>
    <w:rsid w:val="00172D47"/>
    <w:rsid w:val="00172E15"/>
    <w:rsid w:val="00172E71"/>
    <w:rsid w:val="00172E7A"/>
    <w:rsid w:val="00172F4F"/>
    <w:rsid w:val="00173115"/>
    <w:rsid w:val="0017315B"/>
    <w:rsid w:val="0017316F"/>
    <w:rsid w:val="0017317F"/>
    <w:rsid w:val="00173261"/>
    <w:rsid w:val="001733D2"/>
    <w:rsid w:val="0017344C"/>
    <w:rsid w:val="00173482"/>
    <w:rsid w:val="001734A6"/>
    <w:rsid w:val="001734BF"/>
    <w:rsid w:val="001734D9"/>
    <w:rsid w:val="00173519"/>
    <w:rsid w:val="001736BF"/>
    <w:rsid w:val="001736C7"/>
    <w:rsid w:val="001736C8"/>
    <w:rsid w:val="00173703"/>
    <w:rsid w:val="001737AA"/>
    <w:rsid w:val="001739E7"/>
    <w:rsid w:val="00173AD2"/>
    <w:rsid w:val="00173B27"/>
    <w:rsid w:val="00173B2D"/>
    <w:rsid w:val="00173B31"/>
    <w:rsid w:val="00173BF1"/>
    <w:rsid w:val="00173C03"/>
    <w:rsid w:val="00173D18"/>
    <w:rsid w:val="00173D1F"/>
    <w:rsid w:val="00173D7C"/>
    <w:rsid w:val="00173E2B"/>
    <w:rsid w:val="00173EF6"/>
    <w:rsid w:val="0017402E"/>
    <w:rsid w:val="00174181"/>
    <w:rsid w:val="0017430F"/>
    <w:rsid w:val="00174331"/>
    <w:rsid w:val="0017443F"/>
    <w:rsid w:val="00174471"/>
    <w:rsid w:val="00174476"/>
    <w:rsid w:val="00174552"/>
    <w:rsid w:val="001745DB"/>
    <w:rsid w:val="001745F1"/>
    <w:rsid w:val="001746BE"/>
    <w:rsid w:val="001746C1"/>
    <w:rsid w:val="0017472B"/>
    <w:rsid w:val="001747EB"/>
    <w:rsid w:val="001748AD"/>
    <w:rsid w:val="001748E6"/>
    <w:rsid w:val="00174BBE"/>
    <w:rsid w:val="00174C19"/>
    <w:rsid w:val="00174C6A"/>
    <w:rsid w:val="00174D71"/>
    <w:rsid w:val="00174DF2"/>
    <w:rsid w:val="00174DFE"/>
    <w:rsid w:val="00174E5B"/>
    <w:rsid w:val="00174ECA"/>
    <w:rsid w:val="00174ECC"/>
    <w:rsid w:val="00174F54"/>
    <w:rsid w:val="00174F89"/>
    <w:rsid w:val="001750E2"/>
    <w:rsid w:val="00175112"/>
    <w:rsid w:val="00175263"/>
    <w:rsid w:val="0017526D"/>
    <w:rsid w:val="001752B0"/>
    <w:rsid w:val="0017534F"/>
    <w:rsid w:val="0017541B"/>
    <w:rsid w:val="00175424"/>
    <w:rsid w:val="00175457"/>
    <w:rsid w:val="001755F3"/>
    <w:rsid w:val="0017560A"/>
    <w:rsid w:val="001756C4"/>
    <w:rsid w:val="001756F2"/>
    <w:rsid w:val="00175723"/>
    <w:rsid w:val="001757B0"/>
    <w:rsid w:val="0017582D"/>
    <w:rsid w:val="001758AF"/>
    <w:rsid w:val="0017598C"/>
    <w:rsid w:val="001759DD"/>
    <w:rsid w:val="00175A0C"/>
    <w:rsid w:val="00175A84"/>
    <w:rsid w:val="00175AEE"/>
    <w:rsid w:val="00175B4B"/>
    <w:rsid w:val="00175BDC"/>
    <w:rsid w:val="00175C13"/>
    <w:rsid w:val="00175CE1"/>
    <w:rsid w:val="00175E26"/>
    <w:rsid w:val="00175E78"/>
    <w:rsid w:val="00175EF8"/>
    <w:rsid w:val="00175F76"/>
    <w:rsid w:val="001761C9"/>
    <w:rsid w:val="001762C6"/>
    <w:rsid w:val="001762EB"/>
    <w:rsid w:val="00176373"/>
    <w:rsid w:val="0017646C"/>
    <w:rsid w:val="001764AB"/>
    <w:rsid w:val="0017655A"/>
    <w:rsid w:val="001765DB"/>
    <w:rsid w:val="00176627"/>
    <w:rsid w:val="00176737"/>
    <w:rsid w:val="0017676F"/>
    <w:rsid w:val="00176923"/>
    <w:rsid w:val="00176944"/>
    <w:rsid w:val="0017695C"/>
    <w:rsid w:val="001769A5"/>
    <w:rsid w:val="00176A2C"/>
    <w:rsid w:val="00176A92"/>
    <w:rsid w:val="00176AE7"/>
    <w:rsid w:val="00176AF3"/>
    <w:rsid w:val="00176AFC"/>
    <w:rsid w:val="00176B49"/>
    <w:rsid w:val="00176BCA"/>
    <w:rsid w:val="00176BCE"/>
    <w:rsid w:val="00176C53"/>
    <w:rsid w:val="00176C91"/>
    <w:rsid w:val="00176CA0"/>
    <w:rsid w:val="00176D19"/>
    <w:rsid w:val="00176D37"/>
    <w:rsid w:val="00176D97"/>
    <w:rsid w:val="00176EA7"/>
    <w:rsid w:val="00176FD6"/>
    <w:rsid w:val="001770B4"/>
    <w:rsid w:val="00177169"/>
    <w:rsid w:val="0017716B"/>
    <w:rsid w:val="0017738E"/>
    <w:rsid w:val="001773C6"/>
    <w:rsid w:val="00177400"/>
    <w:rsid w:val="0017743E"/>
    <w:rsid w:val="001774D8"/>
    <w:rsid w:val="00177509"/>
    <w:rsid w:val="0017750A"/>
    <w:rsid w:val="00177595"/>
    <w:rsid w:val="001775B5"/>
    <w:rsid w:val="00177652"/>
    <w:rsid w:val="00177687"/>
    <w:rsid w:val="001776C4"/>
    <w:rsid w:val="00177865"/>
    <w:rsid w:val="001779BA"/>
    <w:rsid w:val="001779C1"/>
    <w:rsid w:val="00177BAF"/>
    <w:rsid w:val="00177BB1"/>
    <w:rsid w:val="00177C5A"/>
    <w:rsid w:val="00177D89"/>
    <w:rsid w:val="00177DCE"/>
    <w:rsid w:val="00177F66"/>
    <w:rsid w:val="00177F78"/>
    <w:rsid w:val="00177FCC"/>
    <w:rsid w:val="00177FDC"/>
    <w:rsid w:val="001800A3"/>
    <w:rsid w:val="001800EC"/>
    <w:rsid w:val="00180172"/>
    <w:rsid w:val="0018025F"/>
    <w:rsid w:val="0018027C"/>
    <w:rsid w:val="00180282"/>
    <w:rsid w:val="00180287"/>
    <w:rsid w:val="0018029B"/>
    <w:rsid w:val="0018039B"/>
    <w:rsid w:val="00180470"/>
    <w:rsid w:val="001804D4"/>
    <w:rsid w:val="001804FE"/>
    <w:rsid w:val="001805BF"/>
    <w:rsid w:val="0018067A"/>
    <w:rsid w:val="0018067C"/>
    <w:rsid w:val="001806DE"/>
    <w:rsid w:val="00180745"/>
    <w:rsid w:val="001808B8"/>
    <w:rsid w:val="001809EB"/>
    <w:rsid w:val="00180A54"/>
    <w:rsid w:val="00180B03"/>
    <w:rsid w:val="00180C68"/>
    <w:rsid w:val="00180C87"/>
    <w:rsid w:val="00180D72"/>
    <w:rsid w:val="00180E1D"/>
    <w:rsid w:val="00180E34"/>
    <w:rsid w:val="00180E5A"/>
    <w:rsid w:val="00180E63"/>
    <w:rsid w:val="00180EA3"/>
    <w:rsid w:val="00180F5B"/>
    <w:rsid w:val="00180F80"/>
    <w:rsid w:val="00181040"/>
    <w:rsid w:val="0018128E"/>
    <w:rsid w:val="00181325"/>
    <w:rsid w:val="00181363"/>
    <w:rsid w:val="0018138E"/>
    <w:rsid w:val="001813A6"/>
    <w:rsid w:val="00181456"/>
    <w:rsid w:val="00181495"/>
    <w:rsid w:val="00181575"/>
    <w:rsid w:val="00181603"/>
    <w:rsid w:val="00181604"/>
    <w:rsid w:val="001816AE"/>
    <w:rsid w:val="001816C9"/>
    <w:rsid w:val="00181718"/>
    <w:rsid w:val="0018182F"/>
    <w:rsid w:val="0018188A"/>
    <w:rsid w:val="001818A5"/>
    <w:rsid w:val="001818C7"/>
    <w:rsid w:val="001819BB"/>
    <w:rsid w:val="00181A0A"/>
    <w:rsid w:val="00181A20"/>
    <w:rsid w:val="00181A67"/>
    <w:rsid w:val="00181A6C"/>
    <w:rsid w:val="00181A97"/>
    <w:rsid w:val="00181ACD"/>
    <w:rsid w:val="00181C03"/>
    <w:rsid w:val="00181C5F"/>
    <w:rsid w:val="00181C70"/>
    <w:rsid w:val="00181CC1"/>
    <w:rsid w:val="00181D9D"/>
    <w:rsid w:val="00181DB2"/>
    <w:rsid w:val="00181E06"/>
    <w:rsid w:val="00181E7C"/>
    <w:rsid w:val="00181EF7"/>
    <w:rsid w:val="00181FDA"/>
    <w:rsid w:val="00181FEF"/>
    <w:rsid w:val="0018202F"/>
    <w:rsid w:val="00182233"/>
    <w:rsid w:val="001822AC"/>
    <w:rsid w:val="001822B6"/>
    <w:rsid w:val="001823B6"/>
    <w:rsid w:val="001823E2"/>
    <w:rsid w:val="0018250A"/>
    <w:rsid w:val="00182540"/>
    <w:rsid w:val="00182605"/>
    <w:rsid w:val="00182677"/>
    <w:rsid w:val="001827A1"/>
    <w:rsid w:val="001828F5"/>
    <w:rsid w:val="00182907"/>
    <w:rsid w:val="0018297C"/>
    <w:rsid w:val="001829CD"/>
    <w:rsid w:val="00182A01"/>
    <w:rsid w:val="00182A1E"/>
    <w:rsid w:val="00182B54"/>
    <w:rsid w:val="00182BEB"/>
    <w:rsid w:val="00182BF3"/>
    <w:rsid w:val="00182DCF"/>
    <w:rsid w:val="00182E0E"/>
    <w:rsid w:val="00182E43"/>
    <w:rsid w:val="00182EB0"/>
    <w:rsid w:val="00182F6F"/>
    <w:rsid w:val="00183048"/>
    <w:rsid w:val="001830A1"/>
    <w:rsid w:val="001830A6"/>
    <w:rsid w:val="00183159"/>
    <w:rsid w:val="001831B1"/>
    <w:rsid w:val="001832B8"/>
    <w:rsid w:val="001832E7"/>
    <w:rsid w:val="001833DA"/>
    <w:rsid w:val="001834CD"/>
    <w:rsid w:val="00183558"/>
    <w:rsid w:val="00183561"/>
    <w:rsid w:val="00183571"/>
    <w:rsid w:val="001835E9"/>
    <w:rsid w:val="00183915"/>
    <w:rsid w:val="0018394C"/>
    <w:rsid w:val="00183968"/>
    <w:rsid w:val="0018397B"/>
    <w:rsid w:val="001839A4"/>
    <w:rsid w:val="00183B5B"/>
    <w:rsid w:val="00183BB9"/>
    <w:rsid w:val="00183C08"/>
    <w:rsid w:val="00183C22"/>
    <w:rsid w:val="00183C77"/>
    <w:rsid w:val="00183C7C"/>
    <w:rsid w:val="00183D06"/>
    <w:rsid w:val="00183D64"/>
    <w:rsid w:val="00183DC5"/>
    <w:rsid w:val="00184057"/>
    <w:rsid w:val="001840CE"/>
    <w:rsid w:val="001840D4"/>
    <w:rsid w:val="0018428D"/>
    <w:rsid w:val="001842C3"/>
    <w:rsid w:val="0018435D"/>
    <w:rsid w:val="0018450B"/>
    <w:rsid w:val="00184527"/>
    <w:rsid w:val="00184564"/>
    <w:rsid w:val="0018456F"/>
    <w:rsid w:val="00184575"/>
    <w:rsid w:val="00184632"/>
    <w:rsid w:val="00184663"/>
    <w:rsid w:val="001846C7"/>
    <w:rsid w:val="00184767"/>
    <w:rsid w:val="00184926"/>
    <w:rsid w:val="00184ADD"/>
    <w:rsid w:val="00184B4F"/>
    <w:rsid w:val="00184CF0"/>
    <w:rsid w:val="00184D50"/>
    <w:rsid w:val="00184D84"/>
    <w:rsid w:val="00184D8B"/>
    <w:rsid w:val="00184E6C"/>
    <w:rsid w:val="00184F2D"/>
    <w:rsid w:val="00184F73"/>
    <w:rsid w:val="00184FC6"/>
    <w:rsid w:val="00184FCF"/>
    <w:rsid w:val="0018509F"/>
    <w:rsid w:val="001850AF"/>
    <w:rsid w:val="00185214"/>
    <w:rsid w:val="001852B2"/>
    <w:rsid w:val="0018533D"/>
    <w:rsid w:val="001853CE"/>
    <w:rsid w:val="00185470"/>
    <w:rsid w:val="001854C6"/>
    <w:rsid w:val="00185502"/>
    <w:rsid w:val="00185541"/>
    <w:rsid w:val="00185601"/>
    <w:rsid w:val="00185619"/>
    <w:rsid w:val="0018561C"/>
    <w:rsid w:val="00185641"/>
    <w:rsid w:val="0018570D"/>
    <w:rsid w:val="0018588B"/>
    <w:rsid w:val="00185904"/>
    <w:rsid w:val="0018594A"/>
    <w:rsid w:val="00185A20"/>
    <w:rsid w:val="00185A44"/>
    <w:rsid w:val="00185A83"/>
    <w:rsid w:val="00185B2B"/>
    <w:rsid w:val="00185B51"/>
    <w:rsid w:val="00185C0E"/>
    <w:rsid w:val="00185C38"/>
    <w:rsid w:val="00185C5A"/>
    <w:rsid w:val="00185C97"/>
    <w:rsid w:val="00185E16"/>
    <w:rsid w:val="00185E19"/>
    <w:rsid w:val="00185E35"/>
    <w:rsid w:val="00185E96"/>
    <w:rsid w:val="00185F0F"/>
    <w:rsid w:val="001860FB"/>
    <w:rsid w:val="0018613A"/>
    <w:rsid w:val="0018615D"/>
    <w:rsid w:val="00186345"/>
    <w:rsid w:val="001863DE"/>
    <w:rsid w:val="001863EA"/>
    <w:rsid w:val="0018654F"/>
    <w:rsid w:val="001865AA"/>
    <w:rsid w:val="001865DE"/>
    <w:rsid w:val="00186684"/>
    <w:rsid w:val="001866AC"/>
    <w:rsid w:val="001866C5"/>
    <w:rsid w:val="001867C4"/>
    <w:rsid w:val="001867D6"/>
    <w:rsid w:val="00186934"/>
    <w:rsid w:val="001869A0"/>
    <w:rsid w:val="00186AC8"/>
    <w:rsid w:val="00186AF6"/>
    <w:rsid w:val="00186B78"/>
    <w:rsid w:val="00186BDC"/>
    <w:rsid w:val="00186BE4"/>
    <w:rsid w:val="00186D8F"/>
    <w:rsid w:val="00186DF7"/>
    <w:rsid w:val="00186F29"/>
    <w:rsid w:val="00186FB5"/>
    <w:rsid w:val="001870F5"/>
    <w:rsid w:val="001871DD"/>
    <w:rsid w:val="0018725C"/>
    <w:rsid w:val="001872FA"/>
    <w:rsid w:val="0018731A"/>
    <w:rsid w:val="0018740D"/>
    <w:rsid w:val="00187428"/>
    <w:rsid w:val="0018747F"/>
    <w:rsid w:val="00187515"/>
    <w:rsid w:val="0018757F"/>
    <w:rsid w:val="001875A2"/>
    <w:rsid w:val="001875A3"/>
    <w:rsid w:val="001875E7"/>
    <w:rsid w:val="00187794"/>
    <w:rsid w:val="0018796D"/>
    <w:rsid w:val="00187A28"/>
    <w:rsid w:val="00187A59"/>
    <w:rsid w:val="00187A63"/>
    <w:rsid w:val="00187ACE"/>
    <w:rsid w:val="00187B1D"/>
    <w:rsid w:val="00187B69"/>
    <w:rsid w:val="00187CC5"/>
    <w:rsid w:val="00187D57"/>
    <w:rsid w:val="00187EDE"/>
    <w:rsid w:val="00187FEF"/>
    <w:rsid w:val="0018973E"/>
    <w:rsid w:val="0019001E"/>
    <w:rsid w:val="00190081"/>
    <w:rsid w:val="00190252"/>
    <w:rsid w:val="001903CE"/>
    <w:rsid w:val="00190402"/>
    <w:rsid w:val="001904EC"/>
    <w:rsid w:val="00190643"/>
    <w:rsid w:val="001907D1"/>
    <w:rsid w:val="00190863"/>
    <w:rsid w:val="001908AA"/>
    <w:rsid w:val="001908C3"/>
    <w:rsid w:val="0019095B"/>
    <w:rsid w:val="00190B7F"/>
    <w:rsid w:val="00190B94"/>
    <w:rsid w:val="00190BE0"/>
    <w:rsid w:val="00190C9A"/>
    <w:rsid w:val="00190D44"/>
    <w:rsid w:val="00190E2C"/>
    <w:rsid w:val="00190F1A"/>
    <w:rsid w:val="00190F3E"/>
    <w:rsid w:val="00190F81"/>
    <w:rsid w:val="00191085"/>
    <w:rsid w:val="00191124"/>
    <w:rsid w:val="00191171"/>
    <w:rsid w:val="00191247"/>
    <w:rsid w:val="00191270"/>
    <w:rsid w:val="00191278"/>
    <w:rsid w:val="001912E2"/>
    <w:rsid w:val="00191423"/>
    <w:rsid w:val="00191589"/>
    <w:rsid w:val="00191610"/>
    <w:rsid w:val="0019161F"/>
    <w:rsid w:val="001916B8"/>
    <w:rsid w:val="00191818"/>
    <w:rsid w:val="0019181B"/>
    <w:rsid w:val="00191938"/>
    <w:rsid w:val="00191991"/>
    <w:rsid w:val="001919D9"/>
    <w:rsid w:val="00191A85"/>
    <w:rsid w:val="00191A8F"/>
    <w:rsid w:val="00191AEF"/>
    <w:rsid w:val="00191AFD"/>
    <w:rsid w:val="00191B5A"/>
    <w:rsid w:val="00191C10"/>
    <w:rsid w:val="00191CA5"/>
    <w:rsid w:val="00191D1A"/>
    <w:rsid w:val="00191E9D"/>
    <w:rsid w:val="0019201D"/>
    <w:rsid w:val="0019206B"/>
    <w:rsid w:val="00192102"/>
    <w:rsid w:val="001921E5"/>
    <w:rsid w:val="00192256"/>
    <w:rsid w:val="0019236A"/>
    <w:rsid w:val="0019239B"/>
    <w:rsid w:val="001923F2"/>
    <w:rsid w:val="001925F1"/>
    <w:rsid w:val="00192689"/>
    <w:rsid w:val="001926D5"/>
    <w:rsid w:val="00192758"/>
    <w:rsid w:val="0019278E"/>
    <w:rsid w:val="0019280E"/>
    <w:rsid w:val="00192957"/>
    <w:rsid w:val="0019299F"/>
    <w:rsid w:val="001929E2"/>
    <w:rsid w:val="00192A22"/>
    <w:rsid w:val="00192DD9"/>
    <w:rsid w:val="00192E2F"/>
    <w:rsid w:val="00193046"/>
    <w:rsid w:val="00193170"/>
    <w:rsid w:val="001931BE"/>
    <w:rsid w:val="001931D7"/>
    <w:rsid w:val="00193216"/>
    <w:rsid w:val="00193372"/>
    <w:rsid w:val="0019372C"/>
    <w:rsid w:val="0019372F"/>
    <w:rsid w:val="00193787"/>
    <w:rsid w:val="001938E0"/>
    <w:rsid w:val="00193946"/>
    <w:rsid w:val="00193ADD"/>
    <w:rsid w:val="00193CF2"/>
    <w:rsid w:val="00193D06"/>
    <w:rsid w:val="00193D33"/>
    <w:rsid w:val="00193E88"/>
    <w:rsid w:val="00193FC7"/>
    <w:rsid w:val="00193FD2"/>
    <w:rsid w:val="001941A2"/>
    <w:rsid w:val="001941F0"/>
    <w:rsid w:val="00194261"/>
    <w:rsid w:val="0019427E"/>
    <w:rsid w:val="001942C1"/>
    <w:rsid w:val="001942F9"/>
    <w:rsid w:val="00194424"/>
    <w:rsid w:val="00194479"/>
    <w:rsid w:val="001944E9"/>
    <w:rsid w:val="00194532"/>
    <w:rsid w:val="0019460F"/>
    <w:rsid w:val="00194648"/>
    <w:rsid w:val="0019468D"/>
    <w:rsid w:val="001947CD"/>
    <w:rsid w:val="001948EE"/>
    <w:rsid w:val="00194905"/>
    <w:rsid w:val="00194936"/>
    <w:rsid w:val="001949FF"/>
    <w:rsid w:val="00194A2E"/>
    <w:rsid w:val="00194AE8"/>
    <w:rsid w:val="00194B58"/>
    <w:rsid w:val="00194BC3"/>
    <w:rsid w:val="00194C44"/>
    <w:rsid w:val="00194CA5"/>
    <w:rsid w:val="00194D6E"/>
    <w:rsid w:val="00194F2D"/>
    <w:rsid w:val="00195001"/>
    <w:rsid w:val="00195220"/>
    <w:rsid w:val="0019529F"/>
    <w:rsid w:val="00195310"/>
    <w:rsid w:val="00195372"/>
    <w:rsid w:val="0019537A"/>
    <w:rsid w:val="001953CF"/>
    <w:rsid w:val="00195418"/>
    <w:rsid w:val="00195437"/>
    <w:rsid w:val="0019552A"/>
    <w:rsid w:val="001955A7"/>
    <w:rsid w:val="001956CE"/>
    <w:rsid w:val="00195753"/>
    <w:rsid w:val="001957B3"/>
    <w:rsid w:val="00195903"/>
    <w:rsid w:val="00195996"/>
    <w:rsid w:val="00195998"/>
    <w:rsid w:val="00195A18"/>
    <w:rsid w:val="00195AC3"/>
    <w:rsid w:val="00195AE9"/>
    <w:rsid w:val="00195B43"/>
    <w:rsid w:val="00195BF2"/>
    <w:rsid w:val="00195C25"/>
    <w:rsid w:val="00195C63"/>
    <w:rsid w:val="00195D1F"/>
    <w:rsid w:val="00195D43"/>
    <w:rsid w:val="00195D4E"/>
    <w:rsid w:val="00195DE2"/>
    <w:rsid w:val="00195E20"/>
    <w:rsid w:val="00195E44"/>
    <w:rsid w:val="00195E4F"/>
    <w:rsid w:val="00195EE3"/>
    <w:rsid w:val="00196019"/>
    <w:rsid w:val="001960BB"/>
    <w:rsid w:val="00196113"/>
    <w:rsid w:val="00196139"/>
    <w:rsid w:val="00196146"/>
    <w:rsid w:val="001961B4"/>
    <w:rsid w:val="001962A4"/>
    <w:rsid w:val="001962E2"/>
    <w:rsid w:val="001962F2"/>
    <w:rsid w:val="00196370"/>
    <w:rsid w:val="001963B7"/>
    <w:rsid w:val="00196425"/>
    <w:rsid w:val="0019643B"/>
    <w:rsid w:val="001964BC"/>
    <w:rsid w:val="001964BE"/>
    <w:rsid w:val="00196549"/>
    <w:rsid w:val="00196779"/>
    <w:rsid w:val="0019679F"/>
    <w:rsid w:val="00196868"/>
    <w:rsid w:val="00196877"/>
    <w:rsid w:val="00196962"/>
    <w:rsid w:val="00196986"/>
    <w:rsid w:val="00196A34"/>
    <w:rsid w:val="00196A8B"/>
    <w:rsid w:val="00196AC9"/>
    <w:rsid w:val="00196AFE"/>
    <w:rsid w:val="00196DB1"/>
    <w:rsid w:val="00196E0F"/>
    <w:rsid w:val="00196F80"/>
    <w:rsid w:val="00196F99"/>
    <w:rsid w:val="00196F9A"/>
    <w:rsid w:val="0019704E"/>
    <w:rsid w:val="00197054"/>
    <w:rsid w:val="001970CB"/>
    <w:rsid w:val="001970E3"/>
    <w:rsid w:val="00197123"/>
    <w:rsid w:val="00197127"/>
    <w:rsid w:val="00197128"/>
    <w:rsid w:val="00197129"/>
    <w:rsid w:val="00197130"/>
    <w:rsid w:val="00197154"/>
    <w:rsid w:val="001971FF"/>
    <w:rsid w:val="001972AB"/>
    <w:rsid w:val="001973A6"/>
    <w:rsid w:val="0019749A"/>
    <w:rsid w:val="00197539"/>
    <w:rsid w:val="00197543"/>
    <w:rsid w:val="00197604"/>
    <w:rsid w:val="00197732"/>
    <w:rsid w:val="0019775B"/>
    <w:rsid w:val="001977B1"/>
    <w:rsid w:val="001977E1"/>
    <w:rsid w:val="00197808"/>
    <w:rsid w:val="0019784C"/>
    <w:rsid w:val="00197931"/>
    <w:rsid w:val="0019793E"/>
    <w:rsid w:val="00197985"/>
    <w:rsid w:val="0019798C"/>
    <w:rsid w:val="00197A69"/>
    <w:rsid w:val="00197AFD"/>
    <w:rsid w:val="00197AFF"/>
    <w:rsid w:val="00197B6D"/>
    <w:rsid w:val="00197C76"/>
    <w:rsid w:val="00197CCA"/>
    <w:rsid w:val="00197CEA"/>
    <w:rsid w:val="00197D24"/>
    <w:rsid w:val="00197DBB"/>
    <w:rsid w:val="00197DD0"/>
    <w:rsid w:val="00197DDD"/>
    <w:rsid w:val="00197DDE"/>
    <w:rsid w:val="00197F57"/>
    <w:rsid w:val="001A0007"/>
    <w:rsid w:val="001A003C"/>
    <w:rsid w:val="001A005C"/>
    <w:rsid w:val="001A007F"/>
    <w:rsid w:val="001A00F5"/>
    <w:rsid w:val="001A0116"/>
    <w:rsid w:val="001A0178"/>
    <w:rsid w:val="001A0182"/>
    <w:rsid w:val="001A01AF"/>
    <w:rsid w:val="001A02B4"/>
    <w:rsid w:val="001A0387"/>
    <w:rsid w:val="001A03B3"/>
    <w:rsid w:val="001A0578"/>
    <w:rsid w:val="001A0711"/>
    <w:rsid w:val="001A0838"/>
    <w:rsid w:val="001A0958"/>
    <w:rsid w:val="001A098B"/>
    <w:rsid w:val="001A09C2"/>
    <w:rsid w:val="001A09D4"/>
    <w:rsid w:val="001A09EA"/>
    <w:rsid w:val="001A0A75"/>
    <w:rsid w:val="001A0A8E"/>
    <w:rsid w:val="001A0AD4"/>
    <w:rsid w:val="001A0B79"/>
    <w:rsid w:val="001A0DF6"/>
    <w:rsid w:val="001A0F8D"/>
    <w:rsid w:val="001A1108"/>
    <w:rsid w:val="001A11E1"/>
    <w:rsid w:val="001A126A"/>
    <w:rsid w:val="001A12EB"/>
    <w:rsid w:val="001A1556"/>
    <w:rsid w:val="001A15F2"/>
    <w:rsid w:val="001A177D"/>
    <w:rsid w:val="001A19E8"/>
    <w:rsid w:val="001A1AF7"/>
    <w:rsid w:val="001A1BD8"/>
    <w:rsid w:val="001A1C10"/>
    <w:rsid w:val="001A1C85"/>
    <w:rsid w:val="001A1D2B"/>
    <w:rsid w:val="001A1D70"/>
    <w:rsid w:val="001A1FD2"/>
    <w:rsid w:val="001A1FEB"/>
    <w:rsid w:val="001A2039"/>
    <w:rsid w:val="001A20F6"/>
    <w:rsid w:val="001A222F"/>
    <w:rsid w:val="001A2239"/>
    <w:rsid w:val="001A2374"/>
    <w:rsid w:val="001A2383"/>
    <w:rsid w:val="001A23D9"/>
    <w:rsid w:val="001A24E7"/>
    <w:rsid w:val="001A2609"/>
    <w:rsid w:val="001A26B7"/>
    <w:rsid w:val="001A26D8"/>
    <w:rsid w:val="001A26E7"/>
    <w:rsid w:val="001A275E"/>
    <w:rsid w:val="001A27DD"/>
    <w:rsid w:val="001A2830"/>
    <w:rsid w:val="001A2938"/>
    <w:rsid w:val="001A294B"/>
    <w:rsid w:val="001A294E"/>
    <w:rsid w:val="001A29CD"/>
    <w:rsid w:val="001A29D3"/>
    <w:rsid w:val="001A2B03"/>
    <w:rsid w:val="001A2B0F"/>
    <w:rsid w:val="001A2B1F"/>
    <w:rsid w:val="001A2B4B"/>
    <w:rsid w:val="001A2BFB"/>
    <w:rsid w:val="001A2C6C"/>
    <w:rsid w:val="001A2CB6"/>
    <w:rsid w:val="001A2E31"/>
    <w:rsid w:val="001A2ED5"/>
    <w:rsid w:val="001A2EFC"/>
    <w:rsid w:val="001A2FB0"/>
    <w:rsid w:val="001A3017"/>
    <w:rsid w:val="001A304E"/>
    <w:rsid w:val="001A3051"/>
    <w:rsid w:val="001A3085"/>
    <w:rsid w:val="001A3087"/>
    <w:rsid w:val="001A30FE"/>
    <w:rsid w:val="001A316A"/>
    <w:rsid w:val="001A336F"/>
    <w:rsid w:val="001A33DB"/>
    <w:rsid w:val="001A3459"/>
    <w:rsid w:val="001A357F"/>
    <w:rsid w:val="001A359E"/>
    <w:rsid w:val="001A35D3"/>
    <w:rsid w:val="001A3628"/>
    <w:rsid w:val="001A3765"/>
    <w:rsid w:val="001A3791"/>
    <w:rsid w:val="001A37A1"/>
    <w:rsid w:val="001A3805"/>
    <w:rsid w:val="001A380A"/>
    <w:rsid w:val="001A38B0"/>
    <w:rsid w:val="001A38F1"/>
    <w:rsid w:val="001A395B"/>
    <w:rsid w:val="001A3B3D"/>
    <w:rsid w:val="001A3BDB"/>
    <w:rsid w:val="001A3BE0"/>
    <w:rsid w:val="001A3BFD"/>
    <w:rsid w:val="001A3C9D"/>
    <w:rsid w:val="001A3DC0"/>
    <w:rsid w:val="001A3ED3"/>
    <w:rsid w:val="001A3FDB"/>
    <w:rsid w:val="001A404F"/>
    <w:rsid w:val="001A4181"/>
    <w:rsid w:val="001A41E7"/>
    <w:rsid w:val="001A441D"/>
    <w:rsid w:val="001A4436"/>
    <w:rsid w:val="001A4655"/>
    <w:rsid w:val="001A46DE"/>
    <w:rsid w:val="001A46FC"/>
    <w:rsid w:val="001A475B"/>
    <w:rsid w:val="001A47A7"/>
    <w:rsid w:val="001A4823"/>
    <w:rsid w:val="001A4880"/>
    <w:rsid w:val="001A48DF"/>
    <w:rsid w:val="001A4A9B"/>
    <w:rsid w:val="001A4B7D"/>
    <w:rsid w:val="001A4C16"/>
    <w:rsid w:val="001A4D38"/>
    <w:rsid w:val="001A4D57"/>
    <w:rsid w:val="001A4E5B"/>
    <w:rsid w:val="001A4EEF"/>
    <w:rsid w:val="001A4FC0"/>
    <w:rsid w:val="001A501E"/>
    <w:rsid w:val="001A502B"/>
    <w:rsid w:val="001A51DB"/>
    <w:rsid w:val="001A51F6"/>
    <w:rsid w:val="001A532C"/>
    <w:rsid w:val="001A538C"/>
    <w:rsid w:val="001A53C7"/>
    <w:rsid w:val="001A5412"/>
    <w:rsid w:val="001A5434"/>
    <w:rsid w:val="001A5495"/>
    <w:rsid w:val="001A54AB"/>
    <w:rsid w:val="001A54BF"/>
    <w:rsid w:val="001A564E"/>
    <w:rsid w:val="001A5708"/>
    <w:rsid w:val="001A5865"/>
    <w:rsid w:val="001A58CA"/>
    <w:rsid w:val="001A5A13"/>
    <w:rsid w:val="001A5A48"/>
    <w:rsid w:val="001A5B85"/>
    <w:rsid w:val="001A5BC8"/>
    <w:rsid w:val="001A5C5E"/>
    <w:rsid w:val="001A5CF2"/>
    <w:rsid w:val="001A5D30"/>
    <w:rsid w:val="001A5E17"/>
    <w:rsid w:val="001A5F89"/>
    <w:rsid w:val="001A600D"/>
    <w:rsid w:val="001A60E9"/>
    <w:rsid w:val="001A6154"/>
    <w:rsid w:val="001A6167"/>
    <w:rsid w:val="001A61CA"/>
    <w:rsid w:val="001A61F3"/>
    <w:rsid w:val="001A620D"/>
    <w:rsid w:val="001A628B"/>
    <w:rsid w:val="001A6394"/>
    <w:rsid w:val="001A6454"/>
    <w:rsid w:val="001A6583"/>
    <w:rsid w:val="001A65DC"/>
    <w:rsid w:val="001A687B"/>
    <w:rsid w:val="001A689C"/>
    <w:rsid w:val="001A6A53"/>
    <w:rsid w:val="001A6AAE"/>
    <w:rsid w:val="001A6AE4"/>
    <w:rsid w:val="001A6B09"/>
    <w:rsid w:val="001A6B49"/>
    <w:rsid w:val="001A6B8E"/>
    <w:rsid w:val="001A6B95"/>
    <w:rsid w:val="001A6BEE"/>
    <w:rsid w:val="001A6C79"/>
    <w:rsid w:val="001A6CF3"/>
    <w:rsid w:val="001A6D5C"/>
    <w:rsid w:val="001A6D66"/>
    <w:rsid w:val="001A6E61"/>
    <w:rsid w:val="001A6EBD"/>
    <w:rsid w:val="001A6EDF"/>
    <w:rsid w:val="001A6F70"/>
    <w:rsid w:val="001A6F83"/>
    <w:rsid w:val="001A6FE9"/>
    <w:rsid w:val="001A70CD"/>
    <w:rsid w:val="001A716A"/>
    <w:rsid w:val="001A716B"/>
    <w:rsid w:val="001A7258"/>
    <w:rsid w:val="001A7285"/>
    <w:rsid w:val="001A74AC"/>
    <w:rsid w:val="001A74F5"/>
    <w:rsid w:val="001A7529"/>
    <w:rsid w:val="001A7547"/>
    <w:rsid w:val="001A76D2"/>
    <w:rsid w:val="001A775C"/>
    <w:rsid w:val="001A7763"/>
    <w:rsid w:val="001A77F7"/>
    <w:rsid w:val="001A78B6"/>
    <w:rsid w:val="001A7B2A"/>
    <w:rsid w:val="001A7BB3"/>
    <w:rsid w:val="001A7BC1"/>
    <w:rsid w:val="001A7BEF"/>
    <w:rsid w:val="001A7C25"/>
    <w:rsid w:val="001A7C59"/>
    <w:rsid w:val="001A7CD1"/>
    <w:rsid w:val="001A7D4A"/>
    <w:rsid w:val="001A7DBF"/>
    <w:rsid w:val="001A7F93"/>
    <w:rsid w:val="001A7FEA"/>
    <w:rsid w:val="001A7FF9"/>
    <w:rsid w:val="001B001B"/>
    <w:rsid w:val="001B0223"/>
    <w:rsid w:val="001B0233"/>
    <w:rsid w:val="001B023C"/>
    <w:rsid w:val="001B0315"/>
    <w:rsid w:val="001B04C5"/>
    <w:rsid w:val="001B05C3"/>
    <w:rsid w:val="001B05D5"/>
    <w:rsid w:val="001B061B"/>
    <w:rsid w:val="001B062E"/>
    <w:rsid w:val="001B071B"/>
    <w:rsid w:val="001B0847"/>
    <w:rsid w:val="001B085B"/>
    <w:rsid w:val="001B0A65"/>
    <w:rsid w:val="001B0B96"/>
    <w:rsid w:val="001B0C71"/>
    <w:rsid w:val="001B0D78"/>
    <w:rsid w:val="001B0E99"/>
    <w:rsid w:val="001B0EA9"/>
    <w:rsid w:val="001B1103"/>
    <w:rsid w:val="001B1105"/>
    <w:rsid w:val="001B124D"/>
    <w:rsid w:val="001B127B"/>
    <w:rsid w:val="001B132C"/>
    <w:rsid w:val="001B13FD"/>
    <w:rsid w:val="001B144B"/>
    <w:rsid w:val="001B1541"/>
    <w:rsid w:val="001B1645"/>
    <w:rsid w:val="001B16B2"/>
    <w:rsid w:val="001B1846"/>
    <w:rsid w:val="001B18CF"/>
    <w:rsid w:val="001B1946"/>
    <w:rsid w:val="001B196C"/>
    <w:rsid w:val="001B1976"/>
    <w:rsid w:val="001B1A92"/>
    <w:rsid w:val="001B1A93"/>
    <w:rsid w:val="001B1AE5"/>
    <w:rsid w:val="001B1B24"/>
    <w:rsid w:val="001B1B9A"/>
    <w:rsid w:val="001B1BDC"/>
    <w:rsid w:val="001B1C0B"/>
    <w:rsid w:val="001B1D19"/>
    <w:rsid w:val="001B1E33"/>
    <w:rsid w:val="001B1E59"/>
    <w:rsid w:val="001B1EA3"/>
    <w:rsid w:val="001B1EC4"/>
    <w:rsid w:val="001B2035"/>
    <w:rsid w:val="001B20A3"/>
    <w:rsid w:val="001B2131"/>
    <w:rsid w:val="001B213A"/>
    <w:rsid w:val="001B214B"/>
    <w:rsid w:val="001B21A1"/>
    <w:rsid w:val="001B226A"/>
    <w:rsid w:val="001B227F"/>
    <w:rsid w:val="001B2298"/>
    <w:rsid w:val="001B23E8"/>
    <w:rsid w:val="001B240B"/>
    <w:rsid w:val="001B24E2"/>
    <w:rsid w:val="001B25D1"/>
    <w:rsid w:val="001B26E4"/>
    <w:rsid w:val="001B272F"/>
    <w:rsid w:val="001B283F"/>
    <w:rsid w:val="001B29C9"/>
    <w:rsid w:val="001B2A81"/>
    <w:rsid w:val="001B2B12"/>
    <w:rsid w:val="001B2B7E"/>
    <w:rsid w:val="001B2B86"/>
    <w:rsid w:val="001B2BD7"/>
    <w:rsid w:val="001B2C29"/>
    <w:rsid w:val="001B2D33"/>
    <w:rsid w:val="001B2DE9"/>
    <w:rsid w:val="001B2E6B"/>
    <w:rsid w:val="001B3103"/>
    <w:rsid w:val="001B32CD"/>
    <w:rsid w:val="001B332B"/>
    <w:rsid w:val="001B33D8"/>
    <w:rsid w:val="001B3406"/>
    <w:rsid w:val="001B3419"/>
    <w:rsid w:val="001B34C9"/>
    <w:rsid w:val="001B34E4"/>
    <w:rsid w:val="001B35F1"/>
    <w:rsid w:val="001B3732"/>
    <w:rsid w:val="001B37E5"/>
    <w:rsid w:val="001B3851"/>
    <w:rsid w:val="001B3885"/>
    <w:rsid w:val="001B3A27"/>
    <w:rsid w:val="001B3B17"/>
    <w:rsid w:val="001B3B30"/>
    <w:rsid w:val="001B3C98"/>
    <w:rsid w:val="001B3D8E"/>
    <w:rsid w:val="001B3EC6"/>
    <w:rsid w:val="001B3F02"/>
    <w:rsid w:val="001B3F42"/>
    <w:rsid w:val="001B3FFE"/>
    <w:rsid w:val="001B4028"/>
    <w:rsid w:val="001B4033"/>
    <w:rsid w:val="001B411D"/>
    <w:rsid w:val="001B4193"/>
    <w:rsid w:val="001B44A2"/>
    <w:rsid w:val="001B455C"/>
    <w:rsid w:val="001B45D8"/>
    <w:rsid w:val="001B46FC"/>
    <w:rsid w:val="001B47DE"/>
    <w:rsid w:val="001B488B"/>
    <w:rsid w:val="001B48BA"/>
    <w:rsid w:val="001B49B5"/>
    <w:rsid w:val="001B49C9"/>
    <w:rsid w:val="001B49FA"/>
    <w:rsid w:val="001B4A02"/>
    <w:rsid w:val="001B4A94"/>
    <w:rsid w:val="001B4BA3"/>
    <w:rsid w:val="001B4C5F"/>
    <w:rsid w:val="001B4CF7"/>
    <w:rsid w:val="001B4D68"/>
    <w:rsid w:val="001B4DB5"/>
    <w:rsid w:val="001B4E02"/>
    <w:rsid w:val="001B4EF4"/>
    <w:rsid w:val="001B4F55"/>
    <w:rsid w:val="001B508A"/>
    <w:rsid w:val="001B5209"/>
    <w:rsid w:val="001B5309"/>
    <w:rsid w:val="001B543B"/>
    <w:rsid w:val="001B54AE"/>
    <w:rsid w:val="001B54EA"/>
    <w:rsid w:val="001B5509"/>
    <w:rsid w:val="001B5727"/>
    <w:rsid w:val="001B5732"/>
    <w:rsid w:val="001B5760"/>
    <w:rsid w:val="001B576B"/>
    <w:rsid w:val="001B5869"/>
    <w:rsid w:val="001B58AD"/>
    <w:rsid w:val="001B59B7"/>
    <w:rsid w:val="001B5A18"/>
    <w:rsid w:val="001B5A26"/>
    <w:rsid w:val="001B5A29"/>
    <w:rsid w:val="001B5AB6"/>
    <w:rsid w:val="001B5B48"/>
    <w:rsid w:val="001B5B5C"/>
    <w:rsid w:val="001B5C26"/>
    <w:rsid w:val="001B5C2E"/>
    <w:rsid w:val="001B5C41"/>
    <w:rsid w:val="001B5D5C"/>
    <w:rsid w:val="001B5DAC"/>
    <w:rsid w:val="001B5EFF"/>
    <w:rsid w:val="001B5F2B"/>
    <w:rsid w:val="001B5F62"/>
    <w:rsid w:val="001B5FE5"/>
    <w:rsid w:val="001B5FF4"/>
    <w:rsid w:val="001B609D"/>
    <w:rsid w:val="001B657C"/>
    <w:rsid w:val="001B662D"/>
    <w:rsid w:val="001B663E"/>
    <w:rsid w:val="001B66D0"/>
    <w:rsid w:val="001B674F"/>
    <w:rsid w:val="001B67AD"/>
    <w:rsid w:val="001B6A04"/>
    <w:rsid w:val="001B6A0C"/>
    <w:rsid w:val="001B6A35"/>
    <w:rsid w:val="001B6A89"/>
    <w:rsid w:val="001B6ABB"/>
    <w:rsid w:val="001B6AD5"/>
    <w:rsid w:val="001B6ADB"/>
    <w:rsid w:val="001B6B12"/>
    <w:rsid w:val="001B6B60"/>
    <w:rsid w:val="001B6B6F"/>
    <w:rsid w:val="001B6D41"/>
    <w:rsid w:val="001B6E00"/>
    <w:rsid w:val="001B6ED4"/>
    <w:rsid w:val="001B6F76"/>
    <w:rsid w:val="001B6FA9"/>
    <w:rsid w:val="001B700E"/>
    <w:rsid w:val="001B7058"/>
    <w:rsid w:val="001B709A"/>
    <w:rsid w:val="001B70A1"/>
    <w:rsid w:val="001B70E0"/>
    <w:rsid w:val="001B715C"/>
    <w:rsid w:val="001B717B"/>
    <w:rsid w:val="001B7193"/>
    <w:rsid w:val="001B71EA"/>
    <w:rsid w:val="001B72DE"/>
    <w:rsid w:val="001B730D"/>
    <w:rsid w:val="001B7596"/>
    <w:rsid w:val="001B75E0"/>
    <w:rsid w:val="001B7732"/>
    <w:rsid w:val="001B784C"/>
    <w:rsid w:val="001B78CD"/>
    <w:rsid w:val="001B7976"/>
    <w:rsid w:val="001B7AA3"/>
    <w:rsid w:val="001B7B0C"/>
    <w:rsid w:val="001B7B31"/>
    <w:rsid w:val="001B7B6F"/>
    <w:rsid w:val="001B7CC8"/>
    <w:rsid w:val="001B7DA3"/>
    <w:rsid w:val="001B7DA4"/>
    <w:rsid w:val="001B7DBA"/>
    <w:rsid w:val="001B7DBE"/>
    <w:rsid w:val="001B7E0E"/>
    <w:rsid w:val="001B7E23"/>
    <w:rsid w:val="001B7F06"/>
    <w:rsid w:val="001C0417"/>
    <w:rsid w:val="001C058D"/>
    <w:rsid w:val="001C05D7"/>
    <w:rsid w:val="001C06D4"/>
    <w:rsid w:val="001C073B"/>
    <w:rsid w:val="001C074E"/>
    <w:rsid w:val="001C0760"/>
    <w:rsid w:val="001C0985"/>
    <w:rsid w:val="001C0998"/>
    <w:rsid w:val="001C0B64"/>
    <w:rsid w:val="001C0B69"/>
    <w:rsid w:val="001C0B9B"/>
    <w:rsid w:val="001C0BAE"/>
    <w:rsid w:val="001C0C13"/>
    <w:rsid w:val="001C0C3F"/>
    <w:rsid w:val="001C0E7A"/>
    <w:rsid w:val="001C1012"/>
    <w:rsid w:val="001C1065"/>
    <w:rsid w:val="001C10BA"/>
    <w:rsid w:val="001C10F0"/>
    <w:rsid w:val="001C1110"/>
    <w:rsid w:val="001C113D"/>
    <w:rsid w:val="001C119E"/>
    <w:rsid w:val="001C1283"/>
    <w:rsid w:val="001C133E"/>
    <w:rsid w:val="001C135D"/>
    <w:rsid w:val="001C1436"/>
    <w:rsid w:val="001C146D"/>
    <w:rsid w:val="001C146E"/>
    <w:rsid w:val="001C1496"/>
    <w:rsid w:val="001C1506"/>
    <w:rsid w:val="001C15B5"/>
    <w:rsid w:val="001C15CB"/>
    <w:rsid w:val="001C17DD"/>
    <w:rsid w:val="001C17F7"/>
    <w:rsid w:val="001C1AFD"/>
    <w:rsid w:val="001C1B67"/>
    <w:rsid w:val="001C1C4A"/>
    <w:rsid w:val="001C1CA1"/>
    <w:rsid w:val="001C1D20"/>
    <w:rsid w:val="001C1DC9"/>
    <w:rsid w:val="001C1DD7"/>
    <w:rsid w:val="001C1F12"/>
    <w:rsid w:val="001C1F6F"/>
    <w:rsid w:val="001C1FD5"/>
    <w:rsid w:val="001C1FE7"/>
    <w:rsid w:val="001C2005"/>
    <w:rsid w:val="001C2018"/>
    <w:rsid w:val="001C208C"/>
    <w:rsid w:val="001C20DD"/>
    <w:rsid w:val="001C20E4"/>
    <w:rsid w:val="001C21BD"/>
    <w:rsid w:val="001C21DD"/>
    <w:rsid w:val="001C2202"/>
    <w:rsid w:val="001C2258"/>
    <w:rsid w:val="001C2269"/>
    <w:rsid w:val="001C230F"/>
    <w:rsid w:val="001C231B"/>
    <w:rsid w:val="001C2374"/>
    <w:rsid w:val="001C2390"/>
    <w:rsid w:val="001C255D"/>
    <w:rsid w:val="001C2589"/>
    <w:rsid w:val="001C258F"/>
    <w:rsid w:val="001C2604"/>
    <w:rsid w:val="001C2652"/>
    <w:rsid w:val="001C26D9"/>
    <w:rsid w:val="001C2745"/>
    <w:rsid w:val="001C27C0"/>
    <w:rsid w:val="001C2808"/>
    <w:rsid w:val="001C28F8"/>
    <w:rsid w:val="001C297E"/>
    <w:rsid w:val="001C29CA"/>
    <w:rsid w:val="001C2A2C"/>
    <w:rsid w:val="001C2B26"/>
    <w:rsid w:val="001C2B2F"/>
    <w:rsid w:val="001C2C0A"/>
    <w:rsid w:val="001C2CC8"/>
    <w:rsid w:val="001C2D7E"/>
    <w:rsid w:val="001C2DD2"/>
    <w:rsid w:val="001C2E08"/>
    <w:rsid w:val="001C2EAC"/>
    <w:rsid w:val="001C2ED4"/>
    <w:rsid w:val="001C2ED9"/>
    <w:rsid w:val="001C2EF4"/>
    <w:rsid w:val="001C2EF6"/>
    <w:rsid w:val="001C3000"/>
    <w:rsid w:val="001C3120"/>
    <w:rsid w:val="001C321B"/>
    <w:rsid w:val="001C325B"/>
    <w:rsid w:val="001C34E1"/>
    <w:rsid w:val="001C3592"/>
    <w:rsid w:val="001C369D"/>
    <w:rsid w:val="001C3776"/>
    <w:rsid w:val="001C3779"/>
    <w:rsid w:val="001C388B"/>
    <w:rsid w:val="001C38D3"/>
    <w:rsid w:val="001C3909"/>
    <w:rsid w:val="001C3ACB"/>
    <w:rsid w:val="001C3BD6"/>
    <w:rsid w:val="001C3C93"/>
    <w:rsid w:val="001C3CF3"/>
    <w:rsid w:val="001C3CF4"/>
    <w:rsid w:val="001C3D5E"/>
    <w:rsid w:val="001C3E34"/>
    <w:rsid w:val="001C3EC3"/>
    <w:rsid w:val="001C3EDA"/>
    <w:rsid w:val="001C3EE3"/>
    <w:rsid w:val="001C3FAE"/>
    <w:rsid w:val="001C401F"/>
    <w:rsid w:val="001C4350"/>
    <w:rsid w:val="001C4458"/>
    <w:rsid w:val="001C44F8"/>
    <w:rsid w:val="001C4561"/>
    <w:rsid w:val="001C45A9"/>
    <w:rsid w:val="001C4677"/>
    <w:rsid w:val="001C4688"/>
    <w:rsid w:val="001C46E3"/>
    <w:rsid w:val="001C475E"/>
    <w:rsid w:val="001C47BF"/>
    <w:rsid w:val="001C48D1"/>
    <w:rsid w:val="001C492F"/>
    <w:rsid w:val="001C4933"/>
    <w:rsid w:val="001C4A50"/>
    <w:rsid w:val="001C4A7C"/>
    <w:rsid w:val="001C4ABF"/>
    <w:rsid w:val="001C4B48"/>
    <w:rsid w:val="001C4B62"/>
    <w:rsid w:val="001C4BCB"/>
    <w:rsid w:val="001C4CAB"/>
    <w:rsid w:val="001C4D05"/>
    <w:rsid w:val="001C4DAF"/>
    <w:rsid w:val="001C4E2C"/>
    <w:rsid w:val="001C4F2D"/>
    <w:rsid w:val="001C4F2F"/>
    <w:rsid w:val="001C4FB7"/>
    <w:rsid w:val="001C4FE3"/>
    <w:rsid w:val="001C50C0"/>
    <w:rsid w:val="001C5195"/>
    <w:rsid w:val="001C53D5"/>
    <w:rsid w:val="001C546D"/>
    <w:rsid w:val="001C55FC"/>
    <w:rsid w:val="001C5649"/>
    <w:rsid w:val="001C566E"/>
    <w:rsid w:val="001C5707"/>
    <w:rsid w:val="001C5734"/>
    <w:rsid w:val="001C5762"/>
    <w:rsid w:val="001C57D2"/>
    <w:rsid w:val="001C5808"/>
    <w:rsid w:val="001C5810"/>
    <w:rsid w:val="001C58FC"/>
    <w:rsid w:val="001C5903"/>
    <w:rsid w:val="001C59BF"/>
    <w:rsid w:val="001C5A16"/>
    <w:rsid w:val="001C5B5B"/>
    <w:rsid w:val="001C5C38"/>
    <w:rsid w:val="001C5D08"/>
    <w:rsid w:val="001C5D53"/>
    <w:rsid w:val="001C5DAA"/>
    <w:rsid w:val="001C5DC3"/>
    <w:rsid w:val="001C5DC9"/>
    <w:rsid w:val="001C5DF3"/>
    <w:rsid w:val="001C5EAB"/>
    <w:rsid w:val="001C6130"/>
    <w:rsid w:val="001C615C"/>
    <w:rsid w:val="001C61E3"/>
    <w:rsid w:val="001C638E"/>
    <w:rsid w:val="001C6644"/>
    <w:rsid w:val="001C6686"/>
    <w:rsid w:val="001C6699"/>
    <w:rsid w:val="001C66C4"/>
    <w:rsid w:val="001C6863"/>
    <w:rsid w:val="001C686A"/>
    <w:rsid w:val="001C69EE"/>
    <w:rsid w:val="001C6A17"/>
    <w:rsid w:val="001C6A1C"/>
    <w:rsid w:val="001C6AB4"/>
    <w:rsid w:val="001C6ADD"/>
    <w:rsid w:val="001C6B07"/>
    <w:rsid w:val="001C6B26"/>
    <w:rsid w:val="001C6BC1"/>
    <w:rsid w:val="001C6C1C"/>
    <w:rsid w:val="001C6D14"/>
    <w:rsid w:val="001C6E2B"/>
    <w:rsid w:val="001C6F5D"/>
    <w:rsid w:val="001C6FF2"/>
    <w:rsid w:val="001C71D7"/>
    <w:rsid w:val="001C7381"/>
    <w:rsid w:val="001C73CD"/>
    <w:rsid w:val="001C74B5"/>
    <w:rsid w:val="001C74FC"/>
    <w:rsid w:val="001C755A"/>
    <w:rsid w:val="001C7609"/>
    <w:rsid w:val="001C7768"/>
    <w:rsid w:val="001C77A8"/>
    <w:rsid w:val="001C7874"/>
    <w:rsid w:val="001C78EA"/>
    <w:rsid w:val="001C7A89"/>
    <w:rsid w:val="001C7C7C"/>
    <w:rsid w:val="001C7C98"/>
    <w:rsid w:val="001C7DD0"/>
    <w:rsid w:val="001C7F55"/>
    <w:rsid w:val="001C7F5C"/>
    <w:rsid w:val="001C7F76"/>
    <w:rsid w:val="001C7F7B"/>
    <w:rsid w:val="001D0037"/>
    <w:rsid w:val="001D0045"/>
    <w:rsid w:val="001D00F4"/>
    <w:rsid w:val="001D0146"/>
    <w:rsid w:val="001D0199"/>
    <w:rsid w:val="001D01EA"/>
    <w:rsid w:val="001D02A8"/>
    <w:rsid w:val="001D032C"/>
    <w:rsid w:val="001D033C"/>
    <w:rsid w:val="001D03F7"/>
    <w:rsid w:val="001D0449"/>
    <w:rsid w:val="001D044A"/>
    <w:rsid w:val="001D0591"/>
    <w:rsid w:val="001D07D0"/>
    <w:rsid w:val="001D0954"/>
    <w:rsid w:val="001D0A0B"/>
    <w:rsid w:val="001D0AAD"/>
    <w:rsid w:val="001D0C60"/>
    <w:rsid w:val="001D0CE9"/>
    <w:rsid w:val="001D0DFC"/>
    <w:rsid w:val="001D0E57"/>
    <w:rsid w:val="001D0E9A"/>
    <w:rsid w:val="001D0F67"/>
    <w:rsid w:val="001D10F7"/>
    <w:rsid w:val="001D1158"/>
    <w:rsid w:val="001D11BF"/>
    <w:rsid w:val="001D12DE"/>
    <w:rsid w:val="001D1473"/>
    <w:rsid w:val="001D14B8"/>
    <w:rsid w:val="001D167B"/>
    <w:rsid w:val="001D1783"/>
    <w:rsid w:val="001D1821"/>
    <w:rsid w:val="001D187D"/>
    <w:rsid w:val="001D1A22"/>
    <w:rsid w:val="001D1B04"/>
    <w:rsid w:val="001D1C4F"/>
    <w:rsid w:val="001D1ED6"/>
    <w:rsid w:val="001D1F73"/>
    <w:rsid w:val="001D1FD6"/>
    <w:rsid w:val="001D1FF2"/>
    <w:rsid w:val="001D201C"/>
    <w:rsid w:val="001D20CC"/>
    <w:rsid w:val="001D20E4"/>
    <w:rsid w:val="001D21A9"/>
    <w:rsid w:val="001D2205"/>
    <w:rsid w:val="001D2295"/>
    <w:rsid w:val="001D22B8"/>
    <w:rsid w:val="001D2338"/>
    <w:rsid w:val="001D2378"/>
    <w:rsid w:val="001D23E4"/>
    <w:rsid w:val="001D24BB"/>
    <w:rsid w:val="001D262D"/>
    <w:rsid w:val="001D2662"/>
    <w:rsid w:val="001D26B5"/>
    <w:rsid w:val="001D277E"/>
    <w:rsid w:val="001D2929"/>
    <w:rsid w:val="001D29A6"/>
    <w:rsid w:val="001D2A46"/>
    <w:rsid w:val="001D2BB4"/>
    <w:rsid w:val="001D2C70"/>
    <w:rsid w:val="001D2D40"/>
    <w:rsid w:val="001D2EA1"/>
    <w:rsid w:val="001D2F13"/>
    <w:rsid w:val="001D2FCE"/>
    <w:rsid w:val="001D30BE"/>
    <w:rsid w:val="001D3114"/>
    <w:rsid w:val="001D31BD"/>
    <w:rsid w:val="001D322A"/>
    <w:rsid w:val="001D328B"/>
    <w:rsid w:val="001D3401"/>
    <w:rsid w:val="001D34A6"/>
    <w:rsid w:val="001D354A"/>
    <w:rsid w:val="001D357B"/>
    <w:rsid w:val="001D35A4"/>
    <w:rsid w:val="001D35DD"/>
    <w:rsid w:val="001D3634"/>
    <w:rsid w:val="001D3676"/>
    <w:rsid w:val="001D377E"/>
    <w:rsid w:val="001D37C8"/>
    <w:rsid w:val="001D3803"/>
    <w:rsid w:val="001D3811"/>
    <w:rsid w:val="001D399A"/>
    <w:rsid w:val="001D3A32"/>
    <w:rsid w:val="001D3A3F"/>
    <w:rsid w:val="001D3A51"/>
    <w:rsid w:val="001D3A91"/>
    <w:rsid w:val="001D3B63"/>
    <w:rsid w:val="001D3D3A"/>
    <w:rsid w:val="001D3D7F"/>
    <w:rsid w:val="001D3E77"/>
    <w:rsid w:val="001D3E97"/>
    <w:rsid w:val="001D3ED6"/>
    <w:rsid w:val="001D3F97"/>
    <w:rsid w:val="001D3FA9"/>
    <w:rsid w:val="001D4116"/>
    <w:rsid w:val="001D4227"/>
    <w:rsid w:val="001D43BB"/>
    <w:rsid w:val="001D440D"/>
    <w:rsid w:val="001D44C2"/>
    <w:rsid w:val="001D45C3"/>
    <w:rsid w:val="001D461B"/>
    <w:rsid w:val="001D462C"/>
    <w:rsid w:val="001D46A5"/>
    <w:rsid w:val="001D46BD"/>
    <w:rsid w:val="001D46D6"/>
    <w:rsid w:val="001D4798"/>
    <w:rsid w:val="001D480E"/>
    <w:rsid w:val="001D4821"/>
    <w:rsid w:val="001D487C"/>
    <w:rsid w:val="001D49CD"/>
    <w:rsid w:val="001D4A10"/>
    <w:rsid w:val="001D4A54"/>
    <w:rsid w:val="001D4A7F"/>
    <w:rsid w:val="001D4A90"/>
    <w:rsid w:val="001D4AC4"/>
    <w:rsid w:val="001D4AE2"/>
    <w:rsid w:val="001D4B17"/>
    <w:rsid w:val="001D4BEE"/>
    <w:rsid w:val="001D4C16"/>
    <w:rsid w:val="001D4D62"/>
    <w:rsid w:val="001D4E1F"/>
    <w:rsid w:val="001D4E5D"/>
    <w:rsid w:val="001D4E74"/>
    <w:rsid w:val="001D4F56"/>
    <w:rsid w:val="001D503D"/>
    <w:rsid w:val="001D50C3"/>
    <w:rsid w:val="001D5131"/>
    <w:rsid w:val="001D51F5"/>
    <w:rsid w:val="001D523B"/>
    <w:rsid w:val="001D5380"/>
    <w:rsid w:val="001D5415"/>
    <w:rsid w:val="001D54FB"/>
    <w:rsid w:val="001D551B"/>
    <w:rsid w:val="001D562C"/>
    <w:rsid w:val="001D569F"/>
    <w:rsid w:val="001D56D3"/>
    <w:rsid w:val="001D56E0"/>
    <w:rsid w:val="001D575D"/>
    <w:rsid w:val="001D57EA"/>
    <w:rsid w:val="001D581A"/>
    <w:rsid w:val="001D5892"/>
    <w:rsid w:val="001D5928"/>
    <w:rsid w:val="001D5A1E"/>
    <w:rsid w:val="001D5A3D"/>
    <w:rsid w:val="001D5AAD"/>
    <w:rsid w:val="001D5AF9"/>
    <w:rsid w:val="001D5B4C"/>
    <w:rsid w:val="001D5BA8"/>
    <w:rsid w:val="001D5C1A"/>
    <w:rsid w:val="001D5CA8"/>
    <w:rsid w:val="001D5DD5"/>
    <w:rsid w:val="001D5FAE"/>
    <w:rsid w:val="001D6067"/>
    <w:rsid w:val="001D60FE"/>
    <w:rsid w:val="001D61E0"/>
    <w:rsid w:val="001D622C"/>
    <w:rsid w:val="001D6250"/>
    <w:rsid w:val="001D630D"/>
    <w:rsid w:val="001D6388"/>
    <w:rsid w:val="001D641F"/>
    <w:rsid w:val="001D649B"/>
    <w:rsid w:val="001D6794"/>
    <w:rsid w:val="001D67FC"/>
    <w:rsid w:val="001D6828"/>
    <w:rsid w:val="001D68C0"/>
    <w:rsid w:val="001D693F"/>
    <w:rsid w:val="001D6958"/>
    <w:rsid w:val="001D695B"/>
    <w:rsid w:val="001D69D6"/>
    <w:rsid w:val="001D6AF4"/>
    <w:rsid w:val="001D6B0E"/>
    <w:rsid w:val="001D6B62"/>
    <w:rsid w:val="001D6B85"/>
    <w:rsid w:val="001D6BB2"/>
    <w:rsid w:val="001D6C19"/>
    <w:rsid w:val="001D6C85"/>
    <w:rsid w:val="001D6CAE"/>
    <w:rsid w:val="001D6CB8"/>
    <w:rsid w:val="001D6DE6"/>
    <w:rsid w:val="001D6DFE"/>
    <w:rsid w:val="001D6E48"/>
    <w:rsid w:val="001D6FD1"/>
    <w:rsid w:val="001D7038"/>
    <w:rsid w:val="001D7063"/>
    <w:rsid w:val="001D7097"/>
    <w:rsid w:val="001D7121"/>
    <w:rsid w:val="001D725C"/>
    <w:rsid w:val="001D729B"/>
    <w:rsid w:val="001D72BD"/>
    <w:rsid w:val="001D72D7"/>
    <w:rsid w:val="001D7341"/>
    <w:rsid w:val="001D7370"/>
    <w:rsid w:val="001D73BC"/>
    <w:rsid w:val="001D7433"/>
    <w:rsid w:val="001D754D"/>
    <w:rsid w:val="001D760B"/>
    <w:rsid w:val="001D761E"/>
    <w:rsid w:val="001D7703"/>
    <w:rsid w:val="001D7800"/>
    <w:rsid w:val="001D780B"/>
    <w:rsid w:val="001D7843"/>
    <w:rsid w:val="001D7AA0"/>
    <w:rsid w:val="001D7AA5"/>
    <w:rsid w:val="001D7B15"/>
    <w:rsid w:val="001D7B31"/>
    <w:rsid w:val="001D7BD4"/>
    <w:rsid w:val="001D7C32"/>
    <w:rsid w:val="001D7C68"/>
    <w:rsid w:val="001D7C91"/>
    <w:rsid w:val="001D7E97"/>
    <w:rsid w:val="001D7EFD"/>
    <w:rsid w:val="001E0003"/>
    <w:rsid w:val="001E00CA"/>
    <w:rsid w:val="001E00CB"/>
    <w:rsid w:val="001E01CF"/>
    <w:rsid w:val="001E01F9"/>
    <w:rsid w:val="001E068C"/>
    <w:rsid w:val="001E0835"/>
    <w:rsid w:val="001E08AE"/>
    <w:rsid w:val="001E093B"/>
    <w:rsid w:val="001E0A0C"/>
    <w:rsid w:val="001E0B2C"/>
    <w:rsid w:val="001E0B3A"/>
    <w:rsid w:val="001E0B97"/>
    <w:rsid w:val="001E0BCD"/>
    <w:rsid w:val="001E0C00"/>
    <w:rsid w:val="001E0D9D"/>
    <w:rsid w:val="001E0DBA"/>
    <w:rsid w:val="001E0DD7"/>
    <w:rsid w:val="001E0EDD"/>
    <w:rsid w:val="001E0FE2"/>
    <w:rsid w:val="001E109C"/>
    <w:rsid w:val="001E1171"/>
    <w:rsid w:val="001E1187"/>
    <w:rsid w:val="001E11C8"/>
    <w:rsid w:val="001E1208"/>
    <w:rsid w:val="001E1227"/>
    <w:rsid w:val="001E12DD"/>
    <w:rsid w:val="001E1326"/>
    <w:rsid w:val="001E13D2"/>
    <w:rsid w:val="001E13F6"/>
    <w:rsid w:val="001E143D"/>
    <w:rsid w:val="001E15A4"/>
    <w:rsid w:val="001E16B8"/>
    <w:rsid w:val="001E1856"/>
    <w:rsid w:val="001E18E4"/>
    <w:rsid w:val="001E19B4"/>
    <w:rsid w:val="001E1A6E"/>
    <w:rsid w:val="001E1B2E"/>
    <w:rsid w:val="001E1B69"/>
    <w:rsid w:val="001E1C34"/>
    <w:rsid w:val="001E1D38"/>
    <w:rsid w:val="001E1DB0"/>
    <w:rsid w:val="001E1E3D"/>
    <w:rsid w:val="001E1FAB"/>
    <w:rsid w:val="001E206E"/>
    <w:rsid w:val="001E2102"/>
    <w:rsid w:val="001E220E"/>
    <w:rsid w:val="001E2243"/>
    <w:rsid w:val="001E2348"/>
    <w:rsid w:val="001E235D"/>
    <w:rsid w:val="001E23D7"/>
    <w:rsid w:val="001E23E0"/>
    <w:rsid w:val="001E2406"/>
    <w:rsid w:val="001E2583"/>
    <w:rsid w:val="001E25A6"/>
    <w:rsid w:val="001E26D5"/>
    <w:rsid w:val="001E2833"/>
    <w:rsid w:val="001E28B2"/>
    <w:rsid w:val="001E28BA"/>
    <w:rsid w:val="001E28D7"/>
    <w:rsid w:val="001E2A06"/>
    <w:rsid w:val="001E2A62"/>
    <w:rsid w:val="001E2AC5"/>
    <w:rsid w:val="001E2AEF"/>
    <w:rsid w:val="001E2B39"/>
    <w:rsid w:val="001E2B56"/>
    <w:rsid w:val="001E2B71"/>
    <w:rsid w:val="001E2B9F"/>
    <w:rsid w:val="001E2C38"/>
    <w:rsid w:val="001E2D03"/>
    <w:rsid w:val="001E2D21"/>
    <w:rsid w:val="001E2D60"/>
    <w:rsid w:val="001E2D8E"/>
    <w:rsid w:val="001E2DC8"/>
    <w:rsid w:val="001E2E2C"/>
    <w:rsid w:val="001E2E72"/>
    <w:rsid w:val="001E2F36"/>
    <w:rsid w:val="001E2F59"/>
    <w:rsid w:val="001E2F5A"/>
    <w:rsid w:val="001E30AA"/>
    <w:rsid w:val="001E313B"/>
    <w:rsid w:val="001E31C5"/>
    <w:rsid w:val="001E3330"/>
    <w:rsid w:val="001E343F"/>
    <w:rsid w:val="001E34CE"/>
    <w:rsid w:val="001E3501"/>
    <w:rsid w:val="001E3555"/>
    <w:rsid w:val="001E3615"/>
    <w:rsid w:val="001E364A"/>
    <w:rsid w:val="001E3769"/>
    <w:rsid w:val="001E376A"/>
    <w:rsid w:val="001E37C4"/>
    <w:rsid w:val="001E386F"/>
    <w:rsid w:val="001E3888"/>
    <w:rsid w:val="001E38DA"/>
    <w:rsid w:val="001E391F"/>
    <w:rsid w:val="001E39B2"/>
    <w:rsid w:val="001E39C6"/>
    <w:rsid w:val="001E3BCF"/>
    <w:rsid w:val="001E3C09"/>
    <w:rsid w:val="001E3D0A"/>
    <w:rsid w:val="001E3D3A"/>
    <w:rsid w:val="001E3DF5"/>
    <w:rsid w:val="001E3F22"/>
    <w:rsid w:val="001E3F52"/>
    <w:rsid w:val="001E3F8A"/>
    <w:rsid w:val="001E3F8D"/>
    <w:rsid w:val="001E3FC3"/>
    <w:rsid w:val="001E400E"/>
    <w:rsid w:val="001E4212"/>
    <w:rsid w:val="001E427A"/>
    <w:rsid w:val="001E4550"/>
    <w:rsid w:val="001E456A"/>
    <w:rsid w:val="001E4609"/>
    <w:rsid w:val="001E464F"/>
    <w:rsid w:val="001E471C"/>
    <w:rsid w:val="001E4955"/>
    <w:rsid w:val="001E4987"/>
    <w:rsid w:val="001E4A82"/>
    <w:rsid w:val="001E4BCF"/>
    <w:rsid w:val="001E4BE1"/>
    <w:rsid w:val="001E4C11"/>
    <w:rsid w:val="001E4CF8"/>
    <w:rsid w:val="001E4D0C"/>
    <w:rsid w:val="001E4D1C"/>
    <w:rsid w:val="001E4D81"/>
    <w:rsid w:val="001E4DC2"/>
    <w:rsid w:val="001E4EFB"/>
    <w:rsid w:val="001E5002"/>
    <w:rsid w:val="001E5025"/>
    <w:rsid w:val="001E50BB"/>
    <w:rsid w:val="001E521C"/>
    <w:rsid w:val="001E534C"/>
    <w:rsid w:val="001E5356"/>
    <w:rsid w:val="001E53DF"/>
    <w:rsid w:val="001E54D1"/>
    <w:rsid w:val="001E5597"/>
    <w:rsid w:val="001E565D"/>
    <w:rsid w:val="001E5713"/>
    <w:rsid w:val="001E571C"/>
    <w:rsid w:val="001E5789"/>
    <w:rsid w:val="001E578C"/>
    <w:rsid w:val="001E57AE"/>
    <w:rsid w:val="001E582A"/>
    <w:rsid w:val="001E5891"/>
    <w:rsid w:val="001E5909"/>
    <w:rsid w:val="001E598F"/>
    <w:rsid w:val="001E5B57"/>
    <w:rsid w:val="001E5BB9"/>
    <w:rsid w:val="001E5BC5"/>
    <w:rsid w:val="001E5BE3"/>
    <w:rsid w:val="001E5C5E"/>
    <w:rsid w:val="001E5D2A"/>
    <w:rsid w:val="001E5D3C"/>
    <w:rsid w:val="001E5D43"/>
    <w:rsid w:val="001E5EA9"/>
    <w:rsid w:val="001E61ED"/>
    <w:rsid w:val="001E6230"/>
    <w:rsid w:val="001E6286"/>
    <w:rsid w:val="001E6287"/>
    <w:rsid w:val="001E6295"/>
    <w:rsid w:val="001E62B9"/>
    <w:rsid w:val="001E62CB"/>
    <w:rsid w:val="001E62CD"/>
    <w:rsid w:val="001E6318"/>
    <w:rsid w:val="001E64A2"/>
    <w:rsid w:val="001E650B"/>
    <w:rsid w:val="001E6653"/>
    <w:rsid w:val="001E66B0"/>
    <w:rsid w:val="001E66C6"/>
    <w:rsid w:val="001E6786"/>
    <w:rsid w:val="001E67B4"/>
    <w:rsid w:val="001E67D3"/>
    <w:rsid w:val="001E6803"/>
    <w:rsid w:val="001E6813"/>
    <w:rsid w:val="001E6A5B"/>
    <w:rsid w:val="001E6B11"/>
    <w:rsid w:val="001E6B7B"/>
    <w:rsid w:val="001E6B80"/>
    <w:rsid w:val="001E6C68"/>
    <w:rsid w:val="001E6C92"/>
    <w:rsid w:val="001E703C"/>
    <w:rsid w:val="001E7121"/>
    <w:rsid w:val="001E712B"/>
    <w:rsid w:val="001E7213"/>
    <w:rsid w:val="001E7220"/>
    <w:rsid w:val="001E73D4"/>
    <w:rsid w:val="001E73E3"/>
    <w:rsid w:val="001E741D"/>
    <w:rsid w:val="001E74C7"/>
    <w:rsid w:val="001E74FB"/>
    <w:rsid w:val="001E7546"/>
    <w:rsid w:val="001E75F5"/>
    <w:rsid w:val="001E766F"/>
    <w:rsid w:val="001E767D"/>
    <w:rsid w:val="001E77D1"/>
    <w:rsid w:val="001E7880"/>
    <w:rsid w:val="001E798F"/>
    <w:rsid w:val="001E7B8D"/>
    <w:rsid w:val="001E7CBA"/>
    <w:rsid w:val="001E7CD2"/>
    <w:rsid w:val="001E7D07"/>
    <w:rsid w:val="001E7D10"/>
    <w:rsid w:val="001E7D41"/>
    <w:rsid w:val="001E7D74"/>
    <w:rsid w:val="001E7D87"/>
    <w:rsid w:val="001E7E38"/>
    <w:rsid w:val="001E7EFB"/>
    <w:rsid w:val="001E7F7E"/>
    <w:rsid w:val="001E7F94"/>
    <w:rsid w:val="001E7FD2"/>
    <w:rsid w:val="001E7FED"/>
    <w:rsid w:val="001F001E"/>
    <w:rsid w:val="001F01A5"/>
    <w:rsid w:val="001F0205"/>
    <w:rsid w:val="001F0233"/>
    <w:rsid w:val="001F024E"/>
    <w:rsid w:val="001F028B"/>
    <w:rsid w:val="001F0341"/>
    <w:rsid w:val="001F046C"/>
    <w:rsid w:val="001F05CD"/>
    <w:rsid w:val="001F05D3"/>
    <w:rsid w:val="001F0635"/>
    <w:rsid w:val="001F06D0"/>
    <w:rsid w:val="001F0892"/>
    <w:rsid w:val="001F092C"/>
    <w:rsid w:val="001F0958"/>
    <w:rsid w:val="001F09D5"/>
    <w:rsid w:val="001F0A64"/>
    <w:rsid w:val="001F0AC8"/>
    <w:rsid w:val="001F0D0B"/>
    <w:rsid w:val="001F0D23"/>
    <w:rsid w:val="001F0D84"/>
    <w:rsid w:val="001F0DA7"/>
    <w:rsid w:val="001F0DCF"/>
    <w:rsid w:val="001F0DFE"/>
    <w:rsid w:val="001F0E05"/>
    <w:rsid w:val="001F0F8D"/>
    <w:rsid w:val="001F0FFD"/>
    <w:rsid w:val="001F1082"/>
    <w:rsid w:val="001F1196"/>
    <w:rsid w:val="001F11D9"/>
    <w:rsid w:val="001F12F3"/>
    <w:rsid w:val="001F135E"/>
    <w:rsid w:val="001F1380"/>
    <w:rsid w:val="001F15F1"/>
    <w:rsid w:val="001F16D8"/>
    <w:rsid w:val="001F1749"/>
    <w:rsid w:val="001F17F2"/>
    <w:rsid w:val="001F1836"/>
    <w:rsid w:val="001F1A13"/>
    <w:rsid w:val="001F1B58"/>
    <w:rsid w:val="001F1B69"/>
    <w:rsid w:val="001F1BC3"/>
    <w:rsid w:val="001F1BDF"/>
    <w:rsid w:val="001F1C56"/>
    <w:rsid w:val="001F1C5A"/>
    <w:rsid w:val="001F1CBA"/>
    <w:rsid w:val="001F1E70"/>
    <w:rsid w:val="001F1E89"/>
    <w:rsid w:val="001F1F07"/>
    <w:rsid w:val="001F1F14"/>
    <w:rsid w:val="001F2068"/>
    <w:rsid w:val="001F21C2"/>
    <w:rsid w:val="001F21C5"/>
    <w:rsid w:val="001F21E1"/>
    <w:rsid w:val="001F2276"/>
    <w:rsid w:val="001F2340"/>
    <w:rsid w:val="001F23CD"/>
    <w:rsid w:val="001F23DC"/>
    <w:rsid w:val="001F2411"/>
    <w:rsid w:val="001F254D"/>
    <w:rsid w:val="001F2682"/>
    <w:rsid w:val="001F285D"/>
    <w:rsid w:val="001F2AEF"/>
    <w:rsid w:val="001F2B1B"/>
    <w:rsid w:val="001F2BD4"/>
    <w:rsid w:val="001F2C9F"/>
    <w:rsid w:val="001F2D1C"/>
    <w:rsid w:val="001F2DF5"/>
    <w:rsid w:val="001F2E8F"/>
    <w:rsid w:val="001F2E94"/>
    <w:rsid w:val="001F3000"/>
    <w:rsid w:val="001F30E5"/>
    <w:rsid w:val="001F30F4"/>
    <w:rsid w:val="001F313C"/>
    <w:rsid w:val="001F327B"/>
    <w:rsid w:val="001F354F"/>
    <w:rsid w:val="001F35D9"/>
    <w:rsid w:val="001F35DD"/>
    <w:rsid w:val="001F37D1"/>
    <w:rsid w:val="001F3852"/>
    <w:rsid w:val="001F3876"/>
    <w:rsid w:val="001F38EA"/>
    <w:rsid w:val="001F39DF"/>
    <w:rsid w:val="001F39EA"/>
    <w:rsid w:val="001F3A0B"/>
    <w:rsid w:val="001F3A44"/>
    <w:rsid w:val="001F3A7A"/>
    <w:rsid w:val="001F3B00"/>
    <w:rsid w:val="001F3BC5"/>
    <w:rsid w:val="001F3C72"/>
    <w:rsid w:val="001F3CC1"/>
    <w:rsid w:val="001F3CCF"/>
    <w:rsid w:val="001F3D4A"/>
    <w:rsid w:val="001F3E2D"/>
    <w:rsid w:val="001F3EDA"/>
    <w:rsid w:val="001F3FA2"/>
    <w:rsid w:val="001F4055"/>
    <w:rsid w:val="001F405D"/>
    <w:rsid w:val="001F40A5"/>
    <w:rsid w:val="001F445E"/>
    <w:rsid w:val="001F44A8"/>
    <w:rsid w:val="001F45F0"/>
    <w:rsid w:val="001F468B"/>
    <w:rsid w:val="001F4719"/>
    <w:rsid w:val="001F47B2"/>
    <w:rsid w:val="001F48EC"/>
    <w:rsid w:val="001F491D"/>
    <w:rsid w:val="001F49ED"/>
    <w:rsid w:val="001F4ABF"/>
    <w:rsid w:val="001F4AC1"/>
    <w:rsid w:val="001F4B32"/>
    <w:rsid w:val="001F4B3B"/>
    <w:rsid w:val="001F4C01"/>
    <w:rsid w:val="001F4C71"/>
    <w:rsid w:val="001F4C77"/>
    <w:rsid w:val="001F4D8E"/>
    <w:rsid w:val="001F4DBE"/>
    <w:rsid w:val="001F4E6F"/>
    <w:rsid w:val="001F4F25"/>
    <w:rsid w:val="001F4FC7"/>
    <w:rsid w:val="001F4FDB"/>
    <w:rsid w:val="001F4FFF"/>
    <w:rsid w:val="001F5058"/>
    <w:rsid w:val="001F506D"/>
    <w:rsid w:val="001F511A"/>
    <w:rsid w:val="001F51CD"/>
    <w:rsid w:val="001F5280"/>
    <w:rsid w:val="001F538A"/>
    <w:rsid w:val="001F541D"/>
    <w:rsid w:val="001F54FD"/>
    <w:rsid w:val="001F55EE"/>
    <w:rsid w:val="001F55F2"/>
    <w:rsid w:val="001F569B"/>
    <w:rsid w:val="001F57BB"/>
    <w:rsid w:val="001F5979"/>
    <w:rsid w:val="001F59B9"/>
    <w:rsid w:val="001F59C0"/>
    <w:rsid w:val="001F59C1"/>
    <w:rsid w:val="001F5A0F"/>
    <w:rsid w:val="001F5AF6"/>
    <w:rsid w:val="001F5B09"/>
    <w:rsid w:val="001F5C13"/>
    <w:rsid w:val="001F5C5D"/>
    <w:rsid w:val="001F5C89"/>
    <w:rsid w:val="001F5CF8"/>
    <w:rsid w:val="001F5DB6"/>
    <w:rsid w:val="001F5EB7"/>
    <w:rsid w:val="001F5F2F"/>
    <w:rsid w:val="001F5F38"/>
    <w:rsid w:val="001F5F84"/>
    <w:rsid w:val="001F5FE9"/>
    <w:rsid w:val="001F6007"/>
    <w:rsid w:val="001F6017"/>
    <w:rsid w:val="001F61A8"/>
    <w:rsid w:val="001F623B"/>
    <w:rsid w:val="001F6266"/>
    <w:rsid w:val="001F6312"/>
    <w:rsid w:val="001F63C7"/>
    <w:rsid w:val="001F63EC"/>
    <w:rsid w:val="001F64C9"/>
    <w:rsid w:val="001F665D"/>
    <w:rsid w:val="001F6662"/>
    <w:rsid w:val="001F66A7"/>
    <w:rsid w:val="001F66CF"/>
    <w:rsid w:val="001F674F"/>
    <w:rsid w:val="001F67E7"/>
    <w:rsid w:val="001F67F4"/>
    <w:rsid w:val="001F68A0"/>
    <w:rsid w:val="001F68FF"/>
    <w:rsid w:val="001F690C"/>
    <w:rsid w:val="001F69E6"/>
    <w:rsid w:val="001F69EA"/>
    <w:rsid w:val="001F6A13"/>
    <w:rsid w:val="001F6A54"/>
    <w:rsid w:val="001F6AC4"/>
    <w:rsid w:val="001F6AD4"/>
    <w:rsid w:val="001F6B3B"/>
    <w:rsid w:val="001F6B44"/>
    <w:rsid w:val="001F6B4C"/>
    <w:rsid w:val="001F6B88"/>
    <w:rsid w:val="001F6BD6"/>
    <w:rsid w:val="001F6C8F"/>
    <w:rsid w:val="001F6CF8"/>
    <w:rsid w:val="001F6D4B"/>
    <w:rsid w:val="001F6D7D"/>
    <w:rsid w:val="001F6E33"/>
    <w:rsid w:val="001F6E34"/>
    <w:rsid w:val="001F6EF2"/>
    <w:rsid w:val="001F6F6E"/>
    <w:rsid w:val="001F7084"/>
    <w:rsid w:val="001F70FD"/>
    <w:rsid w:val="001F715F"/>
    <w:rsid w:val="001F7160"/>
    <w:rsid w:val="001F72A1"/>
    <w:rsid w:val="001F73B1"/>
    <w:rsid w:val="001F7584"/>
    <w:rsid w:val="001F7600"/>
    <w:rsid w:val="001F7606"/>
    <w:rsid w:val="001F76D3"/>
    <w:rsid w:val="001F771B"/>
    <w:rsid w:val="001F7734"/>
    <w:rsid w:val="001F776B"/>
    <w:rsid w:val="001F782C"/>
    <w:rsid w:val="001F78E0"/>
    <w:rsid w:val="001F7912"/>
    <w:rsid w:val="001F7945"/>
    <w:rsid w:val="001F7A2B"/>
    <w:rsid w:val="001F7B3B"/>
    <w:rsid w:val="001F7B4D"/>
    <w:rsid w:val="001F7BE4"/>
    <w:rsid w:val="001F7C19"/>
    <w:rsid w:val="001F7C48"/>
    <w:rsid w:val="001F7D82"/>
    <w:rsid w:val="001F7D9F"/>
    <w:rsid w:val="001F7DF1"/>
    <w:rsid w:val="001F7DF4"/>
    <w:rsid w:val="001F7E02"/>
    <w:rsid w:val="001F7EB7"/>
    <w:rsid w:val="001F7F35"/>
    <w:rsid w:val="001F7FA5"/>
    <w:rsid w:val="00200071"/>
    <w:rsid w:val="00200083"/>
    <w:rsid w:val="002001C9"/>
    <w:rsid w:val="002001EA"/>
    <w:rsid w:val="00200219"/>
    <w:rsid w:val="0020024C"/>
    <w:rsid w:val="0020028C"/>
    <w:rsid w:val="0020037C"/>
    <w:rsid w:val="002003D3"/>
    <w:rsid w:val="00200438"/>
    <w:rsid w:val="0020046D"/>
    <w:rsid w:val="002004B4"/>
    <w:rsid w:val="00200540"/>
    <w:rsid w:val="00200562"/>
    <w:rsid w:val="00200682"/>
    <w:rsid w:val="00200737"/>
    <w:rsid w:val="0020075B"/>
    <w:rsid w:val="00200824"/>
    <w:rsid w:val="0020083D"/>
    <w:rsid w:val="0020088C"/>
    <w:rsid w:val="002009B6"/>
    <w:rsid w:val="00200BAD"/>
    <w:rsid w:val="00200C1D"/>
    <w:rsid w:val="00200CA2"/>
    <w:rsid w:val="00200D2F"/>
    <w:rsid w:val="00200E1A"/>
    <w:rsid w:val="0020122B"/>
    <w:rsid w:val="0020130A"/>
    <w:rsid w:val="00201407"/>
    <w:rsid w:val="00201415"/>
    <w:rsid w:val="00201567"/>
    <w:rsid w:val="0020158E"/>
    <w:rsid w:val="002016F3"/>
    <w:rsid w:val="00201756"/>
    <w:rsid w:val="00201774"/>
    <w:rsid w:val="0020186F"/>
    <w:rsid w:val="00201887"/>
    <w:rsid w:val="00201907"/>
    <w:rsid w:val="00201919"/>
    <w:rsid w:val="00201A5E"/>
    <w:rsid w:val="00201ADC"/>
    <w:rsid w:val="00201B63"/>
    <w:rsid w:val="00201C59"/>
    <w:rsid w:val="00201CC5"/>
    <w:rsid w:val="00201CFB"/>
    <w:rsid w:val="00201D22"/>
    <w:rsid w:val="00201D91"/>
    <w:rsid w:val="00201DEE"/>
    <w:rsid w:val="00202091"/>
    <w:rsid w:val="002020FE"/>
    <w:rsid w:val="00202157"/>
    <w:rsid w:val="002022B5"/>
    <w:rsid w:val="0020232F"/>
    <w:rsid w:val="0020233B"/>
    <w:rsid w:val="002023CA"/>
    <w:rsid w:val="00202452"/>
    <w:rsid w:val="0020246F"/>
    <w:rsid w:val="002024EB"/>
    <w:rsid w:val="0020252B"/>
    <w:rsid w:val="00202574"/>
    <w:rsid w:val="0020258B"/>
    <w:rsid w:val="00202734"/>
    <w:rsid w:val="002027DA"/>
    <w:rsid w:val="002028AF"/>
    <w:rsid w:val="0020298B"/>
    <w:rsid w:val="00202A26"/>
    <w:rsid w:val="00202AA7"/>
    <w:rsid w:val="00202AE0"/>
    <w:rsid w:val="00202BAC"/>
    <w:rsid w:val="00202BB5"/>
    <w:rsid w:val="00202D51"/>
    <w:rsid w:val="00202D63"/>
    <w:rsid w:val="00202E6D"/>
    <w:rsid w:val="00202EA2"/>
    <w:rsid w:val="00202EBA"/>
    <w:rsid w:val="00202ED8"/>
    <w:rsid w:val="0020300B"/>
    <w:rsid w:val="00203106"/>
    <w:rsid w:val="00203134"/>
    <w:rsid w:val="00203220"/>
    <w:rsid w:val="0020328E"/>
    <w:rsid w:val="002032BA"/>
    <w:rsid w:val="00203332"/>
    <w:rsid w:val="0020337D"/>
    <w:rsid w:val="00203472"/>
    <w:rsid w:val="00203493"/>
    <w:rsid w:val="00203517"/>
    <w:rsid w:val="00203554"/>
    <w:rsid w:val="00203574"/>
    <w:rsid w:val="0020367D"/>
    <w:rsid w:val="002036FA"/>
    <w:rsid w:val="0020372F"/>
    <w:rsid w:val="00203765"/>
    <w:rsid w:val="00203839"/>
    <w:rsid w:val="00203849"/>
    <w:rsid w:val="00203905"/>
    <w:rsid w:val="002039A7"/>
    <w:rsid w:val="002039C2"/>
    <w:rsid w:val="00203A31"/>
    <w:rsid w:val="00203A61"/>
    <w:rsid w:val="00203C9C"/>
    <w:rsid w:val="00203D14"/>
    <w:rsid w:val="00203D2C"/>
    <w:rsid w:val="00203DB5"/>
    <w:rsid w:val="00203DCF"/>
    <w:rsid w:val="00203E05"/>
    <w:rsid w:val="00203E59"/>
    <w:rsid w:val="00203F0B"/>
    <w:rsid w:val="00203F4C"/>
    <w:rsid w:val="00203F70"/>
    <w:rsid w:val="002040A1"/>
    <w:rsid w:val="002040C7"/>
    <w:rsid w:val="00204106"/>
    <w:rsid w:val="00204179"/>
    <w:rsid w:val="002041C9"/>
    <w:rsid w:val="0020436F"/>
    <w:rsid w:val="002043B8"/>
    <w:rsid w:val="0020443A"/>
    <w:rsid w:val="0020445E"/>
    <w:rsid w:val="002044BB"/>
    <w:rsid w:val="002045A9"/>
    <w:rsid w:val="002045E2"/>
    <w:rsid w:val="0020460E"/>
    <w:rsid w:val="0020465D"/>
    <w:rsid w:val="0020467C"/>
    <w:rsid w:val="002047FD"/>
    <w:rsid w:val="00204A17"/>
    <w:rsid w:val="00204A36"/>
    <w:rsid w:val="00204A4A"/>
    <w:rsid w:val="00204A6C"/>
    <w:rsid w:val="00204BAA"/>
    <w:rsid w:val="00204BAD"/>
    <w:rsid w:val="00204E6A"/>
    <w:rsid w:val="00205045"/>
    <w:rsid w:val="0020514F"/>
    <w:rsid w:val="00205168"/>
    <w:rsid w:val="0020516C"/>
    <w:rsid w:val="0020517A"/>
    <w:rsid w:val="0020517B"/>
    <w:rsid w:val="0020527E"/>
    <w:rsid w:val="002053A8"/>
    <w:rsid w:val="00205422"/>
    <w:rsid w:val="00205433"/>
    <w:rsid w:val="00205444"/>
    <w:rsid w:val="00205507"/>
    <w:rsid w:val="002055AD"/>
    <w:rsid w:val="002055F9"/>
    <w:rsid w:val="002056CA"/>
    <w:rsid w:val="002057E1"/>
    <w:rsid w:val="002058A0"/>
    <w:rsid w:val="002058C7"/>
    <w:rsid w:val="0020597B"/>
    <w:rsid w:val="00205A4D"/>
    <w:rsid w:val="00205AFE"/>
    <w:rsid w:val="00205B70"/>
    <w:rsid w:val="00205BF1"/>
    <w:rsid w:val="00205C86"/>
    <w:rsid w:val="00205D3E"/>
    <w:rsid w:val="00205ECE"/>
    <w:rsid w:val="00205F22"/>
    <w:rsid w:val="00205F28"/>
    <w:rsid w:val="00205F2A"/>
    <w:rsid w:val="00205F31"/>
    <w:rsid w:val="00205F6C"/>
    <w:rsid w:val="00205F94"/>
    <w:rsid w:val="00205FE2"/>
    <w:rsid w:val="00206023"/>
    <w:rsid w:val="0020606F"/>
    <w:rsid w:val="002060C1"/>
    <w:rsid w:val="002061B4"/>
    <w:rsid w:val="00206248"/>
    <w:rsid w:val="00206281"/>
    <w:rsid w:val="002062F1"/>
    <w:rsid w:val="002063C4"/>
    <w:rsid w:val="002063CB"/>
    <w:rsid w:val="002064CD"/>
    <w:rsid w:val="00206783"/>
    <w:rsid w:val="002067BE"/>
    <w:rsid w:val="0020686F"/>
    <w:rsid w:val="002068AC"/>
    <w:rsid w:val="00206992"/>
    <w:rsid w:val="002069FE"/>
    <w:rsid w:val="00206A86"/>
    <w:rsid w:val="00206B39"/>
    <w:rsid w:val="00206B3C"/>
    <w:rsid w:val="00206B41"/>
    <w:rsid w:val="00206BC7"/>
    <w:rsid w:val="00206C63"/>
    <w:rsid w:val="00206D0E"/>
    <w:rsid w:val="00206D3A"/>
    <w:rsid w:val="00206D52"/>
    <w:rsid w:val="00206DBF"/>
    <w:rsid w:val="00206DF3"/>
    <w:rsid w:val="00206E3D"/>
    <w:rsid w:val="00206E85"/>
    <w:rsid w:val="00206EA1"/>
    <w:rsid w:val="00206EC1"/>
    <w:rsid w:val="00206EEF"/>
    <w:rsid w:val="00206F3F"/>
    <w:rsid w:val="00206FFC"/>
    <w:rsid w:val="0020702F"/>
    <w:rsid w:val="00207030"/>
    <w:rsid w:val="00207095"/>
    <w:rsid w:val="00207098"/>
    <w:rsid w:val="0020744A"/>
    <w:rsid w:val="0020744D"/>
    <w:rsid w:val="0020745C"/>
    <w:rsid w:val="002074C6"/>
    <w:rsid w:val="00207513"/>
    <w:rsid w:val="0020757E"/>
    <w:rsid w:val="00207670"/>
    <w:rsid w:val="0020767A"/>
    <w:rsid w:val="0020777F"/>
    <w:rsid w:val="00207890"/>
    <w:rsid w:val="002078EE"/>
    <w:rsid w:val="00207916"/>
    <w:rsid w:val="00207A1A"/>
    <w:rsid w:val="00207ACE"/>
    <w:rsid w:val="00207B39"/>
    <w:rsid w:val="00207B9E"/>
    <w:rsid w:val="00207D13"/>
    <w:rsid w:val="00207E45"/>
    <w:rsid w:val="00207E4A"/>
    <w:rsid w:val="00207E8E"/>
    <w:rsid w:val="00207E9E"/>
    <w:rsid w:val="00207ED7"/>
    <w:rsid w:val="00207F52"/>
    <w:rsid w:val="00210007"/>
    <w:rsid w:val="002101EE"/>
    <w:rsid w:val="002101F5"/>
    <w:rsid w:val="00210276"/>
    <w:rsid w:val="00210292"/>
    <w:rsid w:val="002102CE"/>
    <w:rsid w:val="00210371"/>
    <w:rsid w:val="002103D9"/>
    <w:rsid w:val="00210443"/>
    <w:rsid w:val="0021051F"/>
    <w:rsid w:val="00210598"/>
    <w:rsid w:val="002105A1"/>
    <w:rsid w:val="00210609"/>
    <w:rsid w:val="002106AD"/>
    <w:rsid w:val="0021071C"/>
    <w:rsid w:val="0021073C"/>
    <w:rsid w:val="00210B4B"/>
    <w:rsid w:val="00210B59"/>
    <w:rsid w:val="00210B86"/>
    <w:rsid w:val="00210BEB"/>
    <w:rsid w:val="00210C37"/>
    <w:rsid w:val="00210C92"/>
    <w:rsid w:val="00210DAB"/>
    <w:rsid w:val="00210E03"/>
    <w:rsid w:val="00210E96"/>
    <w:rsid w:val="00210F51"/>
    <w:rsid w:val="00210F56"/>
    <w:rsid w:val="00210FC4"/>
    <w:rsid w:val="00211085"/>
    <w:rsid w:val="002110D6"/>
    <w:rsid w:val="00211109"/>
    <w:rsid w:val="00211118"/>
    <w:rsid w:val="00211120"/>
    <w:rsid w:val="0021121F"/>
    <w:rsid w:val="00211270"/>
    <w:rsid w:val="00211276"/>
    <w:rsid w:val="002113F5"/>
    <w:rsid w:val="002114C5"/>
    <w:rsid w:val="00211526"/>
    <w:rsid w:val="0021159C"/>
    <w:rsid w:val="00211602"/>
    <w:rsid w:val="00211633"/>
    <w:rsid w:val="0021166E"/>
    <w:rsid w:val="00211684"/>
    <w:rsid w:val="00211887"/>
    <w:rsid w:val="00211931"/>
    <w:rsid w:val="0021194C"/>
    <w:rsid w:val="00211AAD"/>
    <w:rsid w:val="00211B50"/>
    <w:rsid w:val="00211B9F"/>
    <w:rsid w:val="00211BE1"/>
    <w:rsid w:val="00211C1E"/>
    <w:rsid w:val="00211C78"/>
    <w:rsid w:val="00211D41"/>
    <w:rsid w:val="00211D62"/>
    <w:rsid w:val="00211DB3"/>
    <w:rsid w:val="00211E80"/>
    <w:rsid w:val="00211EB4"/>
    <w:rsid w:val="00211EE3"/>
    <w:rsid w:val="00211EF8"/>
    <w:rsid w:val="00211F45"/>
    <w:rsid w:val="00211F86"/>
    <w:rsid w:val="00211FD8"/>
    <w:rsid w:val="0021206B"/>
    <w:rsid w:val="00212162"/>
    <w:rsid w:val="00212186"/>
    <w:rsid w:val="002121F9"/>
    <w:rsid w:val="00212201"/>
    <w:rsid w:val="0021235C"/>
    <w:rsid w:val="0021236C"/>
    <w:rsid w:val="002123BF"/>
    <w:rsid w:val="002123CF"/>
    <w:rsid w:val="002123D4"/>
    <w:rsid w:val="002123E9"/>
    <w:rsid w:val="00212626"/>
    <w:rsid w:val="00212774"/>
    <w:rsid w:val="0021279C"/>
    <w:rsid w:val="00212918"/>
    <w:rsid w:val="0021296C"/>
    <w:rsid w:val="00212A09"/>
    <w:rsid w:val="00212A11"/>
    <w:rsid w:val="00212A39"/>
    <w:rsid w:val="00212B38"/>
    <w:rsid w:val="00212BE0"/>
    <w:rsid w:val="00212D18"/>
    <w:rsid w:val="00212E6F"/>
    <w:rsid w:val="00212FC7"/>
    <w:rsid w:val="00212FF7"/>
    <w:rsid w:val="00213024"/>
    <w:rsid w:val="002130B7"/>
    <w:rsid w:val="0021317A"/>
    <w:rsid w:val="0021318D"/>
    <w:rsid w:val="002131C2"/>
    <w:rsid w:val="00213260"/>
    <w:rsid w:val="00213273"/>
    <w:rsid w:val="00213299"/>
    <w:rsid w:val="00213371"/>
    <w:rsid w:val="00213402"/>
    <w:rsid w:val="00213514"/>
    <w:rsid w:val="00213519"/>
    <w:rsid w:val="002135B2"/>
    <w:rsid w:val="00213619"/>
    <w:rsid w:val="002137E8"/>
    <w:rsid w:val="0021380E"/>
    <w:rsid w:val="00213847"/>
    <w:rsid w:val="00213A77"/>
    <w:rsid w:val="00213E3E"/>
    <w:rsid w:val="00213F2D"/>
    <w:rsid w:val="00213FB7"/>
    <w:rsid w:val="00213FFA"/>
    <w:rsid w:val="0021403E"/>
    <w:rsid w:val="00214147"/>
    <w:rsid w:val="0021417C"/>
    <w:rsid w:val="00214192"/>
    <w:rsid w:val="00214196"/>
    <w:rsid w:val="00214301"/>
    <w:rsid w:val="00214356"/>
    <w:rsid w:val="002143BC"/>
    <w:rsid w:val="00214437"/>
    <w:rsid w:val="002144EA"/>
    <w:rsid w:val="002144F3"/>
    <w:rsid w:val="002144FC"/>
    <w:rsid w:val="00214520"/>
    <w:rsid w:val="00214682"/>
    <w:rsid w:val="002147A5"/>
    <w:rsid w:val="00214808"/>
    <w:rsid w:val="0021481A"/>
    <w:rsid w:val="0021489D"/>
    <w:rsid w:val="0021489F"/>
    <w:rsid w:val="002149AF"/>
    <w:rsid w:val="002149FC"/>
    <w:rsid w:val="00214A06"/>
    <w:rsid w:val="00214AEB"/>
    <w:rsid w:val="00214B21"/>
    <w:rsid w:val="00214C57"/>
    <w:rsid w:val="00214CB3"/>
    <w:rsid w:val="00214CC2"/>
    <w:rsid w:val="00214E4B"/>
    <w:rsid w:val="00214EAC"/>
    <w:rsid w:val="00214ECB"/>
    <w:rsid w:val="00215000"/>
    <w:rsid w:val="0021506F"/>
    <w:rsid w:val="002150D3"/>
    <w:rsid w:val="00215106"/>
    <w:rsid w:val="0021517B"/>
    <w:rsid w:val="0021526F"/>
    <w:rsid w:val="00215270"/>
    <w:rsid w:val="00215316"/>
    <w:rsid w:val="002154B2"/>
    <w:rsid w:val="002154B4"/>
    <w:rsid w:val="00215513"/>
    <w:rsid w:val="0021563F"/>
    <w:rsid w:val="00215674"/>
    <w:rsid w:val="00215751"/>
    <w:rsid w:val="00215756"/>
    <w:rsid w:val="002157A1"/>
    <w:rsid w:val="002158CF"/>
    <w:rsid w:val="00215941"/>
    <w:rsid w:val="00215A2A"/>
    <w:rsid w:val="00215ADB"/>
    <w:rsid w:val="00215AF3"/>
    <w:rsid w:val="00215B26"/>
    <w:rsid w:val="00215BA7"/>
    <w:rsid w:val="00215BDB"/>
    <w:rsid w:val="00215C6D"/>
    <w:rsid w:val="00215DB5"/>
    <w:rsid w:val="00215DB8"/>
    <w:rsid w:val="00215DD0"/>
    <w:rsid w:val="00215DD3"/>
    <w:rsid w:val="00215F76"/>
    <w:rsid w:val="00215F9E"/>
    <w:rsid w:val="00216076"/>
    <w:rsid w:val="0021608A"/>
    <w:rsid w:val="0021608E"/>
    <w:rsid w:val="0021620A"/>
    <w:rsid w:val="00216285"/>
    <w:rsid w:val="002162AF"/>
    <w:rsid w:val="00216365"/>
    <w:rsid w:val="00216371"/>
    <w:rsid w:val="00216503"/>
    <w:rsid w:val="0021653B"/>
    <w:rsid w:val="0021656D"/>
    <w:rsid w:val="002165C7"/>
    <w:rsid w:val="002166A5"/>
    <w:rsid w:val="00216760"/>
    <w:rsid w:val="00216785"/>
    <w:rsid w:val="002167CA"/>
    <w:rsid w:val="002168BB"/>
    <w:rsid w:val="00216A63"/>
    <w:rsid w:val="00216BA9"/>
    <w:rsid w:val="00216C2D"/>
    <w:rsid w:val="00216C37"/>
    <w:rsid w:val="00216CE4"/>
    <w:rsid w:val="00216CF3"/>
    <w:rsid w:val="00216D61"/>
    <w:rsid w:val="00216DEA"/>
    <w:rsid w:val="00216E8D"/>
    <w:rsid w:val="0021701E"/>
    <w:rsid w:val="00217078"/>
    <w:rsid w:val="00217091"/>
    <w:rsid w:val="002170BB"/>
    <w:rsid w:val="002172CF"/>
    <w:rsid w:val="002172DB"/>
    <w:rsid w:val="002172E6"/>
    <w:rsid w:val="00217340"/>
    <w:rsid w:val="002173D7"/>
    <w:rsid w:val="002175D9"/>
    <w:rsid w:val="002175DB"/>
    <w:rsid w:val="0021763F"/>
    <w:rsid w:val="002177A7"/>
    <w:rsid w:val="002177DD"/>
    <w:rsid w:val="0021792D"/>
    <w:rsid w:val="002179CC"/>
    <w:rsid w:val="00217A33"/>
    <w:rsid w:val="00217A79"/>
    <w:rsid w:val="00217AC4"/>
    <w:rsid w:val="00217CB4"/>
    <w:rsid w:val="00217CE3"/>
    <w:rsid w:val="00217D54"/>
    <w:rsid w:val="00217E89"/>
    <w:rsid w:val="00217EF6"/>
    <w:rsid w:val="00220028"/>
    <w:rsid w:val="002200BB"/>
    <w:rsid w:val="00220103"/>
    <w:rsid w:val="0022051C"/>
    <w:rsid w:val="0022056C"/>
    <w:rsid w:val="00220638"/>
    <w:rsid w:val="002206F6"/>
    <w:rsid w:val="0022074F"/>
    <w:rsid w:val="00220799"/>
    <w:rsid w:val="00220809"/>
    <w:rsid w:val="0022080E"/>
    <w:rsid w:val="0022081C"/>
    <w:rsid w:val="0022082C"/>
    <w:rsid w:val="002208DF"/>
    <w:rsid w:val="00220914"/>
    <w:rsid w:val="002209BB"/>
    <w:rsid w:val="00220A39"/>
    <w:rsid w:val="00220A70"/>
    <w:rsid w:val="00220AD9"/>
    <w:rsid w:val="00220B02"/>
    <w:rsid w:val="00220B10"/>
    <w:rsid w:val="00220B50"/>
    <w:rsid w:val="00220B87"/>
    <w:rsid w:val="00220C64"/>
    <w:rsid w:val="00220D15"/>
    <w:rsid w:val="00220D9B"/>
    <w:rsid w:val="00220DBC"/>
    <w:rsid w:val="00220F07"/>
    <w:rsid w:val="00220FB0"/>
    <w:rsid w:val="0022117C"/>
    <w:rsid w:val="002211B5"/>
    <w:rsid w:val="002211E0"/>
    <w:rsid w:val="002211E8"/>
    <w:rsid w:val="00221200"/>
    <w:rsid w:val="002212A4"/>
    <w:rsid w:val="002212BF"/>
    <w:rsid w:val="002212E2"/>
    <w:rsid w:val="00221301"/>
    <w:rsid w:val="00221320"/>
    <w:rsid w:val="00221392"/>
    <w:rsid w:val="00221497"/>
    <w:rsid w:val="0022149A"/>
    <w:rsid w:val="0022151B"/>
    <w:rsid w:val="0022157E"/>
    <w:rsid w:val="002215E0"/>
    <w:rsid w:val="002215F8"/>
    <w:rsid w:val="0022164D"/>
    <w:rsid w:val="0022168D"/>
    <w:rsid w:val="0022173A"/>
    <w:rsid w:val="00221741"/>
    <w:rsid w:val="002217EB"/>
    <w:rsid w:val="00221819"/>
    <w:rsid w:val="00221893"/>
    <w:rsid w:val="002219B7"/>
    <w:rsid w:val="002219D9"/>
    <w:rsid w:val="00221A0E"/>
    <w:rsid w:val="00221B2A"/>
    <w:rsid w:val="00221D82"/>
    <w:rsid w:val="00221D8F"/>
    <w:rsid w:val="00221E4F"/>
    <w:rsid w:val="00221ED0"/>
    <w:rsid w:val="00221F2D"/>
    <w:rsid w:val="00221F4C"/>
    <w:rsid w:val="00221FCB"/>
    <w:rsid w:val="00222168"/>
    <w:rsid w:val="002221BB"/>
    <w:rsid w:val="0022220A"/>
    <w:rsid w:val="0022223B"/>
    <w:rsid w:val="0022224C"/>
    <w:rsid w:val="00222435"/>
    <w:rsid w:val="0022245C"/>
    <w:rsid w:val="00222466"/>
    <w:rsid w:val="00222581"/>
    <w:rsid w:val="002225E2"/>
    <w:rsid w:val="002226AD"/>
    <w:rsid w:val="00222715"/>
    <w:rsid w:val="00222803"/>
    <w:rsid w:val="00222835"/>
    <w:rsid w:val="00222921"/>
    <w:rsid w:val="00222961"/>
    <w:rsid w:val="002229FD"/>
    <w:rsid w:val="00222A76"/>
    <w:rsid w:val="00222AEF"/>
    <w:rsid w:val="00222D12"/>
    <w:rsid w:val="00222D1F"/>
    <w:rsid w:val="00222D76"/>
    <w:rsid w:val="00222DC5"/>
    <w:rsid w:val="00222E1E"/>
    <w:rsid w:val="00222E21"/>
    <w:rsid w:val="00222E3E"/>
    <w:rsid w:val="00222E85"/>
    <w:rsid w:val="00222ECE"/>
    <w:rsid w:val="00222EE9"/>
    <w:rsid w:val="00222F06"/>
    <w:rsid w:val="00222F2E"/>
    <w:rsid w:val="00222F6B"/>
    <w:rsid w:val="00222F9E"/>
    <w:rsid w:val="0022303E"/>
    <w:rsid w:val="0022305B"/>
    <w:rsid w:val="00223082"/>
    <w:rsid w:val="002230E4"/>
    <w:rsid w:val="0022311D"/>
    <w:rsid w:val="0022312E"/>
    <w:rsid w:val="00223178"/>
    <w:rsid w:val="002231B1"/>
    <w:rsid w:val="00223207"/>
    <w:rsid w:val="00223244"/>
    <w:rsid w:val="002232AA"/>
    <w:rsid w:val="002232B5"/>
    <w:rsid w:val="002232E3"/>
    <w:rsid w:val="0022342E"/>
    <w:rsid w:val="00223516"/>
    <w:rsid w:val="0022357F"/>
    <w:rsid w:val="00223691"/>
    <w:rsid w:val="002236B5"/>
    <w:rsid w:val="00223716"/>
    <w:rsid w:val="00223745"/>
    <w:rsid w:val="00223772"/>
    <w:rsid w:val="002237A0"/>
    <w:rsid w:val="00223804"/>
    <w:rsid w:val="00223868"/>
    <w:rsid w:val="002239A7"/>
    <w:rsid w:val="002239B2"/>
    <w:rsid w:val="00223ADF"/>
    <w:rsid w:val="00223BDA"/>
    <w:rsid w:val="00223BFD"/>
    <w:rsid w:val="00223CD5"/>
    <w:rsid w:val="00223E6B"/>
    <w:rsid w:val="00223F8C"/>
    <w:rsid w:val="0022405F"/>
    <w:rsid w:val="00224076"/>
    <w:rsid w:val="00224105"/>
    <w:rsid w:val="00224115"/>
    <w:rsid w:val="002241AE"/>
    <w:rsid w:val="002241EC"/>
    <w:rsid w:val="00224239"/>
    <w:rsid w:val="00224240"/>
    <w:rsid w:val="002242CE"/>
    <w:rsid w:val="002243B2"/>
    <w:rsid w:val="0022440E"/>
    <w:rsid w:val="002244B7"/>
    <w:rsid w:val="002245B3"/>
    <w:rsid w:val="0022479C"/>
    <w:rsid w:val="00224850"/>
    <w:rsid w:val="00224888"/>
    <w:rsid w:val="002249AB"/>
    <w:rsid w:val="00224A07"/>
    <w:rsid w:val="00224C38"/>
    <w:rsid w:val="00224D20"/>
    <w:rsid w:val="00224D6D"/>
    <w:rsid w:val="00224D78"/>
    <w:rsid w:val="00224E7A"/>
    <w:rsid w:val="00224EB4"/>
    <w:rsid w:val="00224F4C"/>
    <w:rsid w:val="0022508C"/>
    <w:rsid w:val="00225093"/>
    <w:rsid w:val="002250CE"/>
    <w:rsid w:val="0022510D"/>
    <w:rsid w:val="002251EE"/>
    <w:rsid w:val="0022523B"/>
    <w:rsid w:val="0022524F"/>
    <w:rsid w:val="002252D9"/>
    <w:rsid w:val="002253C0"/>
    <w:rsid w:val="002253FC"/>
    <w:rsid w:val="0022540A"/>
    <w:rsid w:val="002254BA"/>
    <w:rsid w:val="002254F4"/>
    <w:rsid w:val="0022551C"/>
    <w:rsid w:val="0022552D"/>
    <w:rsid w:val="00225552"/>
    <w:rsid w:val="0022559B"/>
    <w:rsid w:val="002255C8"/>
    <w:rsid w:val="0022565C"/>
    <w:rsid w:val="00225923"/>
    <w:rsid w:val="00225979"/>
    <w:rsid w:val="002259F5"/>
    <w:rsid w:val="00225A41"/>
    <w:rsid w:val="00225AC0"/>
    <w:rsid w:val="00225AD4"/>
    <w:rsid w:val="00225AED"/>
    <w:rsid w:val="00225B38"/>
    <w:rsid w:val="00225BBF"/>
    <w:rsid w:val="00225C07"/>
    <w:rsid w:val="00225CDC"/>
    <w:rsid w:val="00225D06"/>
    <w:rsid w:val="00225EEF"/>
    <w:rsid w:val="00225F01"/>
    <w:rsid w:val="00225F03"/>
    <w:rsid w:val="00226024"/>
    <w:rsid w:val="00226064"/>
    <w:rsid w:val="002260A0"/>
    <w:rsid w:val="002260C5"/>
    <w:rsid w:val="002261D7"/>
    <w:rsid w:val="0022628B"/>
    <w:rsid w:val="00226335"/>
    <w:rsid w:val="00226460"/>
    <w:rsid w:val="002264EA"/>
    <w:rsid w:val="0022650F"/>
    <w:rsid w:val="00226577"/>
    <w:rsid w:val="0022657B"/>
    <w:rsid w:val="002266A4"/>
    <w:rsid w:val="0022679D"/>
    <w:rsid w:val="00226821"/>
    <w:rsid w:val="00226974"/>
    <w:rsid w:val="00226ACF"/>
    <w:rsid w:val="00226BA5"/>
    <w:rsid w:val="00226BEA"/>
    <w:rsid w:val="00226CEA"/>
    <w:rsid w:val="00226D2C"/>
    <w:rsid w:val="00226D5A"/>
    <w:rsid w:val="00226DE1"/>
    <w:rsid w:val="00226F2E"/>
    <w:rsid w:val="00227053"/>
    <w:rsid w:val="0022719E"/>
    <w:rsid w:val="002273DC"/>
    <w:rsid w:val="00227446"/>
    <w:rsid w:val="0022745B"/>
    <w:rsid w:val="002274C6"/>
    <w:rsid w:val="00227554"/>
    <w:rsid w:val="00227660"/>
    <w:rsid w:val="00227683"/>
    <w:rsid w:val="002276E1"/>
    <w:rsid w:val="0022784E"/>
    <w:rsid w:val="00227960"/>
    <w:rsid w:val="00227A0D"/>
    <w:rsid w:val="00227B75"/>
    <w:rsid w:val="00227B78"/>
    <w:rsid w:val="00227BC2"/>
    <w:rsid w:val="00227C6F"/>
    <w:rsid w:val="00227CCC"/>
    <w:rsid w:val="00227D1C"/>
    <w:rsid w:val="00227D3D"/>
    <w:rsid w:val="00227E41"/>
    <w:rsid w:val="00227E6E"/>
    <w:rsid w:val="00227F4B"/>
    <w:rsid w:val="00227F8D"/>
    <w:rsid w:val="00230034"/>
    <w:rsid w:val="002300AF"/>
    <w:rsid w:val="002300E2"/>
    <w:rsid w:val="002300E4"/>
    <w:rsid w:val="002300F6"/>
    <w:rsid w:val="00230100"/>
    <w:rsid w:val="002302D5"/>
    <w:rsid w:val="0023034F"/>
    <w:rsid w:val="00230410"/>
    <w:rsid w:val="00230413"/>
    <w:rsid w:val="002304F6"/>
    <w:rsid w:val="00230558"/>
    <w:rsid w:val="0023058A"/>
    <w:rsid w:val="00230735"/>
    <w:rsid w:val="00230750"/>
    <w:rsid w:val="002308D4"/>
    <w:rsid w:val="00230A85"/>
    <w:rsid w:val="00230AA1"/>
    <w:rsid w:val="00230AB3"/>
    <w:rsid w:val="00230AD8"/>
    <w:rsid w:val="00230AFF"/>
    <w:rsid w:val="00230B31"/>
    <w:rsid w:val="00230BBC"/>
    <w:rsid w:val="00230BD5"/>
    <w:rsid w:val="00230C68"/>
    <w:rsid w:val="00230D39"/>
    <w:rsid w:val="00230DBA"/>
    <w:rsid w:val="00230EB6"/>
    <w:rsid w:val="00230EB7"/>
    <w:rsid w:val="00230EB8"/>
    <w:rsid w:val="00230F5E"/>
    <w:rsid w:val="00231017"/>
    <w:rsid w:val="00231075"/>
    <w:rsid w:val="002310A9"/>
    <w:rsid w:val="002310D8"/>
    <w:rsid w:val="00231363"/>
    <w:rsid w:val="002313F6"/>
    <w:rsid w:val="002315C2"/>
    <w:rsid w:val="00231680"/>
    <w:rsid w:val="002316B7"/>
    <w:rsid w:val="002317F5"/>
    <w:rsid w:val="00231809"/>
    <w:rsid w:val="00231923"/>
    <w:rsid w:val="00231983"/>
    <w:rsid w:val="00231C36"/>
    <w:rsid w:val="00231C4F"/>
    <w:rsid w:val="00231F99"/>
    <w:rsid w:val="00232021"/>
    <w:rsid w:val="00232074"/>
    <w:rsid w:val="00232094"/>
    <w:rsid w:val="002320AC"/>
    <w:rsid w:val="002320E3"/>
    <w:rsid w:val="00232116"/>
    <w:rsid w:val="002321A0"/>
    <w:rsid w:val="002321F5"/>
    <w:rsid w:val="0023220C"/>
    <w:rsid w:val="0023226B"/>
    <w:rsid w:val="00232306"/>
    <w:rsid w:val="0023236A"/>
    <w:rsid w:val="00232399"/>
    <w:rsid w:val="00232432"/>
    <w:rsid w:val="00232449"/>
    <w:rsid w:val="002324CF"/>
    <w:rsid w:val="00232794"/>
    <w:rsid w:val="002328CE"/>
    <w:rsid w:val="002328DB"/>
    <w:rsid w:val="002329BF"/>
    <w:rsid w:val="00232A66"/>
    <w:rsid w:val="00232AA0"/>
    <w:rsid w:val="00232D7D"/>
    <w:rsid w:val="00232DBF"/>
    <w:rsid w:val="00232DF5"/>
    <w:rsid w:val="00232F73"/>
    <w:rsid w:val="00233061"/>
    <w:rsid w:val="00233080"/>
    <w:rsid w:val="0023310F"/>
    <w:rsid w:val="00233180"/>
    <w:rsid w:val="002331DD"/>
    <w:rsid w:val="00233239"/>
    <w:rsid w:val="0023328A"/>
    <w:rsid w:val="00233308"/>
    <w:rsid w:val="00233352"/>
    <w:rsid w:val="00233368"/>
    <w:rsid w:val="00233412"/>
    <w:rsid w:val="002334DB"/>
    <w:rsid w:val="0023351D"/>
    <w:rsid w:val="00233541"/>
    <w:rsid w:val="002336B0"/>
    <w:rsid w:val="002337C6"/>
    <w:rsid w:val="00233991"/>
    <w:rsid w:val="002339BD"/>
    <w:rsid w:val="002339DE"/>
    <w:rsid w:val="002339E8"/>
    <w:rsid w:val="00233AC8"/>
    <w:rsid w:val="00233B36"/>
    <w:rsid w:val="00233B63"/>
    <w:rsid w:val="00233B89"/>
    <w:rsid w:val="00233C9E"/>
    <w:rsid w:val="00233CEF"/>
    <w:rsid w:val="00233E27"/>
    <w:rsid w:val="00233E72"/>
    <w:rsid w:val="00233FDD"/>
    <w:rsid w:val="00234007"/>
    <w:rsid w:val="0023405B"/>
    <w:rsid w:val="00234112"/>
    <w:rsid w:val="00234278"/>
    <w:rsid w:val="00234280"/>
    <w:rsid w:val="002342C6"/>
    <w:rsid w:val="0023430C"/>
    <w:rsid w:val="002344CE"/>
    <w:rsid w:val="0023450E"/>
    <w:rsid w:val="00234618"/>
    <w:rsid w:val="0023474A"/>
    <w:rsid w:val="00234974"/>
    <w:rsid w:val="00234AC2"/>
    <w:rsid w:val="00234AED"/>
    <w:rsid w:val="00234BE8"/>
    <w:rsid w:val="00234C2A"/>
    <w:rsid w:val="00234D40"/>
    <w:rsid w:val="00234EC0"/>
    <w:rsid w:val="00234F80"/>
    <w:rsid w:val="00234FF0"/>
    <w:rsid w:val="0023504B"/>
    <w:rsid w:val="0023509F"/>
    <w:rsid w:val="0023517F"/>
    <w:rsid w:val="002351FD"/>
    <w:rsid w:val="00235207"/>
    <w:rsid w:val="00235317"/>
    <w:rsid w:val="00235336"/>
    <w:rsid w:val="0023534D"/>
    <w:rsid w:val="00235405"/>
    <w:rsid w:val="00235488"/>
    <w:rsid w:val="00235536"/>
    <w:rsid w:val="0023579D"/>
    <w:rsid w:val="002357BC"/>
    <w:rsid w:val="002357CD"/>
    <w:rsid w:val="002357E8"/>
    <w:rsid w:val="00235861"/>
    <w:rsid w:val="0023587F"/>
    <w:rsid w:val="0023594A"/>
    <w:rsid w:val="00235954"/>
    <w:rsid w:val="0023596A"/>
    <w:rsid w:val="00235AA7"/>
    <w:rsid w:val="00235B04"/>
    <w:rsid w:val="00235B8F"/>
    <w:rsid w:val="00235BA7"/>
    <w:rsid w:val="00235CB2"/>
    <w:rsid w:val="00235D37"/>
    <w:rsid w:val="00235D81"/>
    <w:rsid w:val="00235E5C"/>
    <w:rsid w:val="00235EBD"/>
    <w:rsid w:val="00235EFD"/>
    <w:rsid w:val="0023602A"/>
    <w:rsid w:val="00236213"/>
    <w:rsid w:val="002363AB"/>
    <w:rsid w:val="002363E1"/>
    <w:rsid w:val="00236451"/>
    <w:rsid w:val="002365A1"/>
    <w:rsid w:val="002365C8"/>
    <w:rsid w:val="002367D5"/>
    <w:rsid w:val="00236858"/>
    <w:rsid w:val="0023694B"/>
    <w:rsid w:val="00236951"/>
    <w:rsid w:val="00236A12"/>
    <w:rsid w:val="00236B69"/>
    <w:rsid w:val="00236B6A"/>
    <w:rsid w:val="00236BA7"/>
    <w:rsid w:val="00236C85"/>
    <w:rsid w:val="00236DF8"/>
    <w:rsid w:val="00236EC7"/>
    <w:rsid w:val="00236F40"/>
    <w:rsid w:val="00236FBD"/>
    <w:rsid w:val="002370A3"/>
    <w:rsid w:val="00237121"/>
    <w:rsid w:val="0023728D"/>
    <w:rsid w:val="002372D2"/>
    <w:rsid w:val="0023731A"/>
    <w:rsid w:val="0023744E"/>
    <w:rsid w:val="00237560"/>
    <w:rsid w:val="0023756A"/>
    <w:rsid w:val="002376A8"/>
    <w:rsid w:val="00237714"/>
    <w:rsid w:val="0023788A"/>
    <w:rsid w:val="00237922"/>
    <w:rsid w:val="00237991"/>
    <w:rsid w:val="002379CE"/>
    <w:rsid w:val="00237B28"/>
    <w:rsid w:val="00237B60"/>
    <w:rsid w:val="00237D86"/>
    <w:rsid w:val="00237E07"/>
    <w:rsid w:val="00237E66"/>
    <w:rsid w:val="00240120"/>
    <w:rsid w:val="002401BE"/>
    <w:rsid w:val="002402AA"/>
    <w:rsid w:val="002402BC"/>
    <w:rsid w:val="00240306"/>
    <w:rsid w:val="00240342"/>
    <w:rsid w:val="002403EA"/>
    <w:rsid w:val="0024045C"/>
    <w:rsid w:val="002404A8"/>
    <w:rsid w:val="002404E7"/>
    <w:rsid w:val="0024058C"/>
    <w:rsid w:val="002406CA"/>
    <w:rsid w:val="00240725"/>
    <w:rsid w:val="00240740"/>
    <w:rsid w:val="00240931"/>
    <w:rsid w:val="00240A9C"/>
    <w:rsid w:val="00240B1D"/>
    <w:rsid w:val="00240B7B"/>
    <w:rsid w:val="00240BF4"/>
    <w:rsid w:val="00240BFC"/>
    <w:rsid w:val="00240CB3"/>
    <w:rsid w:val="00240CDC"/>
    <w:rsid w:val="00240D99"/>
    <w:rsid w:val="00240E1A"/>
    <w:rsid w:val="00240F1E"/>
    <w:rsid w:val="00240F7C"/>
    <w:rsid w:val="00240FE0"/>
    <w:rsid w:val="002410D1"/>
    <w:rsid w:val="00241105"/>
    <w:rsid w:val="00241184"/>
    <w:rsid w:val="002412BB"/>
    <w:rsid w:val="00241303"/>
    <w:rsid w:val="002413A8"/>
    <w:rsid w:val="002413D5"/>
    <w:rsid w:val="0024151F"/>
    <w:rsid w:val="0024155C"/>
    <w:rsid w:val="00241616"/>
    <w:rsid w:val="00241651"/>
    <w:rsid w:val="0024169E"/>
    <w:rsid w:val="0024177E"/>
    <w:rsid w:val="00241933"/>
    <w:rsid w:val="002419A7"/>
    <w:rsid w:val="00241B2A"/>
    <w:rsid w:val="00241BD3"/>
    <w:rsid w:val="00241BFD"/>
    <w:rsid w:val="00241D26"/>
    <w:rsid w:val="00241D32"/>
    <w:rsid w:val="00241DB4"/>
    <w:rsid w:val="00241DB6"/>
    <w:rsid w:val="00241DDA"/>
    <w:rsid w:val="00241EAB"/>
    <w:rsid w:val="00241F39"/>
    <w:rsid w:val="002420A7"/>
    <w:rsid w:val="002420E4"/>
    <w:rsid w:val="00242148"/>
    <w:rsid w:val="002421F3"/>
    <w:rsid w:val="002422C2"/>
    <w:rsid w:val="002422D0"/>
    <w:rsid w:val="0024237B"/>
    <w:rsid w:val="0024257E"/>
    <w:rsid w:val="00242641"/>
    <w:rsid w:val="0024269C"/>
    <w:rsid w:val="002428A3"/>
    <w:rsid w:val="002428B1"/>
    <w:rsid w:val="00242AB7"/>
    <w:rsid w:val="00242B5D"/>
    <w:rsid w:val="00242BBC"/>
    <w:rsid w:val="00242BCB"/>
    <w:rsid w:val="00242DA1"/>
    <w:rsid w:val="00242E09"/>
    <w:rsid w:val="00242EA4"/>
    <w:rsid w:val="00242F6A"/>
    <w:rsid w:val="00242FA6"/>
    <w:rsid w:val="00243006"/>
    <w:rsid w:val="002430FF"/>
    <w:rsid w:val="00243126"/>
    <w:rsid w:val="002431BA"/>
    <w:rsid w:val="002431BF"/>
    <w:rsid w:val="002431DC"/>
    <w:rsid w:val="002432DE"/>
    <w:rsid w:val="002432E4"/>
    <w:rsid w:val="00243335"/>
    <w:rsid w:val="002433A0"/>
    <w:rsid w:val="002433BA"/>
    <w:rsid w:val="00243435"/>
    <w:rsid w:val="002434C7"/>
    <w:rsid w:val="00243535"/>
    <w:rsid w:val="00243541"/>
    <w:rsid w:val="00243632"/>
    <w:rsid w:val="0024368A"/>
    <w:rsid w:val="002437CA"/>
    <w:rsid w:val="00243905"/>
    <w:rsid w:val="002439EA"/>
    <w:rsid w:val="00243A0F"/>
    <w:rsid w:val="00243A3D"/>
    <w:rsid w:val="00243A7F"/>
    <w:rsid w:val="00243A80"/>
    <w:rsid w:val="00243B60"/>
    <w:rsid w:val="00243C06"/>
    <w:rsid w:val="00243CC4"/>
    <w:rsid w:val="00243DEA"/>
    <w:rsid w:val="00243EDC"/>
    <w:rsid w:val="00243F80"/>
    <w:rsid w:val="00243F86"/>
    <w:rsid w:val="0024417E"/>
    <w:rsid w:val="002441EA"/>
    <w:rsid w:val="00244245"/>
    <w:rsid w:val="002442CA"/>
    <w:rsid w:val="0024441C"/>
    <w:rsid w:val="00244487"/>
    <w:rsid w:val="00244529"/>
    <w:rsid w:val="00244612"/>
    <w:rsid w:val="002446E6"/>
    <w:rsid w:val="002446F1"/>
    <w:rsid w:val="00244769"/>
    <w:rsid w:val="002447AC"/>
    <w:rsid w:val="002448C4"/>
    <w:rsid w:val="002449CB"/>
    <w:rsid w:val="00244A22"/>
    <w:rsid w:val="00244AE7"/>
    <w:rsid w:val="00244B56"/>
    <w:rsid w:val="00244DED"/>
    <w:rsid w:val="00244E4A"/>
    <w:rsid w:val="00244E8D"/>
    <w:rsid w:val="00244EB4"/>
    <w:rsid w:val="00244ED3"/>
    <w:rsid w:val="00244F15"/>
    <w:rsid w:val="00244F3D"/>
    <w:rsid w:val="00244FC7"/>
    <w:rsid w:val="0024500A"/>
    <w:rsid w:val="0024500B"/>
    <w:rsid w:val="00245087"/>
    <w:rsid w:val="0024510D"/>
    <w:rsid w:val="00245113"/>
    <w:rsid w:val="00245164"/>
    <w:rsid w:val="00245210"/>
    <w:rsid w:val="00245232"/>
    <w:rsid w:val="00245254"/>
    <w:rsid w:val="002452A1"/>
    <w:rsid w:val="002452FE"/>
    <w:rsid w:val="002452FF"/>
    <w:rsid w:val="00245384"/>
    <w:rsid w:val="0024539D"/>
    <w:rsid w:val="002454B6"/>
    <w:rsid w:val="0024554E"/>
    <w:rsid w:val="00245588"/>
    <w:rsid w:val="0024558E"/>
    <w:rsid w:val="00245595"/>
    <w:rsid w:val="00245602"/>
    <w:rsid w:val="002456A5"/>
    <w:rsid w:val="0024572E"/>
    <w:rsid w:val="00245751"/>
    <w:rsid w:val="0024581E"/>
    <w:rsid w:val="0024588B"/>
    <w:rsid w:val="002458B5"/>
    <w:rsid w:val="0024591A"/>
    <w:rsid w:val="00245BC2"/>
    <w:rsid w:val="00245C44"/>
    <w:rsid w:val="00245C4E"/>
    <w:rsid w:val="00245C60"/>
    <w:rsid w:val="00245C7B"/>
    <w:rsid w:val="00245D42"/>
    <w:rsid w:val="00245D59"/>
    <w:rsid w:val="00245D83"/>
    <w:rsid w:val="00245D87"/>
    <w:rsid w:val="00245EAB"/>
    <w:rsid w:val="00245EE7"/>
    <w:rsid w:val="00245F4D"/>
    <w:rsid w:val="002460AC"/>
    <w:rsid w:val="00246287"/>
    <w:rsid w:val="002462F0"/>
    <w:rsid w:val="00246311"/>
    <w:rsid w:val="0024632C"/>
    <w:rsid w:val="0024633D"/>
    <w:rsid w:val="00246590"/>
    <w:rsid w:val="0024666B"/>
    <w:rsid w:val="0024667A"/>
    <w:rsid w:val="002466F4"/>
    <w:rsid w:val="00246716"/>
    <w:rsid w:val="00246755"/>
    <w:rsid w:val="0024696A"/>
    <w:rsid w:val="002469B9"/>
    <w:rsid w:val="00246D66"/>
    <w:rsid w:val="00246E52"/>
    <w:rsid w:val="00246EF8"/>
    <w:rsid w:val="00247077"/>
    <w:rsid w:val="0024707E"/>
    <w:rsid w:val="002470AC"/>
    <w:rsid w:val="00247148"/>
    <w:rsid w:val="002471A9"/>
    <w:rsid w:val="0024724F"/>
    <w:rsid w:val="0024726A"/>
    <w:rsid w:val="0024728C"/>
    <w:rsid w:val="00247299"/>
    <w:rsid w:val="002473CE"/>
    <w:rsid w:val="002473FC"/>
    <w:rsid w:val="00247422"/>
    <w:rsid w:val="0024747B"/>
    <w:rsid w:val="0024772B"/>
    <w:rsid w:val="00247925"/>
    <w:rsid w:val="002479A4"/>
    <w:rsid w:val="00247A47"/>
    <w:rsid w:val="00247C33"/>
    <w:rsid w:val="00247D8C"/>
    <w:rsid w:val="00247DB1"/>
    <w:rsid w:val="00247DEC"/>
    <w:rsid w:val="00250132"/>
    <w:rsid w:val="002501C1"/>
    <w:rsid w:val="00250316"/>
    <w:rsid w:val="00250386"/>
    <w:rsid w:val="002504F3"/>
    <w:rsid w:val="002505C9"/>
    <w:rsid w:val="0025064E"/>
    <w:rsid w:val="002506DF"/>
    <w:rsid w:val="002506E2"/>
    <w:rsid w:val="0025079E"/>
    <w:rsid w:val="002507E1"/>
    <w:rsid w:val="0025086B"/>
    <w:rsid w:val="00250879"/>
    <w:rsid w:val="002509B1"/>
    <w:rsid w:val="00250A3F"/>
    <w:rsid w:val="00250AFF"/>
    <w:rsid w:val="00250B80"/>
    <w:rsid w:val="00250C4D"/>
    <w:rsid w:val="00250CA7"/>
    <w:rsid w:val="00250E69"/>
    <w:rsid w:val="00250F47"/>
    <w:rsid w:val="00250F83"/>
    <w:rsid w:val="00250FFF"/>
    <w:rsid w:val="00251106"/>
    <w:rsid w:val="00251187"/>
    <w:rsid w:val="002511E8"/>
    <w:rsid w:val="0025124C"/>
    <w:rsid w:val="002512E7"/>
    <w:rsid w:val="00251316"/>
    <w:rsid w:val="00251471"/>
    <w:rsid w:val="00251530"/>
    <w:rsid w:val="002516BE"/>
    <w:rsid w:val="002516DF"/>
    <w:rsid w:val="00251783"/>
    <w:rsid w:val="002518A8"/>
    <w:rsid w:val="00251914"/>
    <w:rsid w:val="00251947"/>
    <w:rsid w:val="00251A20"/>
    <w:rsid w:val="00251A3A"/>
    <w:rsid w:val="00251A3C"/>
    <w:rsid w:val="00251A3F"/>
    <w:rsid w:val="00251A8B"/>
    <w:rsid w:val="00251AA5"/>
    <w:rsid w:val="00251AA8"/>
    <w:rsid w:val="00251AB3"/>
    <w:rsid w:val="00251B8A"/>
    <w:rsid w:val="00251B90"/>
    <w:rsid w:val="00251BF6"/>
    <w:rsid w:val="00251C3B"/>
    <w:rsid w:val="00251CCF"/>
    <w:rsid w:val="00251D15"/>
    <w:rsid w:val="00251D62"/>
    <w:rsid w:val="00251DA0"/>
    <w:rsid w:val="00251E29"/>
    <w:rsid w:val="00251E99"/>
    <w:rsid w:val="00251F71"/>
    <w:rsid w:val="00251F8F"/>
    <w:rsid w:val="00251FD5"/>
    <w:rsid w:val="00252136"/>
    <w:rsid w:val="00252188"/>
    <w:rsid w:val="002521A6"/>
    <w:rsid w:val="002523A4"/>
    <w:rsid w:val="002523D2"/>
    <w:rsid w:val="002524DE"/>
    <w:rsid w:val="00252675"/>
    <w:rsid w:val="0025268E"/>
    <w:rsid w:val="002526B7"/>
    <w:rsid w:val="0025273F"/>
    <w:rsid w:val="0025274B"/>
    <w:rsid w:val="00252754"/>
    <w:rsid w:val="00252797"/>
    <w:rsid w:val="0025282E"/>
    <w:rsid w:val="002528E2"/>
    <w:rsid w:val="00252955"/>
    <w:rsid w:val="0025299C"/>
    <w:rsid w:val="00252AAA"/>
    <w:rsid w:val="00252AB8"/>
    <w:rsid w:val="00252C40"/>
    <w:rsid w:val="00252C51"/>
    <w:rsid w:val="00252C7C"/>
    <w:rsid w:val="00252D29"/>
    <w:rsid w:val="00252D38"/>
    <w:rsid w:val="00252DF8"/>
    <w:rsid w:val="00252E10"/>
    <w:rsid w:val="00252E1F"/>
    <w:rsid w:val="00252EEA"/>
    <w:rsid w:val="00252F4B"/>
    <w:rsid w:val="00252FC6"/>
    <w:rsid w:val="00253018"/>
    <w:rsid w:val="002530FD"/>
    <w:rsid w:val="00253119"/>
    <w:rsid w:val="00253366"/>
    <w:rsid w:val="002533FB"/>
    <w:rsid w:val="0025344E"/>
    <w:rsid w:val="002535E3"/>
    <w:rsid w:val="002535F1"/>
    <w:rsid w:val="002535FF"/>
    <w:rsid w:val="00253608"/>
    <w:rsid w:val="002536C9"/>
    <w:rsid w:val="002536E0"/>
    <w:rsid w:val="002537E4"/>
    <w:rsid w:val="00253827"/>
    <w:rsid w:val="002538F0"/>
    <w:rsid w:val="002539F1"/>
    <w:rsid w:val="002539FA"/>
    <w:rsid w:val="00253A00"/>
    <w:rsid w:val="00253A69"/>
    <w:rsid w:val="00253A73"/>
    <w:rsid w:val="00253AD8"/>
    <w:rsid w:val="00253AFE"/>
    <w:rsid w:val="00253B65"/>
    <w:rsid w:val="00253C54"/>
    <w:rsid w:val="00253C55"/>
    <w:rsid w:val="00253C89"/>
    <w:rsid w:val="00253DB0"/>
    <w:rsid w:val="00253DB9"/>
    <w:rsid w:val="00253EA9"/>
    <w:rsid w:val="00253F4C"/>
    <w:rsid w:val="00253FA7"/>
    <w:rsid w:val="00253FE0"/>
    <w:rsid w:val="002540A9"/>
    <w:rsid w:val="0025412D"/>
    <w:rsid w:val="00254175"/>
    <w:rsid w:val="002541D5"/>
    <w:rsid w:val="002541E7"/>
    <w:rsid w:val="00254200"/>
    <w:rsid w:val="0025422B"/>
    <w:rsid w:val="00254242"/>
    <w:rsid w:val="002542D0"/>
    <w:rsid w:val="00254386"/>
    <w:rsid w:val="00254393"/>
    <w:rsid w:val="0025439E"/>
    <w:rsid w:val="002543F1"/>
    <w:rsid w:val="00254436"/>
    <w:rsid w:val="002545AA"/>
    <w:rsid w:val="00254630"/>
    <w:rsid w:val="002547EC"/>
    <w:rsid w:val="00254826"/>
    <w:rsid w:val="002548DE"/>
    <w:rsid w:val="0025491E"/>
    <w:rsid w:val="0025499B"/>
    <w:rsid w:val="002549C7"/>
    <w:rsid w:val="002549F5"/>
    <w:rsid w:val="002549F7"/>
    <w:rsid w:val="00254A1A"/>
    <w:rsid w:val="00254A93"/>
    <w:rsid w:val="00254B3A"/>
    <w:rsid w:val="00254C27"/>
    <w:rsid w:val="00254C98"/>
    <w:rsid w:val="00254CCD"/>
    <w:rsid w:val="00254CDB"/>
    <w:rsid w:val="00254D2A"/>
    <w:rsid w:val="00254DCD"/>
    <w:rsid w:val="00254DFA"/>
    <w:rsid w:val="00254E59"/>
    <w:rsid w:val="00254E5F"/>
    <w:rsid w:val="00254EA5"/>
    <w:rsid w:val="00254FBD"/>
    <w:rsid w:val="00255059"/>
    <w:rsid w:val="002550FC"/>
    <w:rsid w:val="00255199"/>
    <w:rsid w:val="002551E8"/>
    <w:rsid w:val="002553F7"/>
    <w:rsid w:val="00255428"/>
    <w:rsid w:val="0025544E"/>
    <w:rsid w:val="0025547F"/>
    <w:rsid w:val="00255499"/>
    <w:rsid w:val="002554AF"/>
    <w:rsid w:val="002554D4"/>
    <w:rsid w:val="00255658"/>
    <w:rsid w:val="00255712"/>
    <w:rsid w:val="00255753"/>
    <w:rsid w:val="002557B3"/>
    <w:rsid w:val="002557B6"/>
    <w:rsid w:val="00255817"/>
    <w:rsid w:val="00255824"/>
    <w:rsid w:val="00255838"/>
    <w:rsid w:val="00255865"/>
    <w:rsid w:val="00255876"/>
    <w:rsid w:val="002558E6"/>
    <w:rsid w:val="00255915"/>
    <w:rsid w:val="00255925"/>
    <w:rsid w:val="00255B28"/>
    <w:rsid w:val="00255B3B"/>
    <w:rsid w:val="00255BA8"/>
    <w:rsid w:val="00255BCF"/>
    <w:rsid w:val="00255CFF"/>
    <w:rsid w:val="00255E01"/>
    <w:rsid w:val="00255E15"/>
    <w:rsid w:val="00255E2E"/>
    <w:rsid w:val="00255E43"/>
    <w:rsid w:val="00255F11"/>
    <w:rsid w:val="00255FD3"/>
    <w:rsid w:val="002560BD"/>
    <w:rsid w:val="002560FF"/>
    <w:rsid w:val="00256166"/>
    <w:rsid w:val="002561C5"/>
    <w:rsid w:val="002561F4"/>
    <w:rsid w:val="00256371"/>
    <w:rsid w:val="0025637F"/>
    <w:rsid w:val="002563F3"/>
    <w:rsid w:val="0025659B"/>
    <w:rsid w:val="00256630"/>
    <w:rsid w:val="00256696"/>
    <w:rsid w:val="002566FD"/>
    <w:rsid w:val="00256803"/>
    <w:rsid w:val="0025685F"/>
    <w:rsid w:val="002568B7"/>
    <w:rsid w:val="00256A36"/>
    <w:rsid w:val="00256A9B"/>
    <w:rsid w:val="00256ABF"/>
    <w:rsid w:val="00256B15"/>
    <w:rsid w:val="00256BCF"/>
    <w:rsid w:val="00256E91"/>
    <w:rsid w:val="00257046"/>
    <w:rsid w:val="002570AB"/>
    <w:rsid w:val="0025718B"/>
    <w:rsid w:val="002571C5"/>
    <w:rsid w:val="002571EB"/>
    <w:rsid w:val="002571F1"/>
    <w:rsid w:val="0025723B"/>
    <w:rsid w:val="0025736F"/>
    <w:rsid w:val="00257374"/>
    <w:rsid w:val="002573DC"/>
    <w:rsid w:val="0025740B"/>
    <w:rsid w:val="0025751E"/>
    <w:rsid w:val="00257551"/>
    <w:rsid w:val="002575AF"/>
    <w:rsid w:val="002575F1"/>
    <w:rsid w:val="0025793D"/>
    <w:rsid w:val="0025794D"/>
    <w:rsid w:val="00257955"/>
    <w:rsid w:val="002579D1"/>
    <w:rsid w:val="00257AE7"/>
    <w:rsid w:val="00257B97"/>
    <w:rsid w:val="00257BD6"/>
    <w:rsid w:val="00257BFF"/>
    <w:rsid w:val="00257CBF"/>
    <w:rsid w:val="00257DC6"/>
    <w:rsid w:val="00257E59"/>
    <w:rsid w:val="00257E5C"/>
    <w:rsid w:val="00257EE7"/>
    <w:rsid w:val="00257F1A"/>
    <w:rsid w:val="00257FAD"/>
    <w:rsid w:val="0026005C"/>
    <w:rsid w:val="00260277"/>
    <w:rsid w:val="002603DC"/>
    <w:rsid w:val="002604D5"/>
    <w:rsid w:val="0026065F"/>
    <w:rsid w:val="00260666"/>
    <w:rsid w:val="00260696"/>
    <w:rsid w:val="00260705"/>
    <w:rsid w:val="002607C2"/>
    <w:rsid w:val="00260891"/>
    <w:rsid w:val="0026099F"/>
    <w:rsid w:val="002609D8"/>
    <w:rsid w:val="002609EE"/>
    <w:rsid w:val="00260A4A"/>
    <w:rsid w:val="00260A77"/>
    <w:rsid w:val="00260AB3"/>
    <w:rsid w:val="00260B15"/>
    <w:rsid w:val="00260B5E"/>
    <w:rsid w:val="00260B65"/>
    <w:rsid w:val="00260BAE"/>
    <w:rsid w:val="00260BC8"/>
    <w:rsid w:val="00260BF3"/>
    <w:rsid w:val="00260CDF"/>
    <w:rsid w:val="00260CEA"/>
    <w:rsid w:val="00260D83"/>
    <w:rsid w:val="00260D8A"/>
    <w:rsid w:val="00260E6B"/>
    <w:rsid w:val="00260EE1"/>
    <w:rsid w:val="00260F65"/>
    <w:rsid w:val="00260FFD"/>
    <w:rsid w:val="00261014"/>
    <w:rsid w:val="00261051"/>
    <w:rsid w:val="00261157"/>
    <w:rsid w:val="002611B3"/>
    <w:rsid w:val="0026125F"/>
    <w:rsid w:val="002612B6"/>
    <w:rsid w:val="00261312"/>
    <w:rsid w:val="0026141F"/>
    <w:rsid w:val="00261509"/>
    <w:rsid w:val="0026155B"/>
    <w:rsid w:val="00261566"/>
    <w:rsid w:val="002615CB"/>
    <w:rsid w:val="002615FC"/>
    <w:rsid w:val="00261732"/>
    <w:rsid w:val="00261744"/>
    <w:rsid w:val="00261762"/>
    <w:rsid w:val="0026176A"/>
    <w:rsid w:val="002618B1"/>
    <w:rsid w:val="002618D6"/>
    <w:rsid w:val="00261948"/>
    <w:rsid w:val="0026199F"/>
    <w:rsid w:val="002619E8"/>
    <w:rsid w:val="002619F4"/>
    <w:rsid w:val="00261B04"/>
    <w:rsid w:val="00261B1C"/>
    <w:rsid w:val="00261B4F"/>
    <w:rsid w:val="00261C4A"/>
    <w:rsid w:val="00261CC0"/>
    <w:rsid w:val="00261D3C"/>
    <w:rsid w:val="00261D98"/>
    <w:rsid w:val="00261DAB"/>
    <w:rsid w:val="00261E0C"/>
    <w:rsid w:val="00261E3B"/>
    <w:rsid w:val="00261F1D"/>
    <w:rsid w:val="002620CB"/>
    <w:rsid w:val="002623DB"/>
    <w:rsid w:val="002624E2"/>
    <w:rsid w:val="00262550"/>
    <w:rsid w:val="00262566"/>
    <w:rsid w:val="002626AB"/>
    <w:rsid w:val="002626C5"/>
    <w:rsid w:val="002627B5"/>
    <w:rsid w:val="002627CD"/>
    <w:rsid w:val="00262951"/>
    <w:rsid w:val="00262AE5"/>
    <w:rsid w:val="00262B40"/>
    <w:rsid w:val="00262BC4"/>
    <w:rsid w:val="00262BCC"/>
    <w:rsid w:val="00262C9E"/>
    <w:rsid w:val="00262D34"/>
    <w:rsid w:val="00262DE9"/>
    <w:rsid w:val="00262E94"/>
    <w:rsid w:val="00262F68"/>
    <w:rsid w:val="00262FD9"/>
    <w:rsid w:val="00262FDB"/>
    <w:rsid w:val="00263051"/>
    <w:rsid w:val="0026306B"/>
    <w:rsid w:val="002630FE"/>
    <w:rsid w:val="0026311A"/>
    <w:rsid w:val="00263214"/>
    <w:rsid w:val="00263239"/>
    <w:rsid w:val="002633B8"/>
    <w:rsid w:val="002633F0"/>
    <w:rsid w:val="002634B4"/>
    <w:rsid w:val="002635A0"/>
    <w:rsid w:val="0026368D"/>
    <w:rsid w:val="0026372E"/>
    <w:rsid w:val="002637A5"/>
    <w:rsid w:val="002637B5"/>
    <w:rsid w:val="002637F7"/>
    <w:rsid w:val="00263835"/>
    <w:rsid w:val="00263873"/>
    <w:rsid w:val="002638A1"/>
    <w:rsid w:val="00263AD5"/>
    <w:rsid w:val="00263B1C"/>
    <w:rsid w:val="00263BA0"/>
    <w:rsid w:val="00263BD5"/>
    <w:rsid w:val="00263CEB"/>
    <w:rsid w:val="00263DB0"/>
    <w:rsid w:val="00263E8A"/>
    <w:rsid w:val="00263F7D"/>
    <w:rsid w:val="0026409C"/>
    <w:rsid w:val="002640D6"/>
    <w:rsid w:val="0026449D"/>
    <w:rsid w:val="002644ED"/>
    <w:rsid w:val="002645B5"/>
    <w:rsid w:val="00264609"/>
    <w:rsid w:val="002646AD"/>
    <w:rsid w:val="00264740"/>
    <w:rsid w:val="002647B3"/>
    <w:rsid w:val="00264824"/>
    <w:rsid w:val="00264859"/>
    <w:rsid w:val="002649FC"/>
    <w:rsid w:val="00264A03"/>
    <w:rsid w:val="00264A35"/>
    <w:rsid w:val="00264ABA"/>
    <w:rsid w:val="00264B45"/>
    <w:rsid w:val="00264BAE"/>
    <w:rsid w:val="00264BB5"/>
    <w:rsid w:val="00264C4D"/>
    <w:rsid w:val="00264F61"/>
    <w:rsid w:val="00264F75"/>
    <w:rsid w:val="00265060"/>
    <w:rsid w:val="00265109"/>
    <w:rsid w:val="002651C6"/>
    <w:rsid w:val="00265212"/>
    <w:rsid w:val="00265228"/>
    <w:rsid w:val="002652B6"/>
    <w:rsid w:val="002653A2"/>
    <w:rsid w:val="00265451"/>
    <w:rsid w:val="002654D3"/>
    <w:rsid w:val="00265557"/>
    <w:rsid w:val="00265560"/>
    <w:rsid w:val="00265578"/>
    <w:rsid w:val="00265695"/>
    <w:rsid w:val="00265850"/>
    <w:rsid w:val="0026591B"/>
    <w:rsid w:val="0026593B"/>
    <w:rsid w:val="002659F9"/>
    <w:rsid w:val="00265AA1"/>
    <w:rsid w:val="00265BDB"/>
    <w:rsid w:val="00265C33"/>
    <w:rsid w:val="00265C9B"/>
    <w:rsid w:val="00265D09"/>
    <w:rsid w:val="00265D21"/>
    <w:rsid w:val="00265D3B"/>
    <w:rsid w:val="00265E33"/>
    <w:rsid w:val="00265E54"/>
    <w:rsid w:val="00265E6B"/>
    <w:rsid w:val="00265E8D"/>
    <w:rsid w:val="00265ECD"/>
    <w:rsid w:val="00265F6A"/>
    <w:rsid w:val="00266006"/>
    <w:rsid w:val="002660A1"/>
    <w:rsid w:val="00266273"/>
    <w:rsid w:val="002663D8"/>
    <w:rsid w:val="00266438"/>
    <w:rsid w:val="00266479"/>
    <w:rsid w:val="0026649D"/>
    <w:rsid w:val="002664EC"/>
    <w:rsid w:val="002664F0"/>
    <w:rsid w:val="002665C2"/>
    <w:rsid w:val="00266600"/>
    <w:rsid w:val="00266606"/>
    <w:rsid w:val="00266650"/>
    <w:rsid w:val="002667A6"/>
    <w:rsid w:val="00266A55"/>
    <w:rsid w:val="00266A8D"/>
    <w:rsid w:val="00266B5E"/>
    <w:rsid w:val="00266C5D"/>
    <w:rsid w:val="00266D86"/>
    <w:rsid w:val="00266E24"/>
    <w:rsid w:val="00266E4E"/>
    <w:rsid w:val="00266E5E"/>
    <w:rsid w:val="00266F34"/>
    <w:rsid w:val="00266F4C"/>
    <w:rsid w:val="00266FCF"/>
    <w:rsid w:val="00266FDC"/>
    <w:rsid w:val="0026706C"/>
    <w:rsid w:val="0026709F"/>
    <w:rsid w:val="002670EC"/>
    <w:rsid w:val="002673EF"/>
    <w:rsid w:val="0026743F"/>
    <w:rsid w:val="0026744F"/>
    <w:rsid w:val="002674C2"/>
    <w:rsid w:val="002674F4"/>
    <w:rsid w:val="0026756C"/>
    <w:rsid w:val="0026771A"/>
    <w:rsid w:val="00267750"/>
    <w:rsid w:val="002677C0"/>
    <w:rsid w:val="00267804"/>
    <w:rsid w:val="0026788E"/>
    <w:rsid w:val="002678DA"/>
    <w:rsid w:val="00267960"/>
    <w:rsid w:val="00267A69"/>
    <w:rsid w:val="00267B6D"/>
    <w:rsid w:val="00267C44"/>
    <w:rsid w:val="00267C45"/>
    <w:rsid w:val="00267C5E"/>
    <w:rsid w:val="00267D4A"/>
    <w:rsid w:val="00267D9A"/>
    <w:rsid w:val="00267F3F"/>
    <w:rsid w:val="002700E4"/>
    <w:rsid w:val="0027015F"/>
    <w:rsid w:val="002701FC"/>
    <w:rsid w:val="00270246"/>
    <w:rsid w:val="002703C6"/>
    <w:rsid w:val="00270539"/>
    <w:rsid w:val="00270556"/>
    <w:rsid w:val="00270567"/>
    <w:rsid w:val="00270574"/>
    <w:rsid w:val="0027060F"/>
    <w:rsid w:val="002706C8"/>
    <w:rsid w:val="002706E2"/>
    <w:rsid w:val="00270743"/>
    <w:rsid w:val="00270940"/>
    <w:rsid w:val="0027095B"/>
    <w:rsid w:val="00270A1D"/>
    <w:rsid w:val="00270A33"/>
    <w:rsid w:val="00270A6E"/>
    <w:rsid w:val="00270A88"/>
    <w:rsid w:val="00270AEB"/>
    <w:rsid w:val="00270BAB"/>
    <w:rsid w:val="00270CA1"/>
    <w:rsid w:val="00270CCD"/>
    <w:rsid w:val="00270CDB"/>
    <w:rsid w:val="00270CE0"/>
    <w:rsid w:val="00270FAF"/>
    <w:rsid w:val="00270FDD"/>
    <w:rsid w:val="0027105A"/>
    <w:rsid w:val="002710B6"/>
    <w:rsid w:val="00271102"/>
    <w:rsid w:val="0027116D"/>
    <w:rsid w:val="002711AD"/>
    <w:rsid w:val="002711D2"/>
    <w:rsid w:val="00271247"/>
    <w:rsid w:val="00271296"/>
    <w:rsid w:val="002712CE"/>
    <w:rsid w:val="002712D2"/>
    <w:rsid w:val="00271470"/>
    <w:rsid w:val="00271522"/>
    <w:rsid w:val="00271546"/>
    <w:rsid w:val="0027155B"/>
    <w:rsid w:val="00271760"/>
    <w:rsid w:val="0027178B"/>
    <w:rsid w:val="0027183B"/>
    <w:rsid w:val="00271902"/>
    <w:rsid w:val="00271956"/>
    <w:rsid w:val="002719E7"/>
    <w:rsid w:val="00271B78"/>
    <w:rsid w:val="00271BE3"/>
    <w:rsid w:val="00271BF1"/>
    <w:rsid w:val="00271BF3"/>
    <w:rsid w:val="00271C61"/>
    <w:rsid w:val="00271CBD"/>
    <w:rsid w:val="00271DCD"/>
    <w:rsid w:val="00271DE9"/>
    <w:rsid w:val="00271EAC"/>
    <w:rsid w:val="00271EC1"/>
    <w:rsid w:val="00271ECC"/>
    <w:rsid w:val="00271FCC"/>
    <w:rsid w:val="0027205F"/>
    <w:rsid w:val="00272089"/>
    <w:rsid w:val="00272101"/>
    <w:rsid w:val="0027213D"/>
    <w:rsid w:val="002722AB"/>
    <w:rsid w:val="0027243B"/>
    <w:rsid w:val="00272521"/>
    <w:rsid w:val="002726A9"/>
    <w:rsid w:val="002727CF"/>
    <w:rsid w:val="00272812"/>
    <w:rsid w:val="002728A8"/>
    <w:rsid w:val="00272962"/>
    <w:rsid w:val="00272A06"/>
    <w:rsid w:val="00272AD4"/>
    <w:rsid w:val="00272AE1"/>
    <w:rsid w:val="00272AE7"/>
    <w:rsid w:val="00272B64"/>
    <w:rsid w:val="00272BFC"/>
    <w:rsid w:val="00272C04"/>
    <w:rsid w:val="00272C3E"/>
    <w:rsid w:val="00272C50"/>
    <w:rsid w:val="00272DDC"/>
    <w:rsid w:val="00272E11"/>
    <w:rsid w:val="00272F01"/>
    <w:rsid w:val="00272F37"/>
    <w:rsid w:val="00272F9E"/>
    <w:rsid w:val="00272FED"/>
    <w:rsid w:val="0027306B"/>
    <w:rsid w:val="0027316E"/>
    <w:rsid w:val="002731F6"/>
    <w:rsid w:val="00273355"/>
    <w:rsid w:val="0027336F"/>
    <w:rsid w:val="002733DB"/>
    <w:rsid w:val="00273439"/>
    <w:rsid w:val="002734E0"/>
    <w:rsid w:val="002734EF"/>
    <w:rsid w:val="00273664"/>
    <w:rsid w:val="002736FA"/>
    <w:rsid w:val="00273747"/>
    <w:rsid w:val="00273820"/>
    <w:rsid w:val="00273858"/>
    <w:rsid w:val="0027387E"/>
    <w:rsid w:val="002738F9"/>
    <w:rsid w:val="002739C2"/>
    <w:rsid w:val="00273AF2"/>
    <w:rsid w:val="00273C76"/>
    <w:rsid w:val="00273D37"/>
    <w:rsid w:val="00273D5F"/>
    <w:rsid w:val="00273DAD"/>
    <w:rsid w:val="00273DAF"/>
    <w:rsid w:val="00273DBD"/>
    <w:rsid w:val="00273E27"/>
    <w:rsid w:val="00273E9E"/>
    <w:rsid w:val="00274038"/>
    <w:rsid w:val="002740F9"/>
    <w:rsid w:val="00274117"/>
    <w:rsid w:val="00274280"/>
    <w:rsid w:val="002742FD"/>
    <w:rsid w:val="00274317"/>
    <w:rsid w:val="00274466"/>
    <w:rsid w:val="0027447C"/>
    <w:rsid w:val="00274681"/>
    <w:rsid w:val="0027471E"/>
    <w:rsid w:val="00274849"/>
    <w:rsid w:val="0027485A"/>
    <w:rsid w:val="002748A7"/>
    <w:rsid w:val="002748D3"/>
    <w:rsid w:val="002748F5"/>
    <w:rsid w:val="00274926"/>
    <w:rsid w:val="00274960"/>
    <w:rsid w:val="00274A08"/>
    <w:rsid w:val="00274A13"/>
    <w:rsid w:val="00274A8E"/>
    <w:rsid w:val="00274BE6"/>
    <w:rsid w:val="00274D53"/>
    <w:rsid w:val="00274DCE"/>
    <w:rsid w:val="00274DFB"/>
    <w:rsid w:val="00274E7E"/>
    <w:rsid w:val="00274F70"/>
    <w:rsid w:val="00275108"/>
    <w:rsid w:val="0027515E"/>
    <w:rsid w:val="00275164"/>
    <w:rsid w:val="0027522F"/>
    <w:rsid w:val="00275259"/>
    <w:rsid w:val="0027527D"/>
    <w:rsid w:val="0027530C"/>
    <w:rsid w:val="002753CD"/>
    <w:rsid w:val="002753D7"/>
    <w:rsid w:val="00275414"/>
    <w:rsid w:val="00275421"/>
    <w:rsid w:val="00275432"/>
    <w:rsid w:val="0027547E"/>
    <w:rsid w:val="002754CD"/>
    <w:rsid w:val="00275546"/>
    <w:rsid w:val="00275599"/>
    <w:rsid w:val="00275744"/>
    <w:rsid w:val="00275780"/>
    <w:rsid w:val="002757BF"/>
    <w:rsid w:val="002758EB"/>
    <w:rsid w:val="002759B3"/>
    <w:rsid w:val="002759F0"/>
    <w:rsid w:val="00275BD1"/>
    <w:rsid w:val="00275CF4"/>
    <w:rsid w:val="00275DBA"/>
    <w:rsid w:val="00275F3C"/>
    <w:rsid w:val="00275FA0"/>
    <w:rsid w:val="00276038"/>
    <w:rsid w:val="002760B6"/>
    <w:rsid w:val="002760ED"/>
    <w:rsid w:val="00276137"/>
    <w:rsid w:val="00276148"/>
    <w:rsid w:val="002761DA"/>
    <w:rsid w:val="00276209"/>
    <w:rsid w:val="002762F2"/>
    <w:rsid w:val="00276358"/>
    <w:rsid w:val="002763F7"/>
    <w:rsid w:val="002764CD"/>
    <w:rsid w:val="002764FC"/>
    <w:rsid w:val="00276540"/>
    <w:rsid w:val="00276591"/>
    <w:rsid w:val="0027672B"/>
    <w:rsid w:val="002767DF"/>
    <w:rsid w:val="00276851"/>
    <w:rsid w:val="0027695E"/>
    <w:rsid w:val="00276998"/>
    <w:rsid w:val="002769B6"/>
    <w:rsid w:val="002769D4"/>
    <w:rsid w:val="00276A0B"/>
    <w:rsid w:val="00276A2E"/>
    <w:rsid w:val="00276BAB"/>
    <w:rsid w:val="00276C45"/>
    <w:rsid w:val="00276CAB"/>
    <w:rsid w:val="00276D7A"/>
    <w:rsid w:val="00276EC2"/>
    <w:rsid w:val="00276F69"/>
    <w:rsid w:val="00277041"/>
    <w:rsid w:val="0027706A"/>
    <w:rsid w:val="002770C3"/>
    <w:rsid w:val="0027718C"/>
    <w:rsid w:val="00277244"/>
    <w:rsid w:val="002773C4"/>
    <w:rsid w:val="002773FA"/>
    <w:rsid w:val="00277464"/>
    <w:rsid w:val="0027746D"/>
    <w:rsid w:val="00277505"/>
    <w:rsid w:val="002775E7"/>
    <w:rsid w:val="0027762A"/>
    <w:rsid w:val="0027769F"/>
    <w:rsid w:val="002776ED"/>
    <w:rsid w:val="002776F2"/>
    <w:rsid w:val="002776FA"/>
    <w:rsid w:val="00277738"/>
    <w:rsid w:val="0027779A"/>
    <w:rsid w:val="0027779E"/>
    <w:rsid w:val="00277929"/>
    <w:rsid w:val="00277AA2"/>
    <w:rsid w:val="00277BFC"/>
    <w:rsid w:val="00277C02"/>
    <w:rsid w:val="00277C32"/>
    <w:rsid w:val="00277C46"/>
    <w:rsid w:val="00277C6A"/>
    <w:rsid w:val="00277D3C"/>
    <w:rsid w:val="00277D49"/>
    <w:rsid w:val="00277DA4"/>
    <w:rsid w:val="00277EAE"/>
    <w:rsid w:val="00277EB8"/>
    <w:rsid w:val="00277EC0"/>
    <w:rsid w:val="00277F1F"/>
    <w:rsid w:val="00277F31"/>
    <w:rsid w:val="00277F70"/>
    <w:rsid w:val="00277FC5"/>
    <w:rsid w:val="00277FCE"/>
    <w:rsid w:val="00280049"/>
    <w:rsid w:val="0028008E"/>
    <w:rsid w:val="002800BE"/>
    <w:rsid w:val="002802A1"/>
    <w:rsid w:val="002804C1"/>
    <w:rsid w:val="002804FE"/>
    <w:rsid w:val="0028050B"/>
    <w:rsid w:val="002805FF"/>
    <w:rsid w:val="00280646"/>
    <w:rsid w:val="00280749"/>
    <w:rsid w:val="0028078D"/>
    <w:rsid w:val="0028082B"/>
    <w:rsid w:val="00280995"/>
    <w:rsid w:val="002809CF"/>
    <w:rsid w:val="00280A8F"/>
    <w:rsid w:val="00280A95"/>
    <w:rsid w:val="00280AAF"/>
    <w:rsid w:val="00280B35"/>
    <w:rsid w:val="00280B4B"/>
    <w:rsid w:val="00280C5C"/>
    <w:rsid w:val="00280C95"/>
    <w:rsid w:val="00280D76"/>
    <w:rsid w:val="00280DB7"/>
    <w:rsid w:val="00280DF9"/>
    <w:rsid w:val="00280EF7"/>
    <w:rsid w:val="00280F52"/>
    <w:rsid w:val="00280F54"/>
    <w:rsid w:val="00280FFE"/>
    <w:rsid w:val="00281080"/>
    <w:rsid w:val="002811A6"/>
    <w:rsid w:val="00281222"/>
    <w:rsid w:val="00281255"/>
    <w:rsid w:val="0028127E"/>
    <w:rsid w:val="00281307"/>
    <w:rsid w:val="0028130E"/>
    <w:rsid w:val="0028139F"/>
    <w:rsid w:val="002813A1"/>
    <w:rsid w:val="002813B3"/>
    <w:rsid w:val="002813DC"/>
    <w:rsid w:val="00281566"/>
    <w:rsid w:val="00281624"/>
    <w:rsid w:val="00281647"/>
    <w:rsid w:val="0028174C"/>
    <w:rsid w:val="0028185F"/>
    <w:rsid w:val="00281961"/>
    <w:rsid w:val="002819F1"/>
    <w:rsid w:val="00281B4E"/>
    <w:rsid w:val="00281C29"/>
    <w:rsid w:val="00281F05"/>
    <w:rsid w:val="00282108"/>
    <w:rsid w:val="0028212E"/>
    <w:rsid w:val="0028223E"/>
    <w:rsid w:val="00282519"/>
    <w:rsid w:val="0028262A"/>
    <w:rsid w:val="00282673"/>
    <w:rsid w:val="0028267E"/>
    <w:rsid w:val="002826BC"/>
    <w:rsid w:val="00282726"/>
    <w:rsid w:val="00282756"/>
    <w:rsid w:val="0028278A"/>
    <w:rsid w:val="002827BF"/>
    <w:rsid w:val="0028281A"/>
    <w:rsid w:val="002828A9"/>
    <w:rsid w:val="0028294A"/>
    <w:rsid w:val="00282AE2"/>
    <w:rsid w:val="00282AE3"/>
    <w:rsid w:val="00282B32"/>
    <w:rsid w:val="00282BCB"/>
    <w:rsid w:val="00282CFC"/>
    <w:rsid w:val="00282D43"/>
    <w:rsid w:val="00282E68"/>
    <w:rsid w:val="00282E9E"/>
    <w:rsid w:val="00282ED7"/>
    <w:rsid w:val="00282EF4"/>
    <w:rsid w:val="00283047"/>
    <w:rsid w:val="00283061"/>
    <w:rsid w:val="002830BD"/>
    <w:rsid w:val="002830C8"/>
    <w:rsid w:val="0028310B"/>
    <w:rsid w:val="00283147"/>
    <w:rsid w:val="00283202"/>
    <w:rsid w:val="0028327C"/>
    <w:rsid w:val="0028337D"/>
    <w:rsid w:val="0028339F"/>
    <w:rsid w:val="002833E8"/>
    <w:rsid w:val="002835F0"/>
    <w:rsid w:val="00283641"/>
    <w:rsid w:val="00283674"/>
    <w:rsid w:val="00283678"/>
    <w:rsid w:val="00283721"/>
    <w:rsid w:val="002837A9"/>
    <w:rsid w:val="00283849"/>
    <w:rsid w:val="002838E3"/>
    <w:rsid w:val="00283A6B"/>
    <w:rsid w:val="00283A74"/>
    <w:rsid w:val="00283B3C"/>
    <w:rsid w:val="00283C67"/>
    <w:rsid w:val="00283CC7"/>
    <w:rsid w:val="00283D86"/>
    <w:rsid w:val="00283DA6"/>
    <w:rsid w:val="00283DD7"/>
    <w:rsid w:val="00283E23"/>
    <w:rsid w:val="00283E28"/>
    <w:rsid w:val="00283E82"/>
    <w:rsid w:val="00283ED4"/>
    <w:rsid w:val="00283F78"/>
    <w:rsid w:val="00283FD9"/>
    <w:rsid w:val="00284006"/>
    <w:rsid w:val="00284148"/>
    <w:rsid w:val="00284439"/>
    <w:rsid w:val="00284551"/>
    <w:rsid w:val="002847B9"/>
    <w:rsid w:val="00284811"/>
    <w:rsid w:val="00284860"/>
    <w:rsid w:val="002849A2"/>
    <w:rsid w:val="00284A3D"/>
    <w:rsid w:val="00284A46"/>
    <w:rsid w:val="00284A5C"/>
    <w:rsid w:val="00284AE1"/>
    <w:rsid w:val="00284B53"/>
    <w:rsid w:val="00284BE8"/>
    <w:rsid w:val="00284C1C"/>
    <w:rsid w:val="00284C29"/>
    <w:rsid w:val="00284D0A"/>
    <w:rsid w:val="00284FFE"/>
    <w:rsid w:val="00285244"/>
    <w:rsid w:val="00285248"/>
    <w:rsid w:val="00285433"/>
    <w:rsid w:val="002854B9"/>
    <w:rsid w:val="002854FE"/>
    <w:rsid w:val="00285538"/>
    <w:rsid w:val="002855D8"/>
    <w:rsid w:val="00285634"/>
    <w:rsid w:val="002858C8"/>
    <w:rsid w:val="00285B60"/>
    <w:rsid w:val="00285B6E"/>
    <w:rsid w:val="00285B79"/>
    <w:rsid w:val="00285BA2"/>
    <w:rsid w:val="00285CCB"/>
    <w:rsid w:val="00285CED"/>
    <w:rsid w:val="00285D55"/>
    <w:rsid w:val="00285DAD"/>
    <w:rsid w:val="00285FFB"/>
    <w:rsid w:val="00286010"/>
    <w:rsid w:val="00286026"/>
    <w:rsid w:val="002860A4"/>
    <w:rsid w:val="002861C3"/>
    <w:rsid w:val="0028624D"/>
    <w:rsid w:val="002862C3"/>
    <w:rsid w:val="002863A7"/>
    <w:rsid w:val="002864A6"/>
    <w:rsid w:val="00286514"/>
    <w:rsid w:val="002865C1"/>
    <w:rsid w:val="002866BB"/>
    <w:rsid w:val="00286870"/>
    <w:rsid w:val="00286949"/>
    <w:rsid w:val="00286984"/>
    <w:rsid w:val="002869C9"/>
    <w:rsid w:val="00286A1B"/>
    <w:rsid w:val="00286BBD"/>
    <w:rsid w:val="00286E8A"/>
    <w:rsid w:val="00286EA9"/>
    <w:rsid w:val="00286FB0"/>
    <w:rsid w:val="00287399"/>
    <w:rsid w:val="002873E0"/>
    <w:rsid w:val="00287409"/>
    <w:rsid w:val="0028741F"/>
    <w:rsid w:val="0028748F"/>
    <w:rsid w:val="0028782F"/>
    <w:rsid w:val="0028786A"/>
    <w:rsid w:val="00287887"/>
    <w:rsid w:val="00287A4F"/>
    <w:rsid w:val="00287A95"/>
    <w:rsid w:val="00287C20"/>
    <w:rsid w:val="00287C5C"/>
    <w:rsid w:val="00287D31"/>
    <w:rsid w:val="00287D47"/>
    <w:rsid w:val="00287D4A"/>
    <w:rsid w:val="00287D58"/>
    <w:rsid w:val="00287DB6"/>
    <w:rsid w:val="00287DD3"/>
    <w:rsid w:val="00287DFC"/>
    <w:rsid w:val="00287E56"/>
    <w:rsid w:val="00287E73"/>
    <w:rsid w:val="00287F21"/>
    <w:rsid w:val="00287FE5"/>
    <w:rsid w:val="0028831C"/>
    <w:rsid w:val="00290107"/>
    <w:rsid w:val="0029039F"/>
    <w:rsid w:val="00290424"/>
    <w:rsid w:val="002904C5"/>
    <w:rsid w:val="00290639"/>
    <w:rsid w:val="002906E3"/>
    <w:rsid w:val="0029076F"/>
    <w:rsid w:val="002907AC"/>
    <w:rsid w:val="00290E1F"/>
    <w:rsid w:val="00290E54"/>
    <w:rsid w:val="00291027"/>
    <w:rsid w:val="002910D6"/>
    <w:rsid w:val="002910F6"/>
    <w:rsid w:val="00291123"/>
    <w:rsid w:val="00291257"/>
    <w:rsid w:val="002912A7"/>
    <w:rsid w:val="002912CF"/>
    <w:rsid w:val="002912F5"/>
    <w:rsid w:val="0029136C"/>
    <w:rsid w:val="00291393"/>
    <w:rsid w:val="002914F6"/>
    <w:rsid w:val="00291562"/>
    <w:rsid w:val="002915C7"/>
    <w:rsid w:val="00291935"/>
    <w:rsid w:val="002919F3"/>
    <w:rsid w:val="00291A1B"/>
    <w:rsid w:val="00291A60"/>
    <w:rsid w:val="00291A95"/>
    <w:rsid w:val="00291B22"/>
    <w:rsid w:val="00291C38"/>
    <w:rsid w:val="00291C40"/>
    <w:rsid w:val="00291E22"/>
    <w:rsid w:val="00291E60"/>
    <w:rsid w:val="00291E64"/>
    <w:rsid w:val="00291EB9"/>
    <w:rsid w:val="00291F70"/>
    <w:rsid w:val="0029207E"/>
    <w:rsid w:val="00292081"/>
    <w:rsid w:val="002921C3"/>
    <w:rsid w:val="00292220"/>
    <w:rsid w:val="00292248"/>
    <w:rsid w:val="002922E7"/>
    <w:rsid w:val="0029232D"/>
    <w:rsid w:val="0029233D"/>
    <w:rsid w:val="00292392"/>
    <w:rsid w:val="002923AF"/>
    <w:rsid w:val="0029253D"/>
    <w:rsid w:val="002925C2"/>
    <w:rsid w:val="00292773"/>
    <w:rsid w:val="0029277B"/>
    <w:rsid w:val="00292828"/>
    <w:rsid w:val="00292A21"/>
    <w:rsid w:val="00292A4D"/>
    <w:rsid w:val="00292A55"/>
    <w:rsid w:val="00292B17"/>
    <w:rsid w:val="00292C15"/>
    <w:rsid w:val="00292C21"/>
    <w:rsid w:val="00292CE7"/>
    <w:rsid w:val="00292CF5"/>
    <w:rsid w:val="00292D0C"/>
    <w:rsid w:val="00292DFB"/>
    <w:rsid w:val="00292E9C"/>
    <w:rsid w:val="00292EF3"/>
    <w:rsid w:val="00292F0A"/>
    <w:rsid w:val="00292F87"/>
    <w:rsid w:val="00292FA1"/>
    <w:rsid w:val="00293013"/>
    <w:rsid w:val="0029302C"/>
    <w:rsid w:val="00293038"/>
    <w:rsid w:val="0029307C"/>
    <w:rsid w:val="002930F4"/>
    <w:rsid w:val="00293148"/>
    <w:rsid w:val="00293217"/>
    <w:rsid w:val="0029323E"/>
    <w:rsid w:val="00293323"/>
    <w:rsid w:val="00293430"/>
    <w:rsid w:val="002934E9"/>
    <w:rsid w:val="00293511"/>
    <w:rsid w:val="00293584"/>
    <w:rsid w:val="0029360E"/>
    <w:rsid w:val="00293810"/>
    <w:rsid w:val="0029381C"/>
    <w:rsid w:val="002938AF"/>
    <w:rsid w:val="0029394D"/>
    <w:rsid w:val="00293AB7"/>
    <w:rsid w:val="00293AEA"/>
    <w:rsid w:val="00293B0A"/>
    <w:rsid w:val="00293BDD"/>
    <w:rsid w:val="00293BE5"/>
    <w:rsid w:val="00293CA3"/>
    <w:rsid w:val="00293D2C"/>
    <w:rsid w:val="00293D8F"/>
    <w:rsid w:val="00293ED4"/>
    <w:rsid w:val="00293EE4"/>
    <w:rsid w:val="00293F3B"/>
    <w:rsid w:val="00294125"/>
    <w:rsid w:val="00294190"/>
    <w:rsid w:val="002942C4"/>
    <w:rsid w:val="00294347"/>
    <w:rsid w:val="0029437D"/>
    <w:rsid w:val="00294456"/>
    <w:rsid w:val="00294457"/>
    <w:rsid w:val="002944F0"/>
    <w:rsid w:val="002945E8"/>
    <w:rsid w:val="00294611"/>
    <w:rsid w:val="00294622"/>
    <w:rsid w:val="002946B8"/>
    <w:rsid w:val="002946EE"/>
    <w:rsid w:val="00294794"/>
    <w:rsid w:val="002947C8"/>
    <w:rsid w:val="0029486D"/>
    <w:rsid w:val="00294915"/>
    <w:rsid w:val="00294A0B"/>
    <w:rsid w:val="00294A8D"/>
    <w:rsid w:val="00294ACA"/>
    <w:rsid w:val="00294B3F"/>
    <w:rsid w:val="00294BD0"/>
    <w:rsid w:val="00294BD8"/>
    <w:rsid w:val="00294C14"/>
    <w:rsid w:val="00294C58"/>
    <w:rsid w:val="00294CCE"/>
    <w:rsid w:val="00294D6F"/>
    <w:rsid w:val="00294D82"/>
    <w:rsid w:val="00294DA0"/>
    <w:rsid w:val="00294E3F"/>
    <w:rsid w:val="00294EBD"/>
    <w:rsid w:val="00294F51"/>
    <w:rsid w:val="00295031"/>
    <w:rsid w:val="002950BF"/>
    <w:rsid w:val="00295105"/>
    <w:rsid w:val="002951B5"/>
    <w:rsid w:val="002951B7"/>
    <w:rsid w:val="0029533F"/>
    <w:rsid w:val="00295349"/>
    <w:rsid w:val="00295443"/>
    <w:rsid w:val="002955A3"/>
    <w:rsid w:val="002955DA"/>
    <w:rsid w:val="00295613"/>
    <w:rsid w:val="002956C3"/>
    <w:rsid w:val="002956EC"/>
    <w:rsid w:val="002957D9"/>
    <w:rsid w:val="0029585B"/>
    <w:rsid w:val="002958F1"/>
    <w:rsid w:val="0029594B"/>
    <w:rsid w:val="00295960"/>
    <w:rsid w:val="00295995"/>
    <w:rsid w:val="002959E9"/>
    <w:rsid w:val="00295A2B"/>
    <w:rsid w:val="00295BEA"/>
    <w:rsid w:val="00295C3D"/>
    <w:rsid w:val="00295DE8"/>
    <w:rsid w:val="00295E64"/>
    <w:rsid w:val="00295ECA"/>
    <w:rsid w:val="00295F71"/>
    <w:rsid w:val="00295FAD"/>
    <w:rsid w:val="00296039"/>
    <w:rsid w:val="00296040"/>
    <w:rsid w:val="002960E9"/>
    <w:rsid w:val="00296244"/>
    <w:rsid w:val="0029636F"/>
    <w:rsid w:val="002963E6"/>
    <w:rsid w:val="00296488"/>
    <w:rsid w:val="00296497"/>
    <w:rsid w:val="0029649A"/>
    <w:rsid w:val="00296610"/>
    <w:rsid w:val="00296616"/>
    <w:rsid w:val="00296726"/>
    <w:rsid w:val="00296767"/>
    <w:rsid w:val="00296812"/>
    <w:rsid w:val="0029682E"/>
    <w:rsid w:val="0029696D"/>
    <w:rsid w:val="002969C9"/>
    <w:rsid w:val="00296AAB"/>
    <w:rsid w:val="00296ACA"/>
    <w:rsid w:val="00296B56"/>
    <w:rsid w:val="00296B84"/>
    <w:rsid w:val="00296B97"/>
    <w:rsid w:val="00296BA4"/>
    <w:rsid w:val="00296BEC"/>
    <w:rsid w:val="00296C9E"/>
    <w:rsid w:val="00296E27"/>
    <w:rsid w:val="00296E39"/>
    <w:rsid w:val="00297074"/>
    <w:rsid w:val="002970F7"/>
    <w:rsid w:val="00297153"/>
    <w:rsid w:val="002972F4"/>
    <w:rsid w:val="00297317"/>
    <w:rsid w:val="002973DC"/>
    <w:rsid w:val="0029746F"/>
    <w:rsid w:val="00297495"/>
    <w:rsid w:val="00297499"/>
    <w:rsid w:val="002975B0"/>
    <w:rsid w:val="00297623"/>
    <w:rsid w:val="0029762A"/>
    <w:rsid w:val="002977C0"/>
    <w:rsid w:val="0029791C"/>
    <w:rsid w:val="0029796A"/>
    <w:rsid w:val="002979E3"/>
    <w:rsid w:val="00297B2D"/>
    <w:rsid w:val="00297B4E"/>
    <w:rsid w:val="00297B90"/>
    <w:rsid w:val="00297C37"/>
    <w:rsid w:val="00297C94"/>
    <w:rsid w:val="00297D52"/>
    <w:rsid w:val="00297DD3"/>
    <w:rsid w:val="00297E27"/>
    <w:rsid w:val="00297E83"/>
    <w:rsid w:val="00297EAC"/>
    <w:rsid w:val="00297EE7"/>
    <w:rsid w:val="00297EEE"/>
    <w:rsid w:val="00297F5C"/>
    <w:rsid w:val="00297F82"/>
    <w:rsid w:val="00297F8C"/>
    <w:rsid w:val="002A0078"/>
    <w:rsid w:val="002A016E"/>
    <w:rsid w:val="002A0172"/>
    <w:rsid w:val="002A0291"/>
    <w:rsid w:val="002A02C9"/>
    <w:rsid w:val="002A02DC"/>
    <w:rsid w:val="002A03D5"/>
    <w:rsid w:val="002A03FB"/>
    <w:rsid w:val="002A04D0"/>
    <w:rsid w:val="002A0529"/>
    <w:rsid w:val="002A0548"/>
    <w:rsid w:val="002A0553"/>
    <w:rsid w:val="002A0591"/>
    <w:rsid w:val="002A05C9"/>
    <w:rsid w:val="002A05E5"/>
    <w:rsid w:val="002A068C"/>
    <w:rsid w:val="002A0702"/>
    <w:rsid w:val="002A07DA"/>
    <w:rsid w:val="002A07FB"/>
    <w:rsid w:val="002A0986"/>
    <w:rsid w:val="002A0A2D"/>
    <w:rsid w:val="002A0ACA"/>
    <w:rsid w:val="002A0B00"/>
    <w:rsid w:val="002A0B2F"/>
    <w:rsid w:val="002A0DFD"/>
    <w:rsid w:val="002A0E5B"/>
    <w:rsid w:val="002A0E91"/>
    <w:rsid w:val="002A0F2D"/>
    <w:rsid w:val="002A0F94"/>
    <w:rsid w:val="002A0F97"/>
    <w:rsid w:val="002A1015"/>
    <w:rsid w:val="002A1026"/>
    <w:rsid w:val="002A1028"/>
    <w:rsid w:val="002A10C9"/>
    <w:rsid w:val="002A11C1"/>
    <w:rsid w:val="002A11DC"/>
    <w:rsid w:val="002A1201"/>
    <w:rsid w:val="002A123F"/>
    <w:rsid w:val="002A1325"/>
    <w:rsid w:val="002A1378"/>
    <w:rsid w:val="002A13CC"/>
    <w:rsid w:val="002A1405"/>
    <w:rsid w:val="002A14B6"/>
    <w:rsid w:val="002A165A"/>
    <w:rsid w:val="002A176E"/>
    <w:rsid w:val="002A177E"/>
    <w:rsid w:val="002A17A0"/>
    <w:rsid w:val="002A17FB"/>
    <w:rsid w:val="002A1840"/>
    <w:rsid w:val="002A18B3"/>
    <w:rsid w:val="002A1AFC"/>
    <w:rsid w:val="002A1CC5"/>
    <w:rsid w:val="002A1DB1"/>
    <w:rsid w:val="002A1DD4"/>
    <w:rsid w:val="002A1E4C"/>
    <w:rsid w:val="002A1EC1"/>
    <w:rsid w:val="002A1F4D"/>
    <w:rsid w:val="002A1FA0"/>
    <w:rsid w:val="002A1FBA"/>
    <w:rsid w:val="002A1FEF"/>
    <w:rsid w:val="002A2014"/>
    <w:rsid w:val="002A21B5"/>
    <w:rsid w:val="002A21D1"/>
    <w:rsid w:val="002A228D"/>
    <w:rsid w:val="002A22A1"/>
    <w:rsid w:val="002A22C8"/>
    <w:rsid w:val="002A232D"/>
    <w:rsid w:val="002A244E"/>
    <w:rsid w:val="002A2462"/>
    <w:rsid w:val="002A249A"/>
    <w:rsid w:val="002A2523"/>
    <w:rsid w:val="002A25AC"/>
    <w:rsid w:val="002A25FA"/>
    <w:rsid w:val="002A2650"/>
    <w:rsid w:val="002A2655"/>
    <w:rsid w:val="002A275B"/>
    <w:rsid w:val="002A27AD"/>
    <w:rsid w:val="002A27D6"/>
    <w:rsid w:val="002A281F"/>
    <w:rsid w:val="002A2891"/>
    <w:rsid w:val="002A28A3"/>
    <w:rsid w:val="002A28CE"/>
    <w:rsid w:val="002A2A21"/>
    <w:rsid w:val="002A2A2F"/>
    <w:rsid w:val="002A2A98"/>
    <w:rsid w:val="002A2AA4"/>
    <w:rsid w:val="002A2AD9"/>
    <w:rsid w:val="002A2B1B"/>
    <w:rsid w:val="002A2B25"/>
    <w:rsid w:val="002A2BF7"/>
    <w:rsid w:val="002A2C33"/>
    <w:rsid w:val="002A2C60"/>
    <w:rsid w:val="002A2C67"/>
    <w:rsid w:val="002A2C86"/>
    <w:rsid w:val="002A2EDC"/>
    <w:rsid w:val="002A2EFF"/>
    <w:rsid w:val="002A2F8B"/>
    <w:rsid w:val="002A2F8F"/>
    <w:rsid w:val="002A2FE3"/>
    <w:rsid w:val="002A3058"/>
    <w:rsid w:val="002A3095"/>
    <w:rsid w:val="002A30AD"/>
    <w:rsid w:val="002A314D"/>
    <w:rsid w:val="002A315C"/>
    <w:rsid w:val="002A3256"/>
    <w:rsid w:val="002A3376"/>
    <w:rsid w:val="002A33EB"/>
    <w:rsid w:val="002A344F"/>
    <w:rsid w:val="002A34A9"/>
    <w:rsid w:val="002A35AD"/>
    <w:rsid w:val="002A3728"/>
    <w:rsid w:val="002A376C"/>
    <w:rsid w:val="002A37DA"/>
    <w:rsid w:val="002A380A"/>
    <w:rsid w:val="002A38B7"/>
    <w:rsid w:val="002A3947"/>
    <w:rsid w:val="002A395D"/>
    <w:rsid w:val="002A39AC"/>
    <w:rsid w:val="002A3A25"/>
    <w:rsid w:val="002A3AD2"/>
    <w:rsid w:val="002A3BC8"/>
    <w:rsid w:val="002A3BCA"/>
    <w:rsid w:val="002A3D26"/>
    <w:rsid w:val="002A3FBB"/>
    <w:rsid w:val="002A3FBD"/>
    <w:rsid w:val="002A3FDA"/>
    <w:rsid w:val="002A401B"/>
    <w:rsid w:val="002A406D"/>
    <w:rsid w:val="002A40F8"/>
    <w:rsid w:val="002A4120"/>
    <w:rsid w:val="002A418D"/>
    <w:rsid w:val="002A4198"/>
    <w:rsid w:val="002A41A5"/>
    <w:rsid w:val="002A41AE"/>
    <w:rsid w:val="002A41C3"/>
    <w:rsid w:val="002A438D"/>
    <w:rsid w:val="002A4407"/>
    <w:rsid w:val="002A45EF"/>
    <w:rsid w:val="002A4687"/>
    <w:rsid w:val="002A47A5"/>
    <w:rsid w:val="002A47AE"/>
    <w:rsid w:val="002A48B6"/>
    <w:rsid w:val="002A492E"/>
    <w:rsid w:val="002A495B"/>
    <w:rsid w:val="002A4980"/>
    <w:rsid w:val="002A49E7"/>
    <w:rsid w:val="002A4AA9"/>
    <w:rsid w:val="002A4B85"/>
    <w:rsid w:val="002A4CB2"/>
    <w:rsid w:val="002A4CE9"/>
    <w:rsid w:val="002A4D2F"/>
    <w:rsid w:val="002A4DF7"/>
    <w:rsid w:val="002A4DFA"/>
    <w:rsid w:val="002A4E51"/>
    <w:rsid w:val="002A5067"/>
    <w:rsid w:val="002A50B6"/>
    <w:rsid w:val="002A50B8"/>
    <w:rsid w:val="002A50D6"/>
    <w:rsid w:val="002A5354"/>
    <w:rsid w:val="002A53A8"/>
    <w:rsid w:val="002A53DA"/>
    <w:rsid w:val="002A53EF"/>
    <w:rsid w:val="002A5562"/>
    <w:rsid w:val="002A582B"/>
    <w:rsid w:val="002A5902"/>
    <w:rsid w:val="002A5A22"/>
    <w:rsid w:val="002A5AF4"/>
    <w:rsid w:val="002A5B63"/>
    <w:rsid w:val="002A5BB9"/>
    <w:rsid w:val="002A5BEB"/>
    <w:rsid w:val="002A5CDE"/>
    <w:rsid w:val="002A5D63"/>
    <w:rsid w:val="002A604C"/>
    <w:rsid w:val="002A6077"/>
    <w:rsid w:val="002A618A"/>
    <w:rsid w:val="002A6284"/>
    <w:rsid w:val="002A6299"/>
    <w:rsid w:val="002A6336"/>
    <w:rsid w:val="002A65F8"/>
    <w:rsid w:val="002A6633"/>
    <w:rsid w:val="002A678F"/>
    <w:rsid w:val="002A688E"/>
    <w:rsid w:val="002A69D2"/>
    <w:rsid w:val="002A6A04"/>
    <w:rsid w:val="002A6A57"/>
    <w:rsid w:val="002A6AD3"/>
    <w:rsid w:val="002A6AD4"/>
    <w:rsid w:val="002A6CED"/>
    <w:rsid w:val="002A6DA4"/>
    <w:rsid w:val="002A6DA6"/>
    <w:rsid w:val="002A6DE0"/>
    <w:rsid w:val="002A6F46"/>
    <w:rsid w:val="002A6F52"/>
    <w:rsid w:val="002A6F7E"/>
    <w:rsid w:val="002A7010"/>
    <w:rsid w:val="002A7028"/>
    <w:rsid w:val="002A703C"/>
    <w:rsid w:val="002A711A"/>
    <w:rsid w:val="002A716E"/>
    <w:rsid w:val="002A72B2"/>
    <w:rsid w:val="002A72D2"/>
    <w:rsid w:val="002A7303"/>
    <w:rsid w:val="002A7457"/>
    <w:rsid w:val="002A747B"/>
    <w:rsid w:val="002A74DE"/>
    <w:rsid w:val="002A7539"/>
    <w:rsid w:val="002A75CF"/>
    <w:rsid w:val="002A76BB"/>
    <w:rsid w:val="002A77E5"/>
    <w:rsid w:val="002A7914"/>
    <w:rsid w:val="002A7928"/>
    <w:rsid w:val="002A7A18"/>
    <w:rsid w:val="002A7C35"/>
    <w:rsid w:val="002A7C41"/>
    <w:rsid w:val="002A7CAE"/>
    <w:rsid w:val="002A7DED"/>
    <w:rsid w:val="002A7E15"/>
    <w:rsid w:val="002A7E2E"/>
    <w:rsid w:val="002A7F8A"/>
    <w:rsid w:val="002A7FCD"/>
    <w:rsid w:val="002A7FF8"/>
    <w:rsid w:val="002B0296"/>
    <w:rsid w:val="002B02B0"/>
    <w:rsid w:val="002B02C5"/>
    <w:rsid w:val="002B0494"/>
    <w:rsid w:val="002B0547"/>
    <w:rsid w:val="002B0561"/>
    <w:rsid w:val="002B05CF"/>
    <w:rsid w:val="002B05F7"/>
    <w:rsid w:val="002B05F9"/>
    <w:rsid w:val="002B063E"/>
    <w:rsid w:val="002B06D2"/>
    <w:rsid w:val="002B06DF"/>
    <w:rsid w:val="002B0777"/>
    <w:rsid w:val="002B088F"/>
    <w:rsid w:val="002B08C9"/>
    <w:rsid w:val="002B0939"/>
    <w:rsid w:val="002B098A"/>
    <w:rsid w:val="002B09B4"/>
    <w:rsid w:val="002B0A56"/>
    <w:rsid w:val="002B0AD2"/>
    <w:rsid w:val="002B0B4B"/>
    <w:rsid w:val="002B0BA0"/>
    <w:rsid w:val="002B0C26"/>
    <w:rsid w:val="002B0CB0"/>
    <w:rsid w:val="002B0CE9"/>
    <w:rsid w:val="002B0D32"/>
    <w:rsid w:val="002B0DE9"/>
    <w:rsid w:val="002B0F6D"/>
    <w:rsid w:val="002B0FA3"/>
    <w:rsid w:val="002B0FB2"/>
    <w:rsid w:val="002B10CA"/>
    <w:rsid w:val="002B118F"/>
    <w:rsid w:val="002B1206"/>
    <w:rsid w:val="002B126F"/>
    <w:rsid w:val="002B1280"/>
    <w:rsid w:val="002B12B0"/>
    <w:rsid w:val="002B14E5"/>
    <w:rsid w:val="002B155A"/>
    <w:rsid w:val="002B158D"/>
    <w:rsid w:val="002B15EA"/>
    <w:rsid w:val="002B16C2"/>
    <w:rsid w:val="002B1739"/>
    <w:rsid w:val="002B18A0"/>
    <w:rsid w:val="002B18EF"/>
    <w:rsid w:val="002B19B2"/>
    <w:rsid w:val="002B1A7B"/>
    <w:rsid w:val="002B1D41"/>
    <w:rsid w:val="002B1DBC"/>
    <w:rsid w:val="002B1DFC"/>
    <w:rsid w:val="002B1E5A"/>
    <w:rsid w:val="002B1E5D"/>
    <w:rsid w:val="002B1F18"/>
    <w:rsid w:val="002B2025"/>
    <w:rsid w:val="002B2104"/>
    <w:rsid w:val="002B213C"/>
    <w:rsid w:val="002B21D6"/>
    <w:rsid w:val="002B2354"/>
    <w:rsid w:val="002B24B0"/>
    <w:rsid w:val="002B24E3"/>
    <w:rsid w:val="002B2584"/>
    <w:rsid w:val="002B25AA"/>
    <w:rsid w:val="002B25F5"/>
    <w:rsid w:val="002B26F2"/>
    <w:rsid w:val="002B2821"/>
    <w:rsid w:val="002B2837"/>
    <w:rsid w:val="002B289D"/>
    <w:rsid w:val="002B28EE"/>
    <w:rsid w:val="002B2938"/>
    <w:rsid w:val="002B2AD4"/>
    <w:rsid w:val="002B2B20"/>
    <w:rsid w:val="002B2B93"/>
    <w:rsid w:val="002B2EC4"/>
    <w:rsid w:val="002B2F91"/>
    <w:rsid w:val="002B2FF4"/>
    <w:rsid w:val="002B300A"/>
    <w:rsid w:val="002B3094"/>
    <w:rsid w:val="002B30D2"/>
    <w:rsid w:val="002B31D4"/>
    <w:rsid w:val="002B33E4"/>
    <w:rsid w:val="002B346C"/>
    <w:rsid w:val="002B34C0"/>
    <w:rsid w:val="002B365A"/>
    <w:rsid w:val="002B372B"/>
    <w:rsid w:val="002B37D8"/>
    <w:rsid w:val="002B39AF"/>
    <w:rsid w:val="002B3A7D"/>
    <w:rsid w:val="002B3AD1"/>
    <w:rsid w:val="002B3B6A"/>
    <w:rsid w:val="002B3B9E"/>
    <w:rsid w:val="002B3C08"/>
    <w:rsid w:val="002B3C73"/>
    <w:rsid w:val="002B3CA8"/>
    <w:rsid w:val="002B3D1C"/>
    <w:rsid w:val="002B3D31"/>
    <w:rsid w:val="002B3DAA"/>
    <w:rsid w:val="002B3E03"/>
    <w:rsid w:val="002B3FA8"/>
    <w:rsid w:val="002B4060"/>
    <w:rsid w:val="002B4259"/>
    <w:rsid w:val="002B42F9"/>
    <w:rsid w:val="002B43AA"/>
    <w:rsid w:val="002B43D2"/>
    <w:rsid w:val="002B43E5"/>
    <w:rsid w:val="002B4456"/>
    <w:rsid w:val="002B4541"/>
    <w:rsid w:val="002B4561"/>
    <w:rsid w:val="002B4564"/>
    <w:rsid w:val="002B45A3"/>
    <w:rsid w:val="002B45A6"/>
    <w:rsid w:val="002B461C"/>
    <w:rsid w:val="002B462A"/>
    <w:rsid w:val="002B46F8"/>
    <w:rsid w:val="002B47F9"/>
    <w:rsid w:val="002B4CCB"/>
    <w:rsid w:val="002B4D44"/>
    <w:rsid w:val="002B4DE8"/>
    <w:rsid w:val="002B4EE2"/>
    <w:rsid w:val="002B4FFB"/>
    <w:rsid w:val="002B5015"/>
    <w:rsid w:val="002B50AD"/>
    <w:rsid w:val="002B50E2"/>
    <w:rsid w:val="002B51A5"/>
    <w:rsid w:val="002B51BE"/>
    <w:rsid w:val="002B529E"/>
    <w:rsid w:val="002B52C0"/>
    <w:rsid w:val="002B5347"/>
    <w:rsid w:val="002B53B9"/>
    <w:rsid w:val="002B53FD"/>
    <w:rsid w:val="002B5577"/>
    <w:rsid w:val="002B55A9"/>
    <w:rsid w:val="002B573E"/>
    <w:rsid w:val="002B5765"/>
    <w:rsid w:val="002B5811"/>
    <w:rsid w:val="002B5900"/>
    <w:rsid w:val="002B594B"/>
    <w:rsid w:val="002B5975"/>
    <w:rsid w:val="002B5A2B"/>
    <w:rsid w:val="002B5A48"/>
    <w:rsid w:val="002B5A58"/>
    <w:rsid w:val="002B5AAB"/>
    <w:rsid w:val="002B5B2E"/>
    <w:rsid w:val="002B5B32"/>
    <w:rsid w:val="002B5B69"/>
    <w:rsid w:val="002B5CAA"/>
    <w:rsid w:val="002B5DE1"/>
    <w:rsid w:val="002B5E7D"/>
    <w:rsid w:val="002B5F2B"/>
    <w:rsid w:val="002B5FC4"/>
    <w:rsid w:val="002B6049"/>
    <w:rsid w:val="002B61EE"/>
    <w:rsid w:val="002B61FA"/>
    <w:rsid w:val="002B6242"/>
    <w:rsid w:val="002B624C"/>
    <w:rsid w:val="002B6268"/>
    <w:rsid w:val="002B62A6"/>
    <w:rsid w:val="002B62C9"/>
    <w:rsid w:val="002B634F"/>
    <w:rsid w:val="002B6445"/>
    <w:rsid w:val="002B64B8"/>
    <w:rsid w:val="002B6564"/>
    <w:rsid w:val="002B65A2"/>
    <w:rsid w:val="002B65C8"/>
    <w:rsid w:val="002B6638"/>
    <w:rsid w:val="002B665B"/>
    <w:rsid w:val="002B6795"/>
    <w:rsid w:val="002B67DA"/>
    <w:rsid w:val="002B6851"/>
    <w:rsid w:val="002B68B8"/>
    <w:rsid w:val="002B68F7"/>
    <w:rsid w:val="002B6982"/>
    <w:rsid w:val="002B6A66"/>
    <w:rsid w:val="002B6B22"/>
    <w:rsid w:val="002B6B97"/>
    <w:rsid w:val="002B6C94"/>
    <w:rsid w:val="002B6D3D"/>
    <w:rsid w:val="002B6DC5"/>
    <w:rsid w:val="002B6E34"/>
    <w:rsid w:val="002B6EBA"/>
    <w:rsid w:val="002B6FAB"/>
    <w:rsid w:val="002B70BC"/>
    <w:rsid w:val="002B7189"/>
    <w:rsid w:val="002B7499"/>
    <w:rsid w:val="002B74C4"/>
    <w:rsid w:val="002B751A"/>
    <w:rsid w:val="002B75EB"/>
    <w:rsid w:val="002B7647"/>
    <w:rsid w:val="002B7721"/>
    <w:rsid w:val="002B7747"/>
    <w:rsid w:val="002B779C"/>
    <w:rsid w:val="002B77E3"/>
    <w:rsid w:val="002B7A43"/>
    <w:rsid w:val="002B7A57"/>
    <w:rsid w:val="002B7A8B"/>
    <w:rsid w:val="002B7C08"/>
    <w:rsid w:val="002B7C68"/>
    <w:rsid w:val="002B7C69"/>
    <w:rsid w:val="002B7CD1"/>
    <w:rsid w:val="002B7D16"/>
    <w:rsid w:val="002B7D64"/>
    <w:rsid w:val="002B7DD6"/>
    <w:rsid w:val="002B7E50"/>
    <w:rsid w:val="002B7E58"/>
    <w:rsid w:val="002B7E94"/>
    <w:rsid w:val="002B7FDA"/>
    <w:rsid w:val="002C0098"/>
    <w:rsid w:val="002C0101"/>
    <w:rsid w:val="002C0132"/>
    <w:rsid w:val="002C0213"/>
    <w:rsid w:val="002C021E"/>
    <w:rsid w:val="002C0256"/>
    <w:rsid w:val="002C02C6"/>
    <w:rsid w:val="002C03A9"/>
    <w:rsid w:val="002C0583"/>
    <w:rsid w:val="002C05F2"/>
    <w:rsid w:val="002C0623"/>
    <w:rsid w:val="002C062E"/>
    <w:rsid w:val="002C065E"/>
    <w:rsid w:val="002C0674"/>
    <w:rsid w:val="002C0705"/>
    <w:rsid w:val="002C0709"/>
    <w:rsid w:val="002C074E"/>
    <w:rsid w:val="002C075B"/>
    <w:rsid w:val="002C0861"/>
    <w:rsid w:val="002C0882"/>
    <w:rsid w:val="002C08F6"/>
    <w:rsid w:val="002C0928"/>
    <w:rsid w:val="002C0ABD"/>
    <w:rsid w:val="002C0C78"/>
    <w:rsid w:val="002C0E9E"/>
    <w:rsid w:val="002C0F71"/>
    <w:rsid w:val="002C0F9E"/>
    <w:rsid w:val="002C118F"/>
    <w:rsid w:val="002C11C2"/>
    <w:rsid w:val="002C1291"/>
    <w:rsid w:val="002C12D0"/>
    <w:rsid w:val="002C14B1"/>
    <w:rsid w:val="002C151E"/>
    <w:rsid w:val="002C15F6"/>
    <w:rsid w:val="002C164A"/>
    <w:rsid w:val="002C1786"/>
    <w:rsid w:val="002C1789"/>
    <w:rsid w:val="002C18F2"/>
    <w:rsid w:val="002C191F"/>
    <w:rsid w:val="002C1945"/>
    <w:rsid w:val="002C1987"/>
    <w:rsid w:val="002C19B6"/>
    <w:rsid w:val="002C1A21"/>
    <w:rsid w:val="002C1A59"/>
    <w:rsid w:val="002C1B41"/>
    <w:rsid w:val="002C1BAF"/>
    <w:rsid w:val="002C1C08"/>
    <w:rsid w:val="002C1C61"/>
    <w:rsid w:val="002C1D43"/>
    <w:rsid w:val="002C1D9D"/>
    <w:rsid w:val="002C1EC9"/>
    <w:rsid w:val="002C1F31"/>
    <w:rsid w:val="002C20BC"/>
    <w:rsid w:val="002C2148"/>
    <w:rsid w:val="002C2161"/>
    <w:rsid w:val="002C2237"/>
    <w:rsid w:val="002C2338"/>
    <w:rsid w:val="002C2339"/>
    <w:rsid w:val="002C244A"/>
    <w:rsid w:val="002C24E2"/>
    <w:rsid w:val="002C24EC"/>
    <w:rsid w:val="002C252A"/>
    <w:rsid w:val="002C25AF"/>
    <w:rsid w:val="002C25DF"/>
    <w:rsid w:val="002C26CD"/>
    <w:rsid w:val="002C2859"/>
    <w:rsid w:val="002C292B"/>
    <w:rsid w:val="002C2991"/>
    <w:rsid w:val="002C29C1"/>
    <w:rsid w:val="002C29F7"/>
    <w:rsid w:val="002C2AE4"/>
    <w:rsid w:val="002C2C0A"/>
    <w:rsid w:val="002C2CA2"/>
    <w:rsid w:val="002C2F61"/>
    <w:rsid w:val="002C3092"/>
    <w:rsid w:val="002C30EA"/>
    <w:rsid w:val="002C317D"/>
    <w:rsid w:val="002C321F"/>
    <w:rsid w:val="002C3232"/>
    <w:rsid w:val="002C3264"/>
    <w:rsid w:val="002C328D"/>
    <w:rsid w:val="002C32BF"/>
    <w:rsid w:val="002C34A1"/>
    <w:rsid w:val="002C34DF"/>
    <w:rsid w:val="002C353E"/>
    <w:rsid w:val="002C3625"/>
    <w:rsid w:val="002C36B3"/>
    <w:rsid w:val="002C371F"/>
    <w:rsid w:val="002C372C"/>
    <w:rsid w:val="002C37C3"/>
    <w:rsid w:val="002C3884"/>
    <w:rsid w:val="002C3929"/>
    <w:rsid w:val="002C39C9"/>
    <w:rsid w:val="002C3A0B"/>
    <w:rsid w:val="002C3AB8"/>
    <w:rsid w:val="002C3AEE"/>
    <w:rsid w:val="002C3BC7"/>
    <w:rsid w:val="002C3C40"/>
    <w:rsid w:val="002C3D29"/>
    <w:rsid w:val="002C3D33"/>
    <w:rsid w:val="002C3E74"/>
    <w:rsid w:val="002C404E"/>
    <w:rsid w:val="002C4115"/>
    <w:rsid w:val="002C4211"/>
    <w:rsid w:val="002C421B"/>
    <w:rsid w:val="002C422F"/>
    <w:rsid w:val="002C44C5"/>
    <w:rsid w:val="002C44C9"/>
    <w:rsid w:val="002C44E8"/>
    <w:rsid w:val="002C4559"/>
    <w:rsid w:val="002C45AC"/>
    <w:rsid w:val="002C46EE"/>
    <w:rsid w:val="002C4777"/>
    <w:rsid w:val="002C4814"/>
    <w:rsid w:val="002C4826"/>
    <w:rsid w:val="002C49C9"/>
    <w:rsid w:val="002C49E7"/>
    <w:rsid w:val="002C4A82"/>
    <w:rsid w:val="002C4AA2"/>
    <w:rsid w:val="002C4AC5"/>
    <w:rsid w:val="002C4B08"/>
    <w:rsid w:val="002C4CD8"/>
    <w:rsid w:val="002C4D06"/>
    <w:rsid w:val="002C4DA8"/>
    <w:rsid w:val="002C4E07"/>
    <w:rsid w:val="002C4E6C"/>
    <w:rsid w:val="002C4EBB"/>
    <w:rsid w:val="002C4F4D"/>
    <w:rsid w:val="002C4FB5"/>
    <w:rsid w:val="002C4FBE"/>
    <w:rsid w:val="002C4FD3"/>
    <w:rsid w:val="002C5022"/>
    <w:rsid w:val="002C5085"/>
    <w:rsid w:val="002C5241"/>
    <w:rsid w:val="002C52A4"/>
    <w:rsid w:val="002C52F4"/>
    <w:rsid w:val="002C52FB"/>
    <w:rsid w:val="002C5590"/>
    <w:rsid w:val="002C5660"/>
    <w:rsid w:val="002C578F"/>
    <w:rsid w:val="002C57EA"/>
    <w:rsid w:val="002C57FC"/>
    <w:rsid w:val="002C5816"/>
    <w:rsid w:val="002C58CE"/>
    <w:rsid w:val="002C5940"/>
    <w:rsid w:val="002C59DF"/>
    <w:rsid w:val="002C5A60"/>
    <w:rsid w:val="002C5AD2"/>
    <w:rsid w:val="002C5B82"/>
    <w:rsid w:val="002C5C12"/>
    <w:rsid w:val="002C5C1E"/>
    <w:rsid w:val="002C5C46"/>
    <w:rsid w:val="002C5CDC"/>
    <w:rsid w:val="002C5D34"/>
    <w:rsid w:val="002C5D67"/>
    <w:rsid w:val="002C5DAC"/>
    <w:rsid w:val="002C5DDB"/>
    <w:rsid w:val="002C5E0D"/>
    <w:rsid w:val="002C5F52"/>
    <w:rsid w:val="002C5F75"/>
    <w:rsid w:val="002C5FAB"/>
    <w:rsid w:val="002C6091"/>
    <w:rsid w:val="002C60D3"/>
    <w:rsid w:val="002C61AF"/>
    <w:rsid w:val="002C6290"/>
    <w:rsid w:val="002C62C5"/>
    <w:rsid w:val="002C64C4"/>
    <w:rsid w:val="002C654C"/>
    <w:rsid w:val="002C657F"/>
    <w:rsid w:val="002C66D7"/>
    <w:rsid w:val="002C67BF"/>
    <w:rsid w:val="002C67DB"/>
    <w:rsid w:val="002C6821"/>
    <w:rsid w:val="002C6826"/>
    <w:rsid w:val="002C6AF2"/>
    <w:rsid w:val="002C6B11"/>
    <w:rsid w:val="002C6B1D"/>
    <w:rsid w:val="002C6B98"/>
    <w:rsid w:val="002C6C52"/>
    <w:rsid w:val="002C6C89"/>
    <w:rsid w:val="002C6D10"/>
    <w:rsid w:val="002C6D2A"/>
    <w:rsid w:val="002C6D49"/>
    <w:rsid w:val="002C6D4C"/>
    <w:rsid w:val="002C6D85"/>
    <w:rsid w:val="002C6DF4"/>
    <w:rsid w:val="002C6E0A"/>
    <w:rsid w:val="002C6E0D"/>
    <w:rsid w:val="002C6E56"/>
    <w:rsid w:val="002C6E79"/>
    <w:rsid w:val="002C6F8D"/>
    <w:rsid w:val="002C7098"/>
    <w:rsid w:val="002C70F0"/>
    <w:rsid w:val="002C7238"/>
    <w:rsid w:val="002C7239"/>
    <w:rsid w:val="002C72B8"/>
    <w:rsid w:val="002C74DB"/>
    <w:rsid w:val="002C751F"/>
    <w:rsid w:val="002C75AA"/>
    <w:rsid w:val="002C75F7"/>
    <w:rsid w:val="002C7771"/>
    <w:rsid w:val="002C780E"/>
    <w:rsid w:val="002C7815"/>
    <w:rsid w:val="002C786F"/>
    <w:rsid w:val="002C794C"/>
    <w:rsid w:val="002C7B21"/>
    <w:rsid w:val="002C7B61"/>
    <w:rsid w:val="002C7B90"/>
    <w:rsid w:val="002C7C16"/>
    <w:rsid w:val="002C7C58"/>
    <w:rsid w:val="002C7D05"/>
    <w:rsid w:val="002C7ED2"/>
    <w:rsid w:val="002D0019"/>
    <w:rsid w:val="002D01E0"/>
    <w:rsid w:val="002D0214"/>
    <w:rsid w:val="002D0266"/>
    <w:rsid w:val="002D03D6"/>
    <w:rsid w:val="002D04E9"/>
    <w:rsid w:val="002D054B"/>
    <w:rsid w:val="002D05B6"/>
    <w:rsid w:val="002D0771"/>
    <w:rsid w:val="002D07E1"/>
    <w:rsid w:val="002D0930"/>
    <w:rsid w:val="002D0AB4"/>
    <w:rsid w:val="002D0C56"/>
    <w:rsid w:val="002D0C95"/>
    <w:rsid w:val="002D0CAD"/>
    <w:rsid w:val="002D0CC3"/>
    <w:rsid w:val="002D0CC5"/>
    <w:rsid w:val="002D0D53"/>
    <w:rsid w:val="002D0E54"/>
    <w:rsid w:val="002D0E98"/>
    <w:rsid w:val="002D0EF3"/>
    <w:rsid w:val="002D10B9"/>
    <w:rsid w:val="002D10DA"/>
    <w:rsid w:val="002D10F0"/>
    <w:rsid w:val="002D10F9"/>
    <w:rsid w:val="002D1135"/>
    <w:rsid w:val="002D1142"/>
    <w:rsid w:val="002D11CC"/>
    <w:rsid w:val="002D11EE"/>
    <w:rsid w:val="002D1206"/>
    <w:rsid w:val="002D125C"/>
    <w:rsid w:val="002D12DE"/>
    <w:rsid w:val="002D12FC"/>
    <w:rsid w:val="002D131F"/>
    <w:rsid w:val="002D1379"/>
    <w:rsid w:val="002D1395"/>
    <w:rsid w:val="002D140B"/>
    <w:rsid w:val="002D14B0"/>
    <w:rsid w:val="002D1517"/>
    <w:rsid w:val="002D1615"/>
    <w:rsid w:val="002D16DD"/>
    <w:rsid w:val="002D182B"/>
    <w:rsid w:val="002D1836"/>
    <w:rsid w:val="002D193E"/>
    <w:rsid w:val="002D1993"/>
    <w:rsid w:val="002D1A46"/>
    <w:rsid w:val="002D1AE6"/>
    <w:rsid w:val="002D1B37"/>
    <w:rsid w:val="002D1BDE"/>
    <w:rsid w:val="002D1C83"/>
    <w:rsid w:val="002D1CEC"/>
    <w:rsid w:val="002D1EC9"/>
    <w:rsid w:val="002D1F33"/>
    <w:rsid w:val="002D1FB0"/>
    <w:rsid w:val="002D1FFB"/>
    <w:rsid w:val="002D2034"/>
    <w:rsid w:val="002D2291"/>
    <w:rsid w:val="002D2437"/>
    <w:rsid w:val="002D2756"/>
    <w:rsid w:val="002D2760"/>
    <w:rsid w:val="002D27F1"/>
    <w:rsid w:val="002D293F"/>
    <w:rsid w:val="002D2B97"/>
    <w:rsid w:val="002D2BC4"/>
    <w:rsid w:val="002D2C01"/>
    <w:rsid w:val="002D2C12"/>
    <w:rsid w:val="002D2C85"/>
    <w:rsid w:val="002D2CD1"/>
    <w:rsid w:val="002D2D67"/>
    <w:rsid w:val="002D2EA7"/>
    <w:rsid w:val="002D2EC1"/>
    <w:rsid w:val="002D3124"/>
    <w:rsid w:val="002D318E"/>
    <w:rsid w:val="002D3216"/>
    <w:rsid w:val="002D33A8"/>
    <w:rsid w:val="002D33E6"/>
    <w:rsid w:val="002D3478"/>
    <w:rsid w:val="002D3496"/>
    <w:rsid w:val="002D349C"/>
    <w:rsid w:val="002D34DE"/>
    <w:rsid w:val="002D3513"/>
    <w:rsid w:val="002D351C"/>
    <w:rsid w:val="002D35D0"/>
    <w:rsid w:val="002D3655"/>
    <w:rsid w:val="002D36BD"/>
    <w:rsid w:val="002D3727"/>
    <w:rsid w:val="002D379A"/>
    <w:rsid w:val="002D37C9"/>
    <w:rsid w:val="002D37FD"/>
    <w:rsid w:val="002D3896"/>
    <w:rsid w:val="002D38B5"/>
    <w:rsid w:val="002D38EF"/>
    <w:rsid w:val="002D3A41"/>
    <w:rsid w:val="002D3A98"/>
    <w:rsid w:val="002D3C02"/>
    <w:rsid w:val="002D3C3F"/>
    <w:rsid w:val="002D3C70"/>
    <w:rsid w:val="002D3C74"/>
    <w:rsid w:val="002D3E26"/>
    <w:rsid w:val="002D3E4B"/>
    <w:rsid w:val="002D3E5E"/>
    <w:rsid w:val="002D3E6B"/>
    <w:rsid w:val="002D3E73"/>
    <w:rsid w:val="002D3F28"/>
    <w:rsid w:val="002D3FF7"/>
    <w:rsid w:val="002D4178"/>
    <w:rsid w:val="002D4193"/>
    <w:rsid w:val="002D41BC"/>
    <w:rsid w:val="002D429E"/>
    <w:rsid w:val="002D42D9"/>
    <w:rsid w:val="002D4448"/>
    <w:rsid w:val="002D45B8"/>
    <w:rsid w:val="002D4693"/>
    <w:rsid w:val="002D4791"/>
    <w:rsid w:val="002D4834"/>
    <w:rsid w:val="002D4875"/>
    <w:rsid w:val="002D48C6"/>
    <w:rsid w:val="002D48D6"/>
    <w:rsid w:val="002D4981"/>
    <w:rsid w:val="002D4A3D"/>
    <w:rsid w:val="002D4AB2"/>
    <w:rsid w:val="002D4AB4"/>
    <w:rsid w:val="002D4B70"/>
    <w:rsid w:val="002D4C1F"/>
    <w:rsid w:val="002D4C69"/>
    <w:rsid w:val="002D4CC4"/>
    <w:rsid w:val="002D4D12"/>
    <w:rsid w:val="002D4EC5"/>
    <w:rsid w:val="002D4EFB"/>
    <w:rsid w:val="002D4F95"/>
    <w:rsid w:val="002D4FAF"/>
    <w:rsid w:val="002D4FD2"/>
    <w:rsid w:val="002D5044"/>
    <w:rsid w:val="002D5064"/>
    <w:rsid w:val="002D5088"/>
    <w:rsid w:val="002D511E"/>
    <w:rsid w:val="002D521A"/>
    <w:rsid w:val="002D5360"/>
    <w:rsid w:val="002D5420"/>
    <w:rsid w:val="002D54C5"/>
    <w:rsid w:val="002D5597"/>
    <w:rsid w:val="002D56F0"/>
    <w:rsid w:val="002D5700"/>
    <w:rsid w:val="002D57C5"/>
    <w:rsid w:val="002D5831"/>
    <w:rsid w:val="002D585D"/>
    <w:rsid w:val="002D58E8"/>
    <w:rsid w:val="002D590E"/>
    <w:rsid w:val="002D595E"/>
    <w:rsid w:val="002D597A"/>
    <w:rsid w:val="002D59CE"/>
    <w:rsid w:val="002D5A0E"/>
    <w:rsid w:val="002D5A7C"/>
    <w:rsid w:val="002D5AFA"/>
    <w:rsid w:val="002D5BCE"/>
    <w:rsid w:val="002D5C02"/>
    <w:rsid w:val="002D5D02"/>
    <w:rsid w:val="002D5D2E"/>
    <w:rsid w:val="002D5D7D"/>
    <w:rsid w:val="002D5E48"/>
    <w:rsid w:val="002D5EBF"/>
    <w:rsid w:val="002D5EC9"/>
    <w:rsid w:val="002D5ECC"/>
    <w:rsid w:val="002D5F40"/>
    <w:rsid w:val="002D5FE9"/>
    <w:rsid w:val="002D6072"/>
    <w:rsid w:val="002D6089"/>
    <w:rsid w:val="002D6164"/>
    <w:rsid w:val="002D618D"/>
    <w:rsid w:val="002D6365"/>
    <w:rsid w:val="002D6383"/>
    <w:rsid w:val="002D6480"/>
    <w:rsid w:val="002D6494"/>
    <w:rsid w:val="002D6496"/>
    <w:rsid w:val="002D64A7"/>
    <w:rsid w:val="002D64E3"/>
    <w:rsid w:val="002D6653"/>
    <w:rsid w:val="002D6847"/>
    <w:rsid w:val="002D69A6"/>
    <w:rsid w:val="002D6A6A"/>
    <w:rsid w:val="002D6A6D"/>
    <w:rsid w:val="002D6ADB"/>
    <w:rsid w:val="002D6B20"/>
    <w:rsid w:val="002D6B4A"/>
    <w:rsid w:val="002D6C7E"/>
    <w:rsid w:val="002D6D45"/>
    <w:rsid w:val="002D6E76"/>
    <w:rsid w:val="002D6EBD"/>
    <w:rsid w:val="002D6EE1"/>
    <w:rsid w:val="002D6EED"/>
    <w:rsid w:val="002D710F"/>
    <w:rsid w:val="002D726F"/>
    <w:rsid w:val="002D72ED"/>
    <w:rsid w:val="002D737D"/>
    <w:rsid w:val="002D7439"/>
    <w:rsid w:val="002D756B"/>
    <w:rsid w:val="002D7591"/>
    <w:rsid w:val="002D7609"/>
    <w:rsid w:val="002D760F"/>
    <w:rsid w:val="002D76CF"/>
    <w:rsid w:val="002D76ED"/>
    <w:rsid w:val="002D78B1"/>
    <w:rsid w:val="002D78B6"/>
    <w:rsid w:val="002D7982"/>
    <w:rsid w:val="002D7A1D"/>
    <w:rsid w:val="002D7A30"/>
    <w:rsid w:val="002D7AA8"/>
    <w:rsid w:val="002D7B55"/>
    <w:rsid w:val="002D7C3A"/>
    <w:rsid w:val="002D7CF0"/>
    <w:rsid w:val="002D7D3F"/>
    <w:rsid w:val="002D7D90"/>
    <w:rsid w:val="002D7D97"/>
    <w:rsid w:val="002D7F7B"/>
    <w:rsid w:val="002E00AF"/>
    <w:rsid w:val="002E0130"/>
    <w:rsid w:val="002E023A"/>
    <w:rsid w:val="002E0363"/>
    <w:rsid w:val="002E0438"/>
    <w:rsid w:val="002E053F"/>
    <w:rsid w:val="002E05E0"/>
    <w:rsid w:val="002E06A1"/>
    <w:rsid w:val="002E0733"/>
    <w:rsid w:val="002E0741"/>
    <w:rsid w:val="002E07DE"/>
    <w:rsid w:val="002E0803"/>
    <w:rsid w:val="002E088C"/>
    <w:rsid w:val="002E08C2"/>
    <w:rsid w:val="002E0968"/>
    <w:rsid w:val="002E0A28"/>
    <w:rsid w:val="002E0A90"/>
    <w:rsid w:val="002E0B04"/>
    <w:rsid w:val="002E0B4E"/>
    <w:rsid w:val="002E0B52"/>
    <w:rsid w:val="002E0BEB"/>
    <w:rsid w:val="002E0C29"/>
    <w:rsid w:val="002E0C3E"/>
    <w:rsid w:val="002E0D4F"/>
    <w:rsid w:val="002E0DD3"/>
    <w:rsid w:val="002E0E65"/>
    <w:rsid w:val="002E0EB1"/>
    <w:rsid w:val="002E101B"/>
    <w:rsid w:val="002E1025"/>
    <w:rsid w:val="002E1034"/>
    <w:rsid w:val="002E1040"/>
    <w:rsid w:val="002E11F6"/>
    <w:rsid w:val="002E12F0"/>
    <w:rsid w:val="002E141A"/>
    <w:rsid w:val="002E14A1"/>
    <w:rsid w:val="002E14B0"/>
    <w:rsid w:val="002E1547"/>
    <w:rsid w:val="002E1556"/>
    <w:rsid w:val="002E166E"/>
    <w:rsid w:val="002E17BC"/>
    <w:rsid w:val="002E1837"/>
    <w:rsid w:val="002E1871"/>
    <w:rsid w:val="002E1894"/>
    <w:rsid w:val="002E18C1"/>
    <w:rsid w:val="002E195A"/>
    <w:rsid w:val="002E196C"/>
    <w:rsid w:val="002E19C3"/>
    <w:rsid w:val="002E1BF8"/>
    <w:rsid w:val="002E1C7F"/>
    <w:rsid w:val="002E1C80"/>
    <w:rsid w:val="002E1E6F"/>
    <w:rsid w:val="002E1E91"/>
    <w:rsid w:val="002E1EA5"/>
    <w:rsid w:val="002E1FC6"/>
    <w:rsid w:val="002E1FD1"/>
    <w:rsid w:val="002E2006"/>
    <w:rsid w:val="002E2012"/>
    <w:rsid w:val="002E20D4"/>
    <w:rsid w:val="002E212A"/>
    <w:rsid w:val="002E2167"/>
    <w:rsid w:val="002E2169"/>
    <w:rsid w:val="002E2208"/>
    <w:rsid w:val="002E2232"/>
    <w:rsid w:val="002E2268"/>
    <w:rsid w:val="002E2351"/>
    <w:rsid w:val="002E24F2"/>
    <w:rsid w:val="002E2554"/>
    <w:rsid w:val="002E25CE"/>
    <w:rsid w:val="002E2710"/>
    <w:rsid w:val="002E27D8"/>
    <w:rsid w:val="002E29D5"/>
    <w:rsid w:val="002E2A4A"/>
    <w:rsid w:val="002E2AFE"/>
    <w:rsid w:val="002E2B19"/>
    <w:rsid w:val="002E2BD1"/>
    <w:rsid w:val="002E2D78"/>
    <w:rsid w:val="002E2DC8"/>
    <w:rsid w:val="002E2E57"/>
    <w:rsid w:val="002E2EF3"/>
    <w:rsid w:val="002E2FE3"/>
    <w:rsid w:val="002E3051"/>
    <w:rsid w:val="002E31C6"/>
    <w:rsid w:val="002E3248"/>
    <w:rsid w:val="002E32F9"/>
    <w:rsid w:val="002E331E"/>
    <w:rsid w:val="002E333E"/>
    <w:rsid w:val="002E335A"/>
    <w:rsid w:val="002E3362"/>
    <w:rsid w:val="002E33A2"/>
    <w:rsid w:val="002E342B"/>
    <w:rsid w:val="002E3436"/>
    <w:rsid w:val="002E3451"/>
    <w:rsid w:val="002E3454"/>
    <w:rsid w:val="002E34DF"/>
    <w:rsid w:val="002E35A3"/>
    <w:rsid w:val="002E36C0"/>
    <w:rsid w:val="002E3729"/>
    <w:rsid w:val="002E3915"/>
    <w:rsid w:val="002E397C"/>
    <w:rsid w:val="002E39E7"/>
    <w:rsid w:val="002E3A18"/>
    <w:rsid w:val="002E3C47"/>
    <w:rsid w:val="002E3D07"/>
    <w:rsid w:val="002E3D37"/>
    <w:rsid w:val="002E3DB5"/>
    <w:rsid w:val="002E3EA9"/>
    <w:rsid w:val="002E3FB3"/>
    <w:rsid w:val="002E4082"/>
    <w:rsid w:val="002E4141"/>
    <w:rsid w:val="002E41F0"/>
    <w:rsid w:val="002E422D"/>
    <w:rsid w:val="002E4237"/>
    <w:rsid w:val="002E42D6"/>
    <w:rsid w:val="002E4439"/>
    <w:rsid w:val="002E4442"/>
    <w:rsid w:val="002E4476"/>
    <w:rsid w:val="002E4486"/>
    <w:rsid w:val="002E44AA"/>
    <w:rsid w:val="002E460E"/>
    <w:rsid w:val="002E4673"/>
    <w:rsid w:val="002E47F0"/>
    <w:rsid w:val="002E48CE"/>
    <w:rsid w:val="002E492D"/>
    <w:rsid w:val="002E4A43"/>
    <w:rsid w:val="002E4A49"/>
    <w:rsid w:val="002E4A83"/>
    <w:rsid w:val="002E4AE4"/>
    <w:rsid w:val="002E4C2C"/>
    <w:rsid w:val="002E4C59"/>
    <w:rsid w:val="002E4C80"/>
    <w:rsid w:val="002E4D44"/>
    <w:rsid w:val="002E4F24"/>
    <w:rsid w:val="002E4F49"/>
    <w:rsid w:val="002E5089"/>
    <w:rsid w:val="002E521E"/>
    <w:rsid w:val="002E5287"/>
    <w:rsid w:val="002E5325"/>
    <w:rsid w:val="002E53C8"/>
    <w:rsid w:val="002E5464"/>
    <w:rsid w:val="002E56F8"/>
    <w:rsid w:val="002E575E"/>
    <w:rsid w:val="002E57C1"/>
    <w:rsid w:val="002E57CA"/>
    <w:rsid w:val="002E590C"/>
    <w:rsid w:val="002E594E"/>
    <w:rsid w:val="002E5953"/>
    <w:rsid w:val="002E5986"/>
    <w:rsid w:val="002E5A6C"/>
    <w:rsid w:val="002E5B39"/>
    <w:rsid w:val="002E5C28"/>
    <w:rsid w:val="002E5C8D"/>
    <w:rsid w:val="002E5DC2"/>
    <w:rsid w:val="002E5E8B"/>
    <w:rsid w:val="002E5FDE"/>
    <w:rsid w:val="002E606C"/>
    <w:rsid w:val="002E608E"/>
    <w:rsid w:val="002E609C"/>
    <w:rsid w:val="002E60EC"/>
    <w:rsid w:val="002E6152"/>
    <w:rsid w:val="002E6169"/>
    <w:rsid w:val="002E6256"/>
    <w:rsid w:val="002E625B"/>
    <w:rsid w:val="002E6271"/>
    <w:rsid w:val="002E628E"/>
    <w:rsid w:val="002E62B0"/>
    <w:rsid w:val="002E62B7"/>
    <w:rsid w:val="002E633B"/>
    <w:rsid w:val="002E63B3"/>
    <w:rsid w:val="002E65DC"/>
    <w:rsid w:val="002E65F1"/>
    <w:rsid w:val="002E660B"/>
    <w:rsid w:val="002E66EC"/>
    <w:rsid w:val="002E687D"/>
    <w:rsid w:val="002E6965"/>
    <w:rsid w:val="002E6A8E"/>
    <w:rsid w:val="002E6BF8"/>
    <w:rsid w:val="002E6C0B"/>
    <w:rsid w:val="002E6D2A"/>
    <w:rsid w:val="002E6E70"/>
    <w:rsid w:val="002E6EEC"/>
    <w:rsid w:val="002E6F9D"/>
    <w:rsid w:val="002E6FBE"/>
    <w:rsid w:val="002E6FFB"/>
    <w:rsid w:val="002E7162"/>
    <w:rsid w:val="002E7175"/>
    <w:rsid w:val="002E71AA"/>
    <w:rsid w:val="002E721B"/>
    <w:rsid w:val="002E728D"/>
    <w:rsid w:val="002E7311"/>
    <w:rsid w:val="002E73D2"/>
    <w:rsid w:val="002E7679"/>
    <w:rsid w:val="002E77BE"/>
    <w:rsid w:val="002E77D2"/>
    <w:rsid w:val="002E77EF"/>
    <w:rsid w:val="002E7813"/>
    <w:rsid w:val="002E78F9"/>
    <w:rsid w:val="002E7A05"/>
    <w:rsid w:val="002E7A58"/>
    <w:rsid w:val="002E7B08"/>
    <w:rsid w:val="002E7B25"/>
    <w:rsid w:val="002E7B63"/>
    <w:rsid w:val="002E7BC2"/>
    <w:rsid w:val="002E7BE0"/>
    <w:rsid w:val="002E7C7D"/>
    <w:rsid w:val="002E7C90"/>
    <w:rsid w:val="002E7CB2"/>
    <w:rsid w:val="002E7CD7"/>
    <w:rsid w:val="002E7D55"/>
    <w:rsid w:val="002E7D78"/>
    <w:rsid w:val="002E7DA0"/>
    <w:rsid w:val="002E7DA2"/>
    <w:rsid w:val="002E7E6F"/>
    <w:rsid w:val="002E7E77"/>
    <w:rsid w:val="002E7EA8"/>
    <w:rsid w:val="002E7F46"/>
    <w:rsid w:val="002E7FDD"/>
    <w:rsid w:val="002F023C"/>
    <w:rsid w:val="002F0338"/>
    <w:rsid w:val="002F049E"/>
    <w:rsid w:val="002F0501"/>
    <w:rsid w:val="002F0622"/>
    <w:rsid w:val="002F064C"/>
    <w:rsid w:val="002F0688"/>
    <w:rsid w:val="002F071D"/>
    <w:rsid w:val="002F0880"/>
    <w:rsid w:val="002F0A3B"/>
    <w:rsid w:val="002F0A48"/>
    <w:rsid w:val="002F0BA8"/>
    <w:rsid w:val="002F0D23"/>
    <w:rsid w:val="002F0D94"/>
    <w:rsid w:val="002F0E12"/>
    <w:rsid w:val="002F0E1A"/>
    <w:rsid w:val="002F0E55"/>
    <w:rsid w:val="002F0F44"/>
    <w:rsid w:val="002F0FB3"/>
    <w:rsid w:val="002F101F"/>
    <w:rsid w:val="002F10B3"/>
    <w:rsid w:val="002F1127"/>
    <w:rsid w:val="002F112F"/>
    <w:rsid w:val="002F1150"/>
    <w:rsid w:val="002F12B7"/>
    <w:rsid w:val="002F130F"/>
    <w:rsid w:val="002F1377"/>
    <w:rsid w:val="002F13EB"/>
    <w:rsid w:val="002F140A"/>
    <w:rsid w:val="002F14BF"/>
    <w:rsid w:val="002F14C7"/>
    <w:rsid w:val="002F160F"/>
    <w:rsid w:val="002F16EF"/>
    <w:rsid w:val="002F1828"/>
    <w:rsid w:val="002F1A6B"/>
    <w:rsid w:val="002F1B19"/>
    <w:rsid w:val="002F1B30"/>
    <w:rsid w:val="002F1D99"/>
    <w:rsid w:val="002F1DB6"/>
    <w:rsid w:val="002F1E33"/>
    <w:rsid w:val="002F1EF4"/>
    <w:rsid w:val="002F2056"/>
    <w:rsid w:val="002F209B"/>
    <w:rsid w:val="002F21C0"/>
    <w:rsid w:val="002F2290"/>
    <w:rsid w:val="002F2328"/>
    <w:rsid w:val="002F23A3"/>
    <w:rsid w:val="002F2536"/>
    <w:rsid w:val="002F25E6"/>
    <w:rsid w:val="002F2647"/>
    <w:rsid w:val="002F2649"/>
    <w:rsid w:val="002F2657"/>
    <w:rsid w:val="002F276E"/>
    <w:rsid w:val="002F2974"/>
    <w:rsid w:val="002F2990"/>
    <w:rsid w:val="002F29B8"/>
    <w:rsid w:val="002F29BC"/>
    <w:rsid w:val="002F2AA9"/>
    <w:rsid w:val="002F2BA7"/>
    <w:rsid w:val="002F2C06"/>
    <w:rsid w:val="002F2C07"/>
    <w:rsid w:val="002F2C6A"/>
    <w:rsid w:val="002F2D67"/>
    <w:rsid w:val="002F2E43"/>
    <w:rsid w:val="002F2EEB"/>
    <w:rsid w:val="002F30BF"/>
    <w:rsid w:val="002F311D"/>
    <w:rsid w:val="002F31B1"/>
    <w:rsid w:val="002F32B8"/>
    <w:rsid w:val="002F3330"/>
    <w:rsid w:val="002F333C"/>
    <w:rsid w:val="002F33E4"/>
    <w:rsid w:val="002F3409"/>
    <w:rsid w:val="002F3471"/>
    <w:rsid w:val="002F34D1"/>
    <w:rsid w:val="002F3526"/>
    <w:rsid w:val="002F3610"/>
    <w:rsid w:val="002F36AD"/>
    <w:rsid w:val="002F3767"/>
    <w:rsid w:val="002F3773"/>
    <w:rsid w:val="002F37B2"/>
    <w:rsid w:val="002F37BD"/>
    <w:rsid w:val="002F37F0"/>
    <w:rsid w:val="002F3821"/>
    <w:rsid w:val="002F3B4B"/>
    <w:rsid w:val="002F3BE2"/>
    <w:rsid w:val="002F3CB5"/>
    <w:rsid w:val="002F3CFF"/>
    <w:rsid w:val="002F3E90"/>
    <w:rsid w:val="002F3FC3"/>
    <w:rsid w:val="002F410B"/>
    <w:rsid w:val="002F41B1"/>
    <w:rsid w:val="002F41BD"/>
    <w:rsid w:val="002F41CF"/>
    <w:rsid w:val="002F4211"/>
    <w:rsid w:val="002F42D7"/>
    <w:rsid w:val="002F4364"/>
    <w:rsid w:val="002F4534"/>
    <w:rsid w:val="002F4696"/>
    <w:rsid w:val="002F47C0"/>
    <w:rsid w:val="002F47DA"/>
    <w:rsid w:val="002F481A"/>
    <w:rsid w:val="002F4865"/>
    <w:rsid w:val="002F4887"/>
    <w:rsid w:val="002F48BD"/>
    <w:rsid w:val="002F4909"/>
    <w:rsid w:val="002F4975"/>
    <w:rsid w:val="002F4A1A"/>
    <w:rsid w:val="002F4A2B"/>
    <w:rsid w:val="002F4A85"/>
    <w:rsid w:val="002F4A9F"/>
    <w:rsid w:val="002F4C0A"/>
    <w:rsid w:val="002F4C72"/>
    <w:rsid w:val="002F4C75"/>
    <w:rsid w:val="002F4DE0"/>
    <w:rsid w:val="002F4DFD"/>
    <w:rsid w:val="002F4E01"/>
    <w:rsid w:val="002F4E27"/>
    <w:rsid w:val="002F4F2D"/>
    <w:rsid w:val="002F4FAF"/>
    <w:rsid w:val="002F50EC"/>
    <w:rsid w:val="002F50FB"/>
    <w:rsid w:val="002F51BB"/>
    <w:rsid w:val="002F51EB"/>
    <w:rsid w:val="002F52FA"/>
    <w:rsid w:val="002F535A"/>
    <w:rsid w:val="002F53A5"/>
    <w:rsid w:val="002F5407"/>
    <w:rsid w:val="002F5455"/>
    <w:rsid w:val="002F5586"/>
    <w:rsid w:val="002F55D8"/>
    <w:rsid w:val="002F56CB"/>
    <w:rsid w:val="002F573B"/>
    <w:rsid w:val="002F57B9"/>
    <w:rsid w:val="002F5894"/>
    <w:rsid w:val="002F5A01"/>
    <w:rsid w:val="002F5BA5"/>
    <w:rsid w:val="002F5C32"/>
    <w:rsid w:val="002F5CA2"/>
    <w:rsid w:val="002F5CD5"/>
    <w:rsid w:val="002F5CE4"/>
    <w:rsid w:val="002F5D32"/>
    <w:rsid w:val="002F5DA7"/>
    <w:rsid w:val="002F5DAE"/>
    <w:rsid w:val="002F5E40"/>
    <w:rsid w:val="002F5E8A"/>
    <w:rsid w:val="002F5E9A"/>
    <w:rsid w:val="002F5EAD"/>
    <w:rsid w:val="002F5EFE"/>
    <w:rsid w:val="002F6026"/>
    <w:rsid w:val="002F60D9"/>
    <w:rsid w:val="002F6112"/>
    <w:rsid w:val="002F624B"/>
    <w:rsid w:val="002F6580"/>
    <w:rsid w:val="002F65B1"/>
    <w:rsid w:val="002F65BF"/>
    <w:rsid w:val="002F6633"/>
    <w:rsid w:val="002F66A9"/>
    <w:rsid w:val="002F672B"/>
    <w:rsid w:val="002F68FA"/>
    <w:rsid w:val="002F69C9"/>
    <w:rsid w:val="002F69D9"/>
    <w:rsid w:val="002F69EB"/>
    <w:rsid w:val="002F6C9E"/>
    <w:rsid w:val="002F6D63"/>
    <w:rsid w:val="002F6F28"/>
    <w:rsid w:val="002F6F53"/>
    <w:rsid w:val="002F7151"/>
    <w:rsid w:val="002F71BC"/>
    <w:rsid w:val="002F71C8"/>
    <w:rsid w:val="002F721F"/>
    <w:rsid w:val="002F73A0"/>
    <w:rsid w:val="002F73C4"/>
    <w:rsid w:val="002F740A"/>
    <w:rsid w:val="002F754F"/>
    <w:rsid w:val="002F758B"/>
    <w:rsid w:val="002F758D"/>
    <w:rsid w:val="002F7595"/>
    <w:rsid w:val="002F760B"/>
    <w:rsid w:val="002F76E0"/>
    <w:rsid w:val="002F77BF"/>
    <w:rsid w:val="002F79B4"/>
    <w:rsid w:val="002F79D2"/>
    <w:rsid w:val="002F7ABA"/>
    <w:rsid w:val="002F7ABC"/>
    <w:rsid w:val="002F7BEF"/>
    <w:rsid w:val="002F7D1F"/>
    <w:rsid w:val="002F7D40"/>
    <w:rsid w:val="002F7E3E"/>
    <w:rsid w:val="002F7F00"/>
    <w:rsid w:val="002F7F2F"/>
    <w:rsid w:val="00300066"/>
    <w:rsid w:val="00300098"/>
    <w:rsid w:val="003000B9"/>
    <w:rsid w:val="003000DA"/>
    <w:rsid w:val="0030012B"/>
    <w:rsid w:val="00300182"/>
    <w:rsid w:val="003001BE"/>
    <w:rsid w:val="003001FC"/>
    <w:rsid w:val="0030023E"/>
    <w:rsid w:val="00300278"/>
    <w:rsid w:val="00300281"/>
    <w:rsid w:val="00300303"/>
    <w:rsid w:val="003003EE"/>
    <w:rsid w:val="0030046E"/>
    <w:rsid w:val="0030075A"/>
    <w:rsid w:val="003008FC"/>
    <w:rsid w:val="003009B5"/>
    <w:rsid w:val="003009D2"/>
    <w:rsid w:val="00300AB5"/>
    <w:rsid w:val="00300C1C"/>
    <w:rsid w:val="00300CE1"/>
    <w:rsid w:val="00300F03"/>
    <w:rsid w:val="00300F26"/>
    <w:rsid w:val="00300F7B"/>
    <w:rsid w:val="00301191"/>
    <w:rsid w:val="00301206"/>
    <w:rsid w:val="00301276"/>
    <w:rsid w:val="00301290"/>
    <w:rsid w:val="00301371"/>
    <w:rsid w:val="0030139D"/>
    <w:rsid w:val="003013A8"/>
    <w:rsid w:val="003013E0"/>
    <w:rsid w:val="0030142E"/>
    <w:rsid w:val="00301465"/>
    <w:rsid w:val="003014C0"/>
    <w:rsid w:val="00301586"/>
    <w:rsid w:val="003015EF"/>
    <w:rsid w:val="00301748"/>
    <w:rsid w:val="00301806"/>
    <w:rsid w:val="0030187C"/>
    <w:rsid w:val="003018E1"/>
    <w:rsid w:val="003018F6"/>
    <w:rsid w:val="00301932"/>
    <w:rsid w:val="00301A7D"/>
    <w:rsid w:val="00301B4D"/>
    <w:rsid w:val="00301CBD"/>
    <w:rsid w:val="00301D04"/>
    <w:rsid w:val="00301E1B"/>
    <w:rsid w:val="00302068"/>
    <w:rsid w:val="0030207B"/>
    <w:rsid w:val="0030207D"/>
    <w:rsid w:val="003020BA"/>
    <w:rsid w:val="003020E4"/>
    <w:rsid w:val="0030210F"/>
    <w:rsid w:val="00302129"/>
    <w:rsid w:val="003021E2"/>
    <w:rsid w:val="00302272"/>
    <w:rsid w:val="00302312"/>
    <w:rsid w:val="003023FB"/>
    <w:rsid w:val="00302465"/>
    <w:rsid w:val="00302474"/>
    <w:rsid w:val="0030247B"/>
    <w:rsid w:val="003024A3"/>
    <w:rsid w:val="0030256B"/>
    <w:rsid w:val="00302575"/>
    <w:rsid w:val="00302641"/>
    <w:rsid w:val="003027C7"/>
    <w:rsid w:val="003027EC"/>
    <w:rsid w:val="003029BB"/>
    <w:rsid w:val="00302A8B"/>
    <w:rsid w:val="00302B2D"/>
    <w:rsid w:val="00302BA6"/>
    <w:rsid w:val="00302BFC"/>
    <w:rsid w:val="00302FAF"/>
    <w:rsid w:val="003030DC"/>
    <w:rsid w:val="00303214"/>
    <w:rsid w:val="0030321B"/>
    <w:rsid w:val="0030322A"/>
    <w:rsid w:val="0030326E"/>
    <w:rsid w:val="003032FD"/>
    <w:rsid w:val="0030331A"/>
    <w:rsid w:val="00303354"/>
    <w:rsid w:val="0030339F"/>
    <w:rsid w:val="003033AF"/>
    <w:rsid w:val="00303400"/>
    <w:rsid w:val="0030343E"/>
    <w:rsid w:val="003034A8"/>
    <w:rsid w:val="0030353C"/>
    <w:rsid w:val="00303593"/>
    <w:rsid w:val="003035F3"/>
    <w:rsid w:val="00303627"/>
    <w:rsid w:val="0030362E"/>
    <w:rsid w:val="00303A5D"/>
    <w:rsid w:val="00303C37"/>
    <w:rsid w:val="00303D44"/>
    <w:rsid w:val="00303F7A"/>
    <w:rsid w:val="0030414A"/>
    <w:rsid w:val="00304162"/>
    <w:rsid w:val="0030420A"/>
    <w:rsid w:val="0030433F"/>
    <w:rsid w:val="00304412"/>
    <w:rsid w:val="0030463C"/>
    <w:rsid w:val="00304647"/>
    <w:rsid w:val="0030467F"/>
    <w:rsid w:val="003046A1"/>
    <w:rsid w:val="00304734"/>
    <w:rsid w:val="0030491A"/>
    <w:rsid w:val="003049A9"/>
    <w:rsid w:val="00304B36"/>
    <w:rsid w:val="00304B63"/>
    <w:rsid w:val="00304CA1"/>
    <w:rsid w:val="00304CAD"/>
    <w:rsid w:val="00304D68"/>
    <w:rsid w:val="00304D7D"/>
    <w:rsid w:val="00304DB0"/>
    <w:rsid w:val="00304DD8"/>
    <w:rsid w:val="00304FAD"/>
    <w:rsid w:val="003050AF"/>
    <w:rsid w:val="00305116"/>
    <w:rsid w:val="00305126"/>
    <w:rsid w:val="0030515D"/>
    <w:rsid w:val="00305161"/>
    <w:rsid w:val="0030525C"/>
    <w:rsid w:val="0030527E"/>
    <w:rsid w:val="00305450"/>
    <w:rsid w:val="0030548F"/>
    <w:rsid w:val="003054CF"/>
    <w:rsid w:val="00305510"/>
    <w:rsid w:val="0030559C"/>
    <w:rsid w:val="00305608"/>
    <w:rsid w:val="003056B8"/>
    <w:rsid w:val="0030580F"/>
    <w:rsid w:val="0030587D"/>
    <w:rsid w:val="003058C2"/>
    <w:rsid w:val="003058DE"/>
    <w:rsid w:val="00305969"/>
    <w:rsid w:val="00305975"/>
    <w:rsid w:val="003059B7"/>
    <w:rsid w:val="00305A6E"/>
    <w:rsid w:val="00305A98"/>
    <w:rsid w:val="00305AD9"/>
    <w:rsid w:val="00305B65"/>
    <w:rsid w:val="00305B7C"/>
    <w:rsid w:val="00305BA4"/>
    <w:rsid w:val="00305F9F"/>
    <w:rsid w:val="00306097"/>
    <w:rsid w:val="0030609E"/>
    <w:rsid w:val="0030611E"/>
    <w:rsid w:val="0030613F"/>
    <w:rsid w:val="00306186"/>
    <w:rsid w:val="00306249"/>
    <w:rsid w:val="003062F7"/>
    <w:rsid w:val="003063F8"/>
    <w:rsid w:val="00306409"/>
    <w:rsid w:val="00306657"/>
    <w:rsid w:val="00306658"/>
    <w:rsid w:val="003067BA"/>
    <w:rsid w:val="00306848"/>
    <w:rsid w:val="00306998"/>
    <w:rsid w:val="00306A01"/>
    <w:rsid w:val="00306AA0"/>
    <w:rsid w:val="00306B40"/>
    <w:rsid w:val="00306BA9"/>
    <w:rsid w:val="00306BD9"/>
    <w:rsid w:val="00306C2A"/>
    <w:rsid w:val="00306D64"/>
    <w:rsid w:val="00306DAE"/>
    <w:rsid w:val="00306F3D"/>
    <w:rsid w:val="00306FD6"/>
    <w:rsid w:val="00307099"/>
    <w:rsid w:val="003071A0"/>
    <w:rsid w:val="00307247"/>
    <w:rsid w:val="00307345"/>
    <w:rsid w:val="003073D0"/>
    <w:rsid w:val="0030742A"/>
    <w:rsid w:val="00307472"/>
    <w:rsid w:val="003074C0"/>
    <w:rsid w:val="003074C7"/>
    <w:rsid w:val="003074FD"/>
    <w:rsid w:val="00307683"/>
    <w:rsid w:val="003076A8"/>
    <w:rsid w:val="00307767"/>
    <w:rsid w:val="00307858"/>
    <w:rsid w:val="00307922"/>
    <w:rsid w:val="0030799E"/>
    <w:rsid w:val="00307A5F"/>
    <w:rsid w:val="00307AD2"/>
    <w:rsid w:val="00307B04"/>
    <w:rsid w:val="00307BF8"/>
    <w:rsid w:val="00307C26"/>
    <w:rsid w:val="00307CC5"/>
    <w:rsid w:val="00307D8B"/>
    <w:rsid w:val="00307EDE"/>
    <w:rsid w:val="00307F27"/>
    <w:rsid w:val="00307FBD"/>
    <w:rsid w:val="00307FED"/>
    <w:rsid w:val="0031006D"/>
    <w:rsid w:val="0031018B"/>
    <w:rsid w:val="003102F9"/>
    <w:rsid w:val="003102FF"/>
    <w:rsid w:val="00310367"/>
    <w:rsid w:val="00310393"/>
    <w:rsid w:val="003103E9"/>
    <w:rsid w:val="00310486"/>
    <w:rsid w:val="003104B0"/>
    <w:rsid w:val="00310590"/>
    <w:rsid w:val="003105A8"/>
    <w:rsid w:val="0031060D"/>
    <w:rsid w:val="0031066C"/>
    <w:rsid w:val="003106DA"/>
    <w:rsid w:val="003107D6"/>
    <w:rsid w:val="0031092B"/>
    <w:rsid w:val="00310964"/>
    <w:rsid w:val="00310986"/>
    <w:rsid w:val="00310987"/>
    <w:rsid w:val="00310ABF"/>
    <w:rsid w:val="00310B5E"/>
    <w:rsid w:val="00310B90"/>
    <w:rsid w:val="00310BA5"/>
    <w:rsid w:val="00310C36"/>
    <w:rsid w:val="00310CA4"/>
    <w:rsid w:val="00310D47"/>
    <w:rsid w:val="00310DF6"/>
    <w:rsid w:val="00310FD6"/>
    <w:rsid w:val="00311164"/>
    <w:rsid w:val="00311250"/>
    <w:rsid w:val="0031127B"/>
    <w:rsid w:val="00311356"/>
    <w:rsid w:val="0031142C"/>
    <w:rsid w:val="00311435"/>
    <w:rsid w:val="0031152B"/>
    <w:rsid w:val="00311615"/>
    <w:rsid w:val="0031172E"/>
    <w:rsid w:val="00311779"/>
    <w:rsid w:val="003117B5"/>
    <w:rsid w:val="003117D0"/>
    <w:rsid w:val="003117E3"/>
    <w:rsid w:val="00311814"/>
    <w:rsid w:val="0031185D"/>
    <w:rsid w:val="003118F9"/>
    <w:rsid w:val="0031190D"/>
    <w:rsid w:val="00311979"/>
    <w:rsid w:val="003119A2"/>
    <w:rsid w:val="00311A0D"/>
    <w:rsid w:val="00311ADA"/>
    <w:rsid w:val="00311BDC"/>
    <w:rsid w:val="00311CB9"/>
    <w:rsid w:val="00311D25"/>
    <w:rsid w:val="00311D37"/>
    <w:rsid w:val="00311D54"/>
    <w:rsid w:val="00311E28"/>
    <w:rsid w:val="00311FFD"/>
    <w:rsid w:val="0031202F"/>
    <w:rsid w:val="003120CB"/>
    <w:rsid w:val="003120DD"/>
    <w:rsid w:val="00312151"/>
    <w:rsid w:val="00312197"/>
    <w:rsid w:val="0031219F"/>
    <w:rsid w:val="0031223A"/>
    <w:rsid w:val="003122B3"/>
    <w:rsid w:val="003122F3"/>
    <w:rsid w:val="00312335"/>
    <w:rsid w:val="003123D0"/>
    <w:rsid w:val="003123D1"/>
    <w:rsid w:val="003124A7"/>
    <w:rsid w:val="00312513"/>
    <w:rsid w:val="003127E0"/>
    <w:rsid w:val="003127F1"/>
    <w:rsid w:val="0031285F"/>
    <w:rsid w:val="0031291E"/>
    <w:rsid w:val="00312A0D"/>
    <w:rsid w:val="00312B7E"/>
    <w:rsid w:val="00312BC0"/>
    <w:rsid w:val="00312BCA"/>
    <w:rsid w:val="00312C03"/>
    <w:rsid w:val="00312CDE"/>
    <w:rsid w:val="00312D29"/>
    <w:rsid w:val="00312D37"/>
    <w:rsid w:val="00312F56"/>
    <w:rsid w:val="00312F93"/>
    <w:rsid w:val="003131CC"/>
    <w:rsid w:val="0031327A"/>
    <w:rsid w:val="003132C4"/>
    <w:rsid w:val="00313513"/>
    <w:rsid w:val="003135A7"/>
    <w:rsid w:val="00313610"/>
    <w:rsid w:val="00313753"/>
    <w:rsid w:val="00313987"/>
    <w:rsid w:val="003139EB"/>
    <w:rsid w:val="00313A3E"/>
    <w:rsid w:val="00313B28"/>
    <w:rsid w:val="00313B79"/>
    <w:rsid w:val="00313C30"/>
    <w:rsid w:val="00313CB6"/>
    <w:rsid w:val="00313D02"/>
    <w:rsid w:val="00313D36"/>
    <w:rsid w:val="00313D6F"/>
    <w:rsid w:val="00313E0E"/>
    <w:rsid w:val="00313E2F"/>
    <w:rsid w:val="00313E33"/>
    <w:rsid w:val="00313E81"/>
    <w:rsid w:val="00313EAA"/>
    <w:rsid w:val="00313EC2"/>
    <w:rsid w:val="0031404D"/>
    <w:rsid w:val="00314235"/>
    <w:rsid w:val="003143A9"/>
    <w:rsid w:val="00314470"/>
    <w:rsid w:val="00314570"/>
    <w:rsid w:val="0031460B"/>
    <w:rsid w:val="00314624"/>
    <w:rsid w:val="00314654"/>
    <w:rsid w:val="00314776"/>
    <w:rsid w:val="003147C4"/>
    <w:rsid w:val="003147E9"/>
    <w:rsid w:val="0031480F"/>
    <w:rsid w:val="003148B5"/>
    <w:rsid w:val="003148E6"/>
    <w:rsid w:val="0031494C"/>
    <w:rsid w:val="00314A12"/>
    <w:rsid w:val="00314A3D"/>
    <w:rsid w:val="00314ACA"/>
    <w:rsid w:val="00314B29"/>
    <w:rsid w:val="00314B72"/>
    <w:rsid w:val="00314BCB"/>
    <w:rsid w:val="00314E0C"/>
    <w:rsid w:val="00314E3D"/>
    <w:rsid w:val="00314F25"/>
    <w:rsid w:val="00314FC4"/>
    <w:rsid w:val="00315101"/>
    <w:rsid w:val="00315210"/>
    <w:rsid w:val="00315224"/>
    <w:rsid w:val="00315486"/>
    <w:rsid w:val="00315542"/>
    <w:rsid w:val="00315669"/>
    <w:rsid w:val="00315670"/>
    <w:rsid w:val="003157AE"/>
    <w:rsid w:val="00315888"/>
    <w:rsid w:val="003158E2"/>
    <w:rsid w:val="00315905"/>
    <w:rsid w:val="00315A5B"/>
    <w:rsid w:val="00315A78"/>
    <w:rsid w:val="00315B08"/>
    <w:rsid w:val="00315B35"/>
    <w:rsid w:val="00315C0D"/>
    <w:rsid w:val="00315C78"/>
    <w:rsid w:val="00315D54"/>
    <w:rsid w:val="00315D8A"/>
    <w:rsid w:val="00315DEB"/>
    <w:rsid w:val="00315E5C"/>
    <w:rsid w:val="00315E8E"/>
    <w:rsid w:val="00315F06"/>
    <w:rsid w:val="00315F0C"/>
    <w:rsid w:val="00315FCB"/>
    <w:rsid w:val="00315FD9"/>
    <w:rsid w:val="00315FFC"/>
    <w:rsid w:val="00316069"/>
    <w:rsid w:val="003160AF"/>
    <w:rsid w:val="00316209"/>
    <w:rsid w:val="0031623D"/>
    <w:rsid w:val="00316329"/>
    <w:rsid w:val="0031633A"/>
    <w:rsid w:val="003163BB"/>
    <w:rsid w:val="00316506"/>
    <w:rsid w:val="00316551"/>
    <w:rsid w:val="00316652"/>
    <w:rsid w:val="00316694"/>
    <w:rsid w:val="003166A8"/>
    <w:rsid w:val="0031676C"/>
    <w:rsid w:val="0031682C"/>
    <w:rsid w:val="00316915"/>
    <w:rsid w:val="00316AC5"/>
    <w:rsid w:val="00316B06"/>
    <w:rsid w:val="00316B59"/>
    <w:rsid w:val="00316C0E"/>
    <w:rsid w:val="00316C28"/>
    <w:rsid w:val="00316D0F"/>
    <w:rsid w:val="00316DE6"/>
    <w:rsid w:val="00317004"/>
    <w:rsid w:val="00317071"/>
    <w:rsid w:val="003170DD"/>
    <w:rsid w:val="0031724E"/>
    <w:rsid w:val="00317346"/>
    <w:rsid w:val="00317354"/>
    <w:rsid w:val="003174F9"/>
    <w:rsid w:val="00317611"/>
    <w:rsid w:val="0031769B"/>
    <w:rsid w:val="003176C2"/>
    <w:rsid w:val="003177C8"/>
    <w:rsid w:val="003177F9"/>
    <w:rsid w:val="0031786E"/>
    <w:rsid w:val="003178AC"/>
    <w:rsid w:val="003178DF"/>
    <w:rsid w:val="00317931"/>
    <w:rsid w:val="00317A15"/>
    <w:rsid w:val="00317A2E"/>
    <w:rsid w:val="00317A41"/>
    <w:rsid w:val="00317BE0"/>
    <w:rsid w:val="00317D3D"/>
    <w:rsid w:val="00317D40"/>
    <w:rsid w:val="00317DB1"/>
    <w:rsid w:val="00317DD3"/>
    <w:rsid w:val="00317F3A"/>
    <w:rsid w:val="00317F5A"/>
    <w:rsid w:val="0032009C"/>
    <w:rsid w:val="003200AE"/>
    <w:rsid w:val="0032017A"/>
    <w:rsid w:val="003201DE"/>
    <w:rsid w:val="00320214"/>
    <w:rsid w:val="00320233"/>
    <w:rsid w:val="003202BF"/>
    <w:rsid w:val="003202C0"/>
    <w:rsid w:val="0032035C"/>
    <w:rsid w:val="00320398"/>
    <w:rsid w:val="0032041A"/>
    <w:rsid w:val="00320487"/>
    <w:rsid w:val="00320556"/>
    <w:rsid w:val="00320655"/>
    <w:rsid w:val="00320730"/>
    <w:rsid w:val="00320794"/>
    <w:rsid w:val="003207C6"/>
    <w:rsid w:val="00320824"/>
    <w:rsid w:val="003208A8"/>
    <w:rsid w:val="003208D3"/>
    <w:rsid w:val="003209A4"/>
    <w:rsid w:val="003209EF"/>
    <w:rsid w:val="00320AF4"/>
    <w:rsid w:val="00320BE0"/>
    <w:rsid w:val="00320C4A"/>
    <w:rsid w:val="00320C7E"/>
    <w:rsid w:val="00320D0F"/>
    <w:rsid w:val="00320DD8"/>
    <w:rsid w:val="00320EE0"/>
    <w:rsid w:val="00320F6F"/>
    <w:rsid w:val="00320FF2"/>
    <w:rsid w:val="0032117B"/>
    <w:rsid w:val="003211EE"/>
    <w:rsid w:val="00321295"/>
    <w:rsid w:val="0032138F"/>
    <w:rsid w:val="003213B6"/>
    <w:rsid w:val="003213C9"/>
    <w:rsid w:val="0032142A"/>
    <w:rsid w:val="003214C2"/>
    <w:rsid w:val="003216AB"/>
    <w:rsid w:val="00321745"/>
    <w:rsid w:val="0032178A"/>
    <w:rsid w:val="003217E3"/>
    <w:rsid w:val="00321806"/>
    <w:rsid w:val="00321810"/>
    <w:rsid w:val="003218CF"/>
    <w:rsid w:val="00321A92"/>
    <w:rsid w:val="00321B2B"/>
    <w:rsid w:val="00321C39"/>
    <w:rsid w:val="00321E69"/>
    <w:rsid w:val="00321ED5"/>
    <w:rsid w:val="00321EFB"/>
    <w:rsid w:val="00321F3F"/>
    <w:rsid w:val="00321FB0"/>
    <w:rsid w:val="0032212A"/>
    <w:rsid w:val="003222AC"/>
    <w:rsid w:val="003222C9"/>
    <w:rsid w:val="0032233C"/>
    <w:rsid w:val="00322458"/>
    <w:rsid w:val="0032248E"/>
    <w:rsid w:val="003224C2"/>
    <w:rsid w:val="003224E2"/>
    <w:rsid w:val="00322557"/>
    <w:rsid w:val="0032261D"/>
    <w:rsid w:val="00322660"/>
    <w:rsid w:val="00322727"/>
    <w:rsid w:val="00322789"/>
    <w:rsid w:val="003228D6"/>
    <w:rsid w:val="003229BC"/>
    <w:rsid w:val="00322A69"/>
    <w:rsid w:val="00322AB1"/>
    <w:rsid w:val="00322B17"/>
    <w:rsid w:val="00322BB0"/>
    <w:rsid w:val="00322CD4"/>
    <w:rsid w:val="00322D9B"/>
    <w:rsid w:val="00322DC8"/>
    <w:rsid w:val="00322F37"/>
    <w:rsid w:val="00322F7A"/>
    <w:rsid w:val="00322F9D"/>
    <w:rsid w:val="0032308D"/>
    <w:rsid w:val="003230AD"/>
    <w:rsid w:val="003230DF"/>
    <w:rsid w:val="00323135"/>
    <w:rsid w:val="00323137"/>
    <w:rsid w:val="003231C7"/>
    <w:rsid w:val="00323352"/>
    <w:rsid w:val="0032347B"/>
    <w:rsid w:val="003234D0"/>
    <w:rsid w:val="003235B1"/>
    <w:rsid w:val="003235C5"/>
    <w:rsid w:val="00323715"/>
    <w:rsid w:val="00323727"/>
    <w:rsid w:val="003237AD"/>
    <w:rsid w:val="003237BE"/>
    <w:rsid w:val="003237C7"/>
    <w:rsid w:val="00323877"/>
    <w:rsid w:val="003238EF"/>
    <w:rsid w:val="00323AA6"/>
    <w:rsid w:val="00323B79"/>
    <w:rsid w:val="00323E00"/>
    <w:rsid w:val="00323EF9"/>
    <w:rsid w:val="00324086"/>
    <w:rsid w:val="003240B5"/>
    <w:rsid w:val="003240E5"/>
    <w:rsid w:val="00324104"/>
    <w:rsid w:val="003241C9"/>
    <w:rsid w:val="0032423C"/>
    <w:rsid w:val="003243F8"/>
    <w:rsid w:val="0032460C"/>
    <w:rsid w:val="00324612"/>
    <w:rsid w:val="00324615"/>
    <w:rsid w:val="0032472D"/>
    <w:rsid w:val="00324772"/>
    <w:rsid w:val="003248CB"/>
    <w:rsid w:val="0032498D"/>
    <w:rsid w:val="00324ABF"/>
    <w:rsid w:val="00324AD4"/>
    <w:rsid w:val="00324D0A"/>
    <w:rsid w:val="00324DBF"/>
    <w:rsid w:val="00324EB2"/>
    <w:rsid w:val="00324EC7"/>
    <w:rsid w:val="00324FD3"/>
    <w:rsid w:val="00324FF6"/>
    <w:rsid w:val="003253D3"/>
    <w:rsid w:val="003254C0"/>
    <w:rsid w:val="00325629"/>
    <w:rsid w:val="00325974"/>
    <w:rsid w:val="00325AAD"/>
    <w:rsid w:val="00325AD7"/>
    <w:rsid w:val="00325B2C"/>
    <w:rsid w:val="00325B45"/>
    <w:rsid w:val="00325B7E"/>
    <w:rsid w:val="00325BBB"/>
    <w:rsid w:val="00325C36"/>
    <w:rsid w:val="00325C6E"/>
    <w:rsid w:val="00325C9C"/>
    <w:rsid w:val="00325D01"/>
    <w:rsid w:val="00325D42"/>
    <w:rsid w:val="00325EEE"/>
    <w:rsid w:val="0032604A"/>
    <w:rsid w:val="00326072"/>
    <w:rsid w:val="00326099"/>
    <w:rsid w:val="00326136"/>
    <w:rsid w:val="0032628C"/>
    <w:rsid w:val="00326304"/>
    <w:rsid w:val="00326351"/>
    <w:rsid w:val="00326599"/>
    <w:rsid w:val="003266C3"/>
    <w:rsid w:val="00326804"/>
    <w:rsid w:val="00326877"/>
    <w:rsid w:val="0032697B"/>
    <w:rsid w:val="0032699D"/>
    <w:rsid w:val="003269EC"/>
    <w:rsid w:val="00326A82"/>
    <w:rsid w:val="00326AB7"/>
    <w:rsid w:val="00326C6E"/>
    <w:rsid w:val="00326C70"/>
    <w:rsid w:val="00326DF7"/>
    <w:rsid w:val="00326E3D"/>
    <w:rsid w:val="00326E59"/>
    <w:rsid w:val="00326E78"/>
    <w:rsid w:val="00326F6C"/>
    <w:rsid w:val="00327067"/>
    <w:rsid w:val="00327153"/>
    <w:rsid w:val="003272F7"/>
    <w:rsid w:val="00327397"/>
    <w:rsid w:val="0032739F"/>
    <w:rsid w:val="00327444"/>
    <w:rsid w:val="0032746E"/>
    <w:rsid w:val="0032769B"/>
    <w:rsid w:val="003276E2"/>
    <w:rsid w:val="00327717"/>
    <w:rsid w:val="0032777F"/>
    <w:rsid w:val="003278EB"/>
    <w:rsid w:val="003279AD"/>
    <w:rsid w:val="00327A10"/>
    <w:rsid w:val="00327AB9"/>
    <w:rsid w:val="00327AD1"/>
    <w:rsid w:val="00327B41"/>
    <w:rsid w:val="00327BDF"/>
    <w:rsid w:val="00327C10"/>
    <w:rsid w:val="00327C20"/>
    <w:rsid w:val="00327CE9"/>
    <w:rsid w:val="00327E0A"/>
    <w:rsid w:val="00327E2E"/>
    <w:rsid w:val="00327EC0"/>
    <w:rsid w:val="00327F74"/>
    <w:rsid w:val="00327FCA"/>
    <w:rsid w:val="0033005D"/>
    <w:rsid w:val="0033006A"/>
    <w:rsid w:val="003301A8"/>
    <w:rsid w:val="00330261"/>
    <w:rsid w:val="00330493"/>
    <w:rsid w:val="003304C4"/>
    <w:rsid w:val="0033078D"/>
    <w:rsid w:val="00330859"/>
    <w:rsid w:val="00330890"/>
    <w:rsid w:val="003308BA"/>
    <w:rsid w:val="003309B0"/>
    <w:rsid w:val="003309E6"/>
    <w:rsid w:val="00330A0A"/>
    <w:rsid w:val="00330A93"/>
    <w:rsid w:val="00330B06"/>
    <w:rsid w:val="00330B45"/>
    <w:rsid w:val="00330B68"/>
    <w:rsid w:val="00330D62"/>
    <w:rsid w:val="00330D6F"/>
    <w:rsid w:val="00330D78"/>
    <w:rsid w:val="00330E35"/>
    <w:rsid w:val="00330E7E"/>
    <w:rsid w:val="00330F29"/>
    <w:rsid w:val="00330F6D"/>
    <w:rsid w:val="00330FAF"/>
    <w:rsid w:val="00330FF5"/>
    <w:rsid w:val="0033105F"/>
    <w:rsid w:val="003310C6"/>
    <w:rsid w:val="00331179"/>
    <w:rsid w:val="003313B2"/>
    <w:rsid w:val="0033146A"/>
    <w:rsid w:val="003314E2"/>
    <w:rsid w:val="0033158A"/>
    <w:rsid w:val="00331616"/>
    <w:rsid w:val="0033161C"/>
    <w:rsid w:val="0033165B"/>
    <w:rsid w:val="0033177E"/>
    <w:rsid w:val="00331809"/>
    <w:rsid w:val="00331886"/>
    <w:rsid w:val="0033191E"/>
    <w:rsid w:val="00331A9B"/>
    <w:rsid w:val="00331ABE"/>
    <w:rsid w:val="00331AF0"/>
    <w:rsid w:val="00331C2C"/>
    <w:rsid w:val="00331DD7"/>
    <w:rsid w:val="00331E68"/>
    <w:rsid w:val="00331F10"/>
    <w:rsid w:val="00331F38"/>
    <w:rsid w:val="00331F60"/>
    <w:rsid w:val="00331FBA"/>
    <w:rsid w:val="0033208B"/>
    <w:rsid w:val="00332192"/>
    <w:rsid w:val="00332253"/>
    <w:rsid w:val="003322FF"/>
    <w:rsid w:val="003324D0"/>
    <w:rsid w:val="0033254D"/>
    <w:rsid w:val="0033258B"/>
    <w:rsid w:val="00332602"/>
    <w:rsid w:val="0033262F"/>
    <w:rsid w:val="00332694"/>
    <w:rsid w:val="0033278B"/>
    <w:rsid w:val="003327EB"/>
    <w:rsid w:val="00332922"/>
    <w:rsid w:val="0033293F"/>
    <w:rsid w:val="0033298C"/>
    <w:rsid w:val="00332992"/>
    <w:rsid w:val="00332A0E"/>
    <w:rsid w:val="00332A5D"/>
    <w:rsid w:val="00332AD1"/>
    <w:rsid w:val="00332AF1"/>
    <w:rsid w:val="00332B85"/>
    <w:rsid w:val="00332C99"/>
    <w:rsid w:val="00332CCD"/>
    <w:rsid w:val="00332CFB"/>
    <w:rsid w:val="00332D63"/>
    <w:rsid w:val="00332DC7"/>
    <w:rsid w:val="00332DD7"/>
    <w:rsid w:val="00332E8A"/>
    <w:rsid w:val="00332E90"/>
    <w:rsid w:val="00332F77"/>
    <w:rsid w:val="00333008"/>
    <w:rsid w:val="0033305D"/>
    <w:rsid w:val="0033311D"/>
    <w:rsid w:val="00333139"/>
    <w:rsid w:val="00333160"/>
    <w:rsid w:val="003332C3"/>
    <w:rsid w:val="0033336D"/>
    <w:rsid w:val="0033341B"/>
    <w:rsid w:val="00333448"/>
    <w:rsid w:val="00333459"/>
    <w:rsid w:val="00333684"/>
    <w:rsid w:val="003336CD"/>
    <w:rsid w:val="003336DE"/>
    <w:rsid w:val="003336F5"/>
    <w:rsid w:val="0033399E"/>
    <w:rsid w:val="00333A0C"/>
    <w:rsid w:val="00333A29"/>
    <w:rsid w:val="00333A7F"/>
    <w:rsid w:val="00333A9F"/>
    <w:rsid w:val="00333AA8"/>
    <w:rsid w:val="00333B45"/>
    <w:rsid w:val="00333BD0"/>
    <w:rsid w:val="00333D05"/>
    <w:rsid w:val="00333D64"/>
    <w:rsid w:val="00333E95"/>
    <w:rsid w:val="00333F07"/>
    <w:rsid w:val="00333F71"/>
    <w:rsid w:val="00334007"/>
    <w:rsid w:val="0033407A"/>
    <w:rsid w:val="003341BA"/>
    <w:rsid w:val="003342A4"/>
    <w:rsid w:val="003342B7"/>
    <w:rsid w:val="003342FC"/>
    <w:rsid w:val="003343A4"/>
    <w:rsid w:val="0033445A"/>
    <w:rsid w:val="00334585"/>
    <w:rsid w:val="003345F8"/>
    <w:rsid w:val="003347ED"/>
    <w:rsid w:val="00334814"/>
    <w:rsid w:val="00334870"/>
    <w:rsid w:val="003348CA"/>
    <w:rsid w:val="0033495F"/>
    <w:rsid w:val="00334964"/>
    <w:rsid w:val="00334A7D"/>
    <w:rsid w:val="00334BCD"/>
    <w:rsid w:val="00334BDB"/>
    <w:rsid w:val="00334C95"/>
    <w:rsid w:val="00334D96"/>
    <w:rsid w:val="00334F04"/>
    <w:rsid w:val="00334F14"/>
    <w:rsid w:val="00334FEB"/>
    <w:rsid w:val="0033502C"/>
    <w:rsid w:val="00335048"/>
    <w:rsid w:val="00335226"/>
    <w:rsid w:val="003352B0"/>
    <w:rsid w:val="003352D6"/>
    <w:rsid w:val="003352E0"/>
    <w:rsid w:val="003353ED"/>
    <w:rsid w:val="00335422"/>
    <w:rsid w:val="0033555C"/>
    <w:rsid w:val="00335794"/>
    <w:rsid w:val="0033592D"/>
    <w:rsid w:val="003359A1"/>
    <w:rsid w:val="00335A49"/>
    <w:rsid w:val="00335AA2"/>
    <w:rsid w:val="00335ACC"/>
    <w:rsid w:val="00335BDD"/>
    <w:rsid w:val="00335C1F"/>
    <w:rsid w:val="00335C86"/>
    <w:rsid w:val="00335CAD"/>
    <w:rsid w:val="00335CCA"/>
    <w:rsid w:val="00335E16"/>
    <w:rsid w:val="00335E59"/>
    <w:rsid w:val="00335F78"/>
    <w:rsid w:val="00335F90"/>
    <w:rsid w:val="003360A7"/>
    <w:rsid w:val="00336112"/>
    <w:rsid w:val="0033617A"/>
    <w:rsid w:val="003363BA"/>
    <w:rsid w:val="00336517"/>
    <w:rsid w:val="00336539"/>
    <w:rsid w:val="003365AD"/>
    <w:rsid w:val="003365DB"/>
    <w:rsid w:val="003368D6"/>
    <w:rsid w:val="00336B94"/>
    <w:rsid w:val="00336B9B"/>
    <w:rsid w:val="00336C5B"/>
    <w:rsid w:val="00336CCD"/>
    <w:rsid w:val="00336CF8"/>
    <w:rsid w:val="00336D3E"/>
    <w:rsid w:val="00336D42"/>
    <w:rsid w:val="00336DAF"/>
    <w:rsid w:val="00336E02"/>
    <w:rsid w:val="00336E43"/>
    <w:rsid w:val="00336E62"/>
    <w:rsid w:val="00336EB9"/>
    <w:rsid w:val="00336F07"/>
    <w:rsid w:val="00336F3F"/>
    <w:rsid w:val="00336FDE"/>
    <w:rsid w:val="0033701B"/>
    <w:rsid w:val="00337048"/>
    <w:rsid w:val="003370D4"/>
    <w:rsid w:val="0033725C"/>
    <w:rsid w:val="00337305"/>
    <w:rsid w:val="00337338"/>
    <w:rsid w:val="0033735B"/>
    <w:rsid w:val="00337411"/>
    <w:rsid w:val="0033747B"/>
    <w:rsid w:val="0033765C"/>
    <w:rsid w:val="0033778A"/>
    <w:rsid w:val="003377F9"/>
    <w:rsid w:val="0033794E"/>
    <w:rsid w:val="003379EF"/>
    <w:rsid w:val="00337A17"/>
    <w:rsid w:val="00337AD3"/>
    <w:rsid w:val="00337BCF"/>
    <w:rsid w:val="00337CD7"/>
    <w:rsid w:val="00337CF1"/>
    <w:rsid w:val="00337D4E"/>
    <w:rsid w:val="00337DCB"/>
    <w:rsid w:val="00337E95"/>
    <w:rsid w:val="0033C6C0"/>
    <w:rsid w:val="00340020"/>
    <w:rsid w:val="0034006C"/>
    <w:rsid w:val="003400E6"/>
    <w:rsid w:val="003401E8"/>
    <w:rsid w:val="00340215"/>
    <w:rsid w:val="003402FD"/>
    <w:rsid w:val="0034035D"/>
    <w:rsid w:val="0034036F"/>
    <w:rsid w:val="00340452"/>
    <w:rsid w:val="00340457"/>
    <w:rsid w:val="003404D6"/>
    <w:rsid w:val="003404E5"/>
    <w:rsid w:val="00340592"/>
    <w:rsid w:val="003405E7"/>
    <w:rsid w:val="0034060E"/>
    <w:rsid w:val="00340622"/>
    <w:rsid w:val="0034077D"/>
    <w:rsid w:val="003407AB"/>
    <w:rsid w:val="003407ED"/>
    <w:rsid w:val="00340903"/>
    <w:rsid w:val="00340A0A"/>
    <w:rsid w:val="00340AB0"/>
    <w:rsid w:val="00340BF9"/>
    <w:rsid w:val="00340D6B"/>
    <w:rsid w:val="00340DFA"/>
    <w:rsid w:val="00340E00"/>
    <w:rsid w:val="00340EB9"/>
    <w:rsid w:val="00340EC3"/>
    <w:rsid w:val="00340F03"/>
    <w:rsid w:val="00340F4B"/>
    <w:rsid w:val="00340FC7"/>
    <w:rsid w:val="003410C0"/>
    <w:rsid w:val="00341105"/>
    <w:rsid w:val="0034124E"/>
    <w:rsid w:val="0034131C"/>
    <w:rsid w:val="003413F1"/>
    <w:rsid w:val="00341402"/>
    <w:rsid w:val="00341425"/>
    <w:rsid w:val="0034144E"/>
    <w:rsid w:val="0034150D"/>
    <w:rsid w:val="0034151C"/>
    <w:rsid w:val="00341537"/>
    <w:rsid w:val="003416A9"/>
    <w:rsid w:val="003416CB"/>
    <w:rsid w:val="00341709"/>
    <w:rsid w:val="00341837"/>
    <w:rsid w:val="0034186C"/>
    <w:rsid w:val="0034195E"/>
    <w:rsid w:val="00341A53"/>
    <w:rsid w:val="00341B4E"/>
    <w:rsid w:val="00341CEF"/>
    <w:rsid w:val="00341D06"/>
    <w:rsid w:val="00341D0B"/>
    <w:rsid w:val="00341E99"/>
    <w:rsid w:val="00341F9C"/>
    <w:rsid w:val="00341FB8"/>
    <w:rsid w:val="00341FF0"/>
    <w:rsid w:val="00342010"/>
    <w:rsid w:val="003420BD"/>
    <w:rsid w:val="003421BD"/>
    <w:rsid w:val="003421C0"/>
    <w:rsid w:val="0034223E"/>
    <w:rsid w:val="003422C4"/>
    <w:rsid w:val="003423E0"/>
    <w:rsid w:val="003423E7"/>
    <w:rsid w:val="0034240E"/>
    <w:rsid w:val="00342411"/>
    <w:rsid w:val="00342470"/>
    <w:rsid w:val="00342493"/>
    <w:rsid w:val="0034257A"/>
    <w:rsid w:val="003426AF"/>
    <w:rsid w:val="00342802"/>
    <w:rsid w:val="00342880"/>
    <w:rsid w:val="00342898"/>
    <w:rsid w:val="003428F8"/>
    <w:rsid w:val="00342945"/>
    <w:rsid w:val="00342A78"/>
    <w:rsid w:val="00342B13"/>
    <w:rsid w:val="00342BBF"/>
    <w:rsid w:val="00342C00"/>
    <w:rsid w:val="00342C2E"/>
    <w:rsid w:val="00342C54"/>
    <w:rsid w:val="00342CC9"/>
    <w:rsid w:val="00342DCF"/>
    <w:rsid w:val="00342F5F"/>
    <w:rsid w:val="00342FDF"/>
    <w:rsid w:val="00343038"/>
    <w:rsid w:val="003430EA"/>
    <w:rsid w:val="0034321B"/>
    <w:rsid w:val="00343267"/>
    <w:rsid w:val="00343332"/>
    <w:rsid w:val="00343423"/>
    <w:rsid w:val="00343475"/>
    <w:rsid w:val="00343495"/>
    <w:rsid w:val="003434F8"/>
    <w:rsid w:val="003435B2"/>
    <w:rsid w:val="003435BE"/>
    <w:rsid w:val="003435DA"/>
    <w:rsid w:val="0034360A"/>
    <w:rsid w:val="00343654"/>
    <w:rsid w:val="00343667"/>
    <w:rsid w:val="003436AB"/>
    <w:rsid w:val="00343716"/>
    <w:rsid w:val="00343737"/>
    <w:rsid w:val="00343747"/>
    <w:rsid w:val="00343822"/>
    <w:rsid w:val="00343863"/>
    <w:rsid w:val="0034387C"/>
    <w:rsid w:val="00343964"/>
    <w:rsid w:val="003439FF"/>
    <w:rsid w:val="00343AB2"/>
    <w:rsid w:val="00343B44"/>
    <w:rsid w:val="00343B61"/>
    <w:rsid w:val="00343C4C"/>
    <w:rsid w:val="00343DC4"/>
    <w:rsid w:val="00343E82"/>
    <w:rsid w:val="00343FA0"/>
    <w:rsid w:val="00344126"/>
    <w:rsid w:val="0034420D"/>
    <w:rsid w:val="0034428A"/>
    <w:rsid w:val="003443CC"/>
    <w:rsid w:val="00344411"/>
    <w:rsid w:val="0034444C"/>
    <w:rsid w:val="00344480"/>
    <w:rsid w:val="003444FA"/>
    <w:rsid w:val="00344502"/>
    <w:rsid w:val="003445FD"/>
    <w:rsid w:val="0034464C"/>
    <w:rsid w:val="00344727"/>
    <w:rsid w:val="003447BC"/>
    <w:rsid w:val="003447F6"/>
    <w:rsid w:val="003448AE"/>
    <w:rsid w:val="003448DB"/>
    <w:rsid w:val="00344BE8"/>
    <w:rsid w:val="00344C5F"/>
    <w:rsid w:val="00344C7C"/>
    <w:rsid w:val="00344C8A"/>
    <w:rsid w:val="00344CD3"/>
    <w:rsid w:val="00344D58"/>
    <w:rsid w:val="00344EB4"/>
    <w:rsid w:val="00344ED8"/>
    <w:rsid w:val="00344F5B"/>
    <w:rsid w:val="00345036"/>
    <w:rsid w:val="003450AE"/>
    <w:rsid w:val="003450C8"/>
    <w:rsid w:val="003450EF"/>
    <w:rsid w:val="00345141"/>
    <w:rsid w:val="00345251"/>
    <w:rsid w:val="003453AB"/>
    <w:rsid w:val="0034548F"/>
    <w:rsid w:val="0034557C"/>
    <w:rsid w:val="003455E9"/>
    <w:rsid w:val="00345684"/>
    <w:rsid w:val="003456AF"/>
    <w:rsid w:val="003456CD"/>
    <w:rsid w:val="0034579F"/>
    <w:rsid w:val="003457CD"/>
    <w:rsid w:val="0034583A"/>
    <w:rsid w:val="0034591C"/>
    <w:rsid w:val="0034594A"/>
    <w:rsid w:val="003459CB"/>
    <w:rsid w:val="003459F0"/>
    <w:rsid w:val="00345A04"/>
    <w:rsid w:val="00345A4F"/>
    <w:rsid w:val="00345AC8"/>
    <w:rsid w:val="00345AF5"/>
    <w:rsid w:val="00345B31"/>
    <w:rsid w:val="00345B38"/>
    <w:rsid w:val="00345B96"/>
    <w:rsid w:val="00345BBF"/>
    <w:rsid w:val="00345C83"/>
    <w:rsid w:val="00345C9C"/>
    <w:rsid w:val="00345D44"/>
    <w:rsid w:val="00345DAA"/>
    <w:rsid w:val="00345E42"/>
    <w:rsid w:val="00345E87"/>
    <w:rsid w:val="00345EC3"/>
    <w:rsid w:val="00345F12"/>
    <w:rsid w:val="00345F22"/>
    <w:rsid w:val="00345F4B"/>
    <w:rsid w:val="00345FD5"/>
    <w:rsid w:val="00345FDD"/>
    <w:rsid w:val="003461D5"/>
    <w:rsid w:val="003461F7"/>
    <w:rsid w:val="00346247"/>
    <w:rsid w:val="003464DB"/>
    <w:rsid w:val="0034675B"/>
    <w:rsid w:val="0034675D"/>
    <w:rsid w:val="00346769"/>
    <w:rsid w:val="0034679D"/>
    <w:rsid w:val="0034680B"/>
    <w:rsid w:val="00346868"/>
    <w:rsid w:val="00346892"/>
    <w:rsid w:val="0034691C"/>
    <w:rsid w:val="00346A0D"/>
    <w:rsid w:val="00346A4D"/>
    <w:rsid w:val="00346A9F"/>
    <w:rsid w:val="00346B1B"/>
    <w:rsid w:val="00346C31"/>
    <w:rsid w:val="00346C74"/>
    <w:rsid w:val="00346CEE"/>
    <w:rsid w:val="00346D86"/>
    <w:rsid w:val="00346F1E"/>
    <w:rsid w:val="00346F47"/>
    <w:rsid w:val="00346FB3"/>
    <w:rsid w:val="003471E4"/>
    <w:rsid w:val="003471FC"/>
    <w:rsid w:val="00347212"/>
    <w:rsid w:val="00347228"/>
    <w:rsid w:val="00347284"/>
    <w:rsid w:val="00347448"/>
    <w:rsid w:val="00347503"/>
    <w:rsid w:val="0034754D"/>
    <w:rsid w:val="00347591"/>
    <w:rsid w:val="003475F3"/>
    <w:rsid w:val="00347668"/>
    <w:rsid w:val="0034766A"/>
    <w:rsid w:val="003476BD"/>
    <w:rsid w:val="00347793"/>
    <w:rsid w:val="0034789A"/>
    <w:rsid w:val="003478BD"/>
    <w:rsid w:val="00347990"/>
    <w:rsid w:val="00347A17"/>
    <w:rsid w:val="00347BB5"/>
    <w:rsid w:val="00347C7C"/>
    <w:rsid w:val="00347CD3"/>
    <w:rsid w:val="00347D39"/>
    <w:rsid w:val="00347D41"/>
    <w:rsid w:val="00347D96"/>
    <w:rsid w:val="00347E15"/>
    <w:rsid w:val="00347F3B"/>
    <w:rsid w:val="00347FC9"/>
    <w:rsid w:val="003500E5"/>
    <w:rsid w:val="003500ED"/>
    <w:rsid w:val="00350111"/>
    <w:rsid w:val="003502B5"/>
    <w:rsid w:val="00350301"/>
    <w:rsid w:val="00350322"/>
    <w:rsid w:val="003503D3"/>
    <w:rsid w:val="003503E6"/>
    <w:rsid w:val="00350499"/>
    <w:rsid w:val="0035060F"/>
    <w:rsid w:val="00350695"/>
    <w:rsid w:val="003508C1"/>
    <w:rsid w:val="0035090D"/>
    <w:rsid w:val="00350931"/>
    <w:rsid w:val="00350A43"/>
    <w:rsid w:val="00350A97"/>
    <w:rsid w:val="00350B10"/>
    <w:rsid w:val="00350BE7"/>
    <w:rsid w:val="00350BE9"/>
    <w:rsid w:val="00350C81"/>
    <w:rsid w:val="00350CF0"/>
    <w:rsid w:val="00350D52"/>
    <w:rsid w:val="00350D94"/>
    <w:rsid w:val="00350E54"/>
    <w:rsid w:val="00350E79"/>
    <w:rsid w:val="00350E9F"/>
    <w:rsid w:val="00350F3F"/>
    <w:rsid w:val="00350F71"/>
    <w:rsid w:val="00350FBA"/>
    <w:rsid w:val="00350FD1"/>
    <w:rsid w:val="0035103A"/>
    <w:rsid w:val="00351081"/>
    <w:rsid w:val="003510CC"/>
    <w:rsid w:val="003510CD"/>
    <w:rsid w:val="0035111B"/>
    <w:rsid w:val="00351140"/>
    <w:rsid w:val="003511E4"/>
    <w:rsid w:val="003512A6"/>
    <w:rsid w:val="003512C1"/>
    <w:rsid w:val="003513E8"/>
    <w:rsid w:val="00351451"/>
    <w:rsid w:val="0035151C"/>
    <w:rsid w:val="003515B0"/>
    <w:rsid w:val="003515D3"/>
    <w:rsid w:val="003516BB"/>
    <w:rsid w:val="003516CC"/>
    <w:rsid w:val="003518B3"/>
    <w:rsid w:val="003519D6"/>
    <w:rsid w:val="00351B54"/>
    <w:rsid w:val="00351C91"/>
    <w:rsid w:val="00351CB3"/>
    <w:rsid w:val="00351D7B"/>
    <w:rsid w:val="00351E7A"/>
    <w:rsid w:val="00351EAC"/>
    <w:rsid w:val="00351EEC"/>
    <w:rsid w:val="00351F1B"/>
    <w:rsid w:val="00351F40"/>
    <w:rsid w:val="00351F60"/>
    <w:rsid w:val="00351F6A"/>
    <w:rsid w:val="003521B2"/>
    <w:rsid w:val="003521D5"/>
    <w:rsid w:val="00352216"/>
    <w:rsid w:val="0035221D"/>
    <w:rsid w:val="00352351"/>
    <w:rsid w:val="0035237E"/>
    <w:rsid w:val="0035240E"/>
    <w:rsid w:val="00352490"/>
    <w:rsid w:val="003524DF"/>
    <w:rsid w:val="0035250F"/>
    <w:rsid w:val="003526E2"/>
    <w:rsid w:val="0035280B"/>
    <w:rsid w:val="00352853"/>
    <w:rsid w:val="00352972"/>
    <w:rsid w:val="003529CC"/>
    <w:rsid w:val="00352A8B"/>
    <w:rsid w:val="00352B6C"/>
    <w:rsid w:val="00352BC1"/>
    <w:rsid w:val="00352C46"/>
    <w:rsid w:val="00352CB4"/>
    <w:rsid w:val="00352DE4"/>
    <w:rsid w:val="00352E00"/>
    <w:rsid w:val="00352E49"/>
    <w:rsid w:val="00352F27"/>
    <w:rsid w:val="00352FE6"/>
    <w:rsid w:val="00353065"/>
    <w:rsid w:val="0035311B"/>
    <w:rsid w:val="003531D5"/>
    <w:rsid w:val="00353266"/>
    <w:rsid w:val="00353294"/>
    <w:rsid w:val="00353315"/>
    <w:rsid w:val="00353332"/>
    <w:rsid w:val="00353431"/>
    <w:rsid w:val="00353444"/>
    <w:rsid w:val="00353486"/>
    <w:rsid w:val="0035360D"/>
    <w:rsid w:val="0035363B"/>
    <w:rsid w:val="0035365E"/>
    <w:rsid w:val="003537C0"/>
    <w:rsid w:val="00353857"/>
    <w:rsid w:val="00353941"/>
    <w:rsid w:val="00353948"/>
    <w:rsid w:val="0035398A"/>
    <w:rsid w:val="00353A2A"/>
    <w:rsid w:val="00353A3C"/>
    <w:rsid w:val="00353B15"/>
    <w:rsid w:val="00353B19"/>
    <w:rsid w:val="00353B80"/>
    <w:rsid w:val="00353B82"/>
    <w:rsid w:val="00353B96"/>
    <w:rsid w:val="00353B9B"/>
    <w:rsid w:val="00353BB4"/>
    <w:rsid w:val="00353C5C"/>
    <w:rsid w:val="00353CF9"/>
    <w:rsid w:val="00353DB7"/>
    <w:rsid w:val="00353DE0"/>
    <w:rsid w:val="00353EA5"/>
    <w:rsid w:val="00353EC4"/>
    <w:rsid w:val="00353ED7"/>
    <w:rsid w:val="00353EE7"/>
    <w:rsid w:val="00353F1C"/>
    <w:rsid w:val="00353F1D"/>
    <w:rsid w:val="00354043"/>
    <w:rsid w:val="0035407E"/>
    <w:rsid w:val="0035409A"/>
    <w:rsid w:val="00354132"/>
    <w:rsid w:val="0035413F"/>
    <w:rsid w:val="0035415F"/>
    <w:rsid w:val="003541F3"/>
    <w:rsid w:val="00354200"/>
    <w:rsid w:val="00354353"/>
    <w:rsid w:val="003543E6"/>
    <w:rsid w:val="0035446D"/>
    <w:rsid w:val="003544D2"/>
    <w:rsid w:val="003545EF"/>
    <w:rsid w:val="00354654"/>
    <w:rsid w:val="003546A8"/>
    <w:rsid w:val="003546BF"/>
    <w:rsid w:val="00354727"/>
    <w:rsid w:val="003547C8"/>
    <w:rsid w:val="00354801"/>
    <w:rsid w:val="0035487E"/>
    <w:rsid w:val="00354959"/>
    <w:rsid w:val="00354AC0"/>
    <w:rsid w:val="00354B66"/>
    <w:rsid w:val="00354C3A"/>
    <w:rsid w:val="00354C8A"/>
    <w:rsid w:val="00354D57"/>
    <w:rsid w:val="00354E32"/>
    <w:rsid w:val="00354ECA"/>
    <w:rsid w:val="00354F5B"/>
    <w:rsid w:val="00355072"/>
    <w:rsid w:val="0035530B"/>
    <w:rsid w:val="00355315"/>
    <w:rsid w:val="00355389"/>
    <w:rsid w:val="00355405"/>
    <w:rsid w:val="003554F2"/>
    <w:rsid w:val="00355542"/>
    <w:rsid w:val="00355584"/>
    <w:rsid w:val="0035558E"/>
    <w:rsid w:val="003555D1"/>
    <w:rsid w:val="003556CD"/>
    <w:rsid w:val="00355708"/>
    <w:rsid w:val="00355726"/>
    <w:rsid w:val="0035574F"/>
    <w:rsid w:val="0035578C"/>
    <w:rsid w:val="003557B7"/>
    <w:rsid w:val="003557EA"/>
    <w:rsid w:val="0035583F"/>
    <w:rsid w:val="00355898"/>
    <w:rsid w:val="00355952"/>
    <w:rsid w:val="00355962"/>
    <w:rsid w:val="00355A69"/>
    <w:rsid w:val="00355BA6"/>
    <w:rsid w:val="00355BF7"/>
    <w:rsid w:val="00355C10"/>
    <w:rsid w:val="00355D13"/>
    <w:rsid w:val="00355D16"/>
    <w:rsid w:val="00355D65"/>
    <w:rsid w:val="00355E30"/>
    <w:rsid w:val="00355E44"/>
    <w:rsid w:val="003560F0"/>
    <w:rsid w:val="00356186"/>
    <w:rsid w:val="003561BA"/>
    <w:rsid w:val="00356218"/>
    <w:rsid w:val="00356304"/>
    <w:rsid w:val="0035643C"/>
    <w:rsid w:val="003564CA"/>
    <w:rsid w:val="00356673"/>
    <w:rsid w:val="003566C3"/>
    <w:rsid w:val="0035673E"/>
    <w:rsid w:val="00356945"/>
    <w:rsid w:val="00356A58"/>
    <w:rsid w:val="00356A65"/>
    <w:rsid w:val="00356AAB"/>
    <w:rsid w:val="00356BBE"/>
    <w:rsid w:val="00356C5C"/>
    <w:rsid w:val="00356CC3"/>
    <w:rsid w:val="00356DC9"/>
    <w:rsid w:val="00356E20"/>
    <w:rsid w:val="00356E6B"/>
    <w:rsid w:val="00356F2C"/>
    <w:rsid w:val="00356FCD"/>
    <w:rsid w:val="00356FF9"/>
    <w:rsid w:val="00357119"/>
    <w:rsid w:val="0035711E"/>
    <w:rsid w:val="0035749B"/>
    <w:rsid w:val="0035750D"/>
    <w:rsid w:val="00357540"/>
    <w:rsid w:val="0035755A"/>
    <w:rsid w:val="0035755D"/>
    <w:rsid w:val="0035757F"/>
    <w:rsid w:val="00357587"/>
    <w:rsid w:val="003575F1"/>
    <w:rsid w:val="00357671"/>
    <w:rsid w:val="00357ABB"/>
    <w:rsid w:val="00357B6B"/>
    <w:rsid w:val="00357C83"/>
    <w:rsid w:val="00357C85"/>
    <w:rsid w:val="00357D5F"/>
    <w:rsid w:val="00360075"/>
    <w:rsid w:val="00360076"/>
    <w:rsid w:val="003601EB"/>
    <w:rsid w:val="003602F7"/>
    <w:rsid w:val="00360349"/>
    <w:rsid w:val="00360453"/>
    <w:rsid w:val="0036047F"/>
    <w:rsid w:val="003604B0"/>
    <w:rsid w:val="00360648"/>
    <w:rsid w:val="00360675"/>
    <w:rsid w:val="003606C6"/>
    <w:rsid w:val="0036070B"/>
    <w:rsid w:val="003608DB"/>
    <w:rsid w:val="00360A1C"/>
    <w:rsid w:val="00360B5F"/>
    <w:rsid w:val="00360B85"/>
    <w:rsid w:val="00360B97"/>
    <w:rsid w:val="00360BBD"/>
    <w:rsid w:val="00360C4E"/>
    <w:rsid w:val="00360CFF"/>
    <w:rsid w:val="00360D86"/>
    <w:rsid w:val="00360DB2"/>
    <w:rsid w:val="00360DD3"/>
    <w:rsid w:val="00360EBF"/>
    <w:rsid w:val="00360F49"/>
    <w:rsid w:val="00360F72"/>
    <w:rsid w:val="00361040"/>
    <w:rsid w:val="00361104"/>
    <w:rsid w:val="00361180"/>
    <w:rsid w:val="00361247"/>
    <w:rsid w:val="0036126D"/>
    <w:rsid w:val="0036136F"/>
    <w:rsid w:val="003613D6"/>
    <w:rsid w:val="003613E0"/>
    <w:rsid w:val="0036144D"/>
    <w:rsid w:val="0036146D"/>
    <w:rsid w:val="003614A6"/>
    <w:rsid w:val="00361578"/>
    <w:rsid w:val="003615B0"/>
    <w:rsid w:val="00361824"/>
    <w:rsid w:val="0036197A"/>
    <w:rsid w:val="003619C8"/>
    <w:rsid w:val="003619E9"/>
    <w:rsid w:val="003619F5"/>
    <w:rsid w:val="00361A8C"/>
    <w:rsid w:val="00361B05"/>
    <w:rsid w:val="00361B5C"/>
    <w:rsid w:val="00361C6D"/>
    <w:rsid w:val="00361CC4"/>
    <w:rsid w:val="00361EB3"/>
    <w:rsid w:val="00362002"/>
    <w:rsid w:val="003620E6"/>
    <w:rsid w:val="00362136"/>
    <w:rsid w:val="00362226"/>
    <w:rsid w:val="003623D5"/>
    <w:rsid w:val="003624DB"/>
    <w:rsid w:val="0036261E"/>
    <w:rsid w:val="00362630"/>
    <w:rsid w:val="0036273C"/>
    <w:rsid w:val="00362762"/>
    <w:rsid w:val="003628A1"/>
    <w:rsid w:val="003628C3"/>
    <w:rsid w:val="00362A10"/>
    <w:rsid w:val="00362B0C"/>
    <w:rsid w:val="00362B27"/>
    <w:rsid w:val="00362B4E"/>
    <w:rsid w:val="00362BEF"/>
    <w:rsid w:val="00362C30"/>
    <w:rsid w:val="00362C53"/>
    <w:rsid w:val="00362E67"/>
    <w:rsid w:val="00362EFA"/>
    <w:rsid w:val="00362F1F"/>
    <w:rsid w:val="00362FBD"/>
    <w:rsid w:val="003630AD"/>
    <w:rsid w:val="003630F1"/>
    <w:rsid w:val="00363168"/>
    <w:rsid w:val="00363278"/>
    <w:rsid w:val="00363308"/>
    <w:rsid w:val="00363336"/>
    <w:rsid w:val="00363392"/>
    <w:rsid w:val="00363445"/>
    <w:rsid w:val="00363479"/>
    <w:rsid w:val="00363539"/>
    <w:rsid w:val="003635B8"/>
    <w:rsid w:val="003635C2"/>
    <w:rsid w:val="00363640"/>
    <w:rsid w:val="0036365B"/>
    <w:rsid w:val="0036365C"/>
    <w:rsid w:val="003637FB"/>
    <w:rsid w:val="00363803"/>
    <w:rsid w:val="0036399B"/>
    <w:rsid w:val="00363B63"/>
    <w:rsid w:val="00363BCA"/>
    <w:rsid w:val="00363E55"/>
    <w:rsid w:val="00363E6D"/>
    <w:rsid w:val="00363EB3"/>
    <w:rsid w:val="00363F57"/>
    <w:rsid w:val="003641C0"/>
    <w:rsid w:val="003641E8"/>
    <w:rsid w:val="00364884"/>
    <w:rsid w:val="00364957"/>
    <w:rsid w:val="003649DE"/>
    <w:rsid w:val="00364A4E"/>
    <w:rsid w:val="00364D11"/>
    <w:rsid w:val="00364D8E"/>
    <w:rsid w:val="00364DCA"/>
    <w:rsid w:val="00364E34"/>
    <w:rsid w:val="00364F54"/>
    <w:rsid w:val="00365082"/>
    <w:rsid w:val="0036509D"/>
    <w:rsid w:val="003656EE"/>
    <w:rsid w:val="00365750"/>
    <w:rsid w:val="003658F7"/>
    <w:rsid w:val="003659B3"/>
    <w:rsid w:val="00365AF4"/>
    <w:rsid w:val="00365B14"/>
    <w:rsid w:val="00365C99"/>
    <w:rsid w:val="00365CC8"/>
    <w:rsid w:val="00365CD5"/>
    <w:rsid w:val="00365D18"/>
    <w:rsid w:val="00365D72"/>
    <w:rsid w:val="00365D8D"/>
    <w:rsid w:val="00365FEB"/>
    <w:rsid w:val="00366070"/>
    <w:rsid w:val="00366079"/>
    <w:rsid w:val="003661B1"/>
    <w:rsid w:val="003661E2"/>
    <w:rsid w:val="0036621E"/>
    <w:rsid w:val="00366225"/>
    <w:rsid w:val="00366297"/>
    <w:rsid w:val="0036633C"/>
    <w:rsid w:val="00366391"/>
    <w:rsid w:val="00366438"/>
    <w:rsid w:val="00366517"/>
    <w:rsid w:val="0036679A"/>
    <w:rsid w:val="0036684F"/>
    <w:rsid w:val="0036685A"/>
    <w:rsid w:val="00366928"/>
    <w:rsid w:val="0036696F"/>
    <w:rsid w:val="003669F6"/>
    <w:rsid w:val="00366A10"/>
    <w:rsid w:val="00366B5F"/>
    <w:rsid w:val="00366B75"/>
    <w:rsid w:val="00366BD9"/>
    <w:rsid w:val="00366C52"/>
    <w:rsid w:val="00366D15"/>
    <w:rsid w:val="00366D62"/>
    <w:rsid w:val="00366E9F"/>
    <w:rsid w:val="00366FAF"/>
    <w:rsid w:val="00366FFA"/>
    <w:rsid w:val="0036701C"/>
    <w:rsid w:val="0036704C"/>
    <w:rsid w:val="003670ED"/>
    <w:rsid w:val="003672E9"/>
    <w:rsid w:val="003672EE"/>
    <w:rsid w:val="0036733F"/>
    <w:rsid w:val="00367470"/>
    <w:rsid w:val="00367499"/>
    <w:rsid w:val="003675B5"/>
    <w:rsid w:val="00367608"/>
    <w:rsid w:val="003676E4"/>
    <w:rsid w:val="00367732"/>
    <w:rsid w:val="003677A6"/>
    <w:rsid w:val="00367965"/>
    <w:rsid w:val="0036798F"/>
    <w:rsid w:val="00367A15"/>
    <w:rsid w:val="00367A65"/>
    <w:rsid w:val="00367AE4"/>
    <w:rsid w:val="00367AE7"/>
    <w:rsid w:val="00367B8A"/>
    <w:rsid w:val="00367C1D"/>
    <w:rsid w:val="00367C92"/>
    <w:rsid w:val="00367D41"/>
    <w:rsid w:val="00367D81"/>
    <w:rsid w:val="00370016"/>
    <w:rsid w:val="0037009F"/>
    <w:rsid w:val="003700C1"/>
    <w:rsid w:val="0037017E"/>
    <w:rsid w:val="0037021D"/>
    <w:rsid w:val="00370231"/>
    <w:rsid w:val="003703DC"/>
    <w:rsid w:val="0037046C"/>
    <w:rsid w:val="003704EA"/>
    <w:rsid w:val="00370639"/>
    <w:rsid w:val="003706BE"/>
    <w:rsid w:val="0037074B"/>
    <w:rsid w:val="0037085D"/>
    <w:rsid w:val="0037098E"/>
    <w:rsid w:val="003709B5"/>
    <w:rsid w:val="00370A45"/>
    <w:rsid w:val="00370A5D"/>
    <w:rsid w:val="00370A6C"/>
    <w:rsid w:val="00370B66"/>
    <w:rsid w:val="00370BF8"/>
    <w:rsid w:val="00370C77"/>
    <w:rsid w:val="00370CAF"/>
    <w:rsid w:val="00370DF7"/>
    <w:rsid w:val="00370F92"/>
    <w:rsid w:val="00371130"/>
    <w:rsid w:val="003712AC"/>
    <w:rsid w:val="003713C0"/>
    <w:rsid w:val="00371442"/>
    <w:rsid w:val="003714D2"/>
    <w:rsid w:val="003714D3"/>
    <w:rsid w:val="00371516"/>
    <w:rsid w:val="0037151B"/>
    <w:rsid w:val="00371570"/>
    <w:rsid w:val="00371604"/>
    <w:rsid w:val="00371839"/>
    <w:rsid w:val="003718C1"/>
    <w:rsid w:val="00371988"/>
    <w:rsid w:val="00371AB8"/>
    <w:rsid w:val="00371B5B"/>
    <w:rsid w:val="00371C8E"/>
    <w:rsid w:val="00371D22"/>
    <w:rsid w:val="00371DC9"/>
    <w:rsid w:val="00371E6A"/>
    <w:rsid w:val="00371E75"/>
    <w:rsid w:val="00371EE9"/>
    <w:rsid w:val="00371F1C"/>
    <w:rsid w:val="0037204E"/>
    <w:rsid w:val="003720F5"/>
    <w:rsid w:val="00372108"/>
    <w:rsid w:val="00372311"/>
    <w:rsid w:val="00372321"/>
    <w:rsid w:val="00372344"/>
    <w:rsid w:val="0037245A"/>
    <w:rsid w:val="003724C3"/>
    <w:rsid w:val="0037258E"/>
    <w:rsid w:val="003725D1"/>
    <w:rsid w:val="003726B4"/>
    <w:rsid w:val="003726EC"/>
    <w:rsid w:val="003726FB"/>
    <w:rsid w:val="00372708"/>
    <w:rsid w:val="00372709"/>
    <w:rsid w:val="00372807"/>
    <w:rsid w:val="003728A0"/>
    <w:rsid w:val="003728EC"/>
    <w:rsid w:val="003729BA"/>
    <w:rsid w:val="003729E8"/>
    <w:rsid w:val="00372A7E"/>
    <w:rsid w:val="00372E01"/>
    <w:rsid w:val="00372F0A"/>
    <w:rsid w:val="00372F1C"/>
    <w:rsid w:val="00372F5B"/>
    <w:rsid w:val="003730DF"/>
    <w:rsid w:val="003731F8"/>
    <w:rsid w:val="003732F0"/>
    <w:rsid w:val="0037331B"/>
    <w:rsid w:val="00373350"/>
    <w:rsid w:val="00373440"/>
    <w:rsid w:val="003734C3"/>
    <w:rsid w:val="00373561"/>
    <w:rsid w:val="003735E7"/>
    <w:rsid w:val="0037366E"/>
    <w:rsid w:val="003738D1"/>
    <w:rsid w:val="003738D2"/>
    <w:rsid w:val="0037391D"/>
    <w:rsid w:val="00373B2C"/>
    <w:rsid w:val="00373BD0"/>
    <w:rsid w:val="00373D59"/>
    <w:rsid w:val="00373D82"/>
    <w:rsid w:val="00373E71"/>
    <w:rsid w:val="00373F0B"/>
    <w:rsid w:val="00373F4C"/>
    <w:rsid w:val="00373F53"/>
    <w:rsid w:val="00373FCC"/>
    <w:rsid w:val="00373FD9"/>
    <w:rsid w:val="00373FED"/>
    <w:rsid w:val="0037402D"/>
    <w:rsid w:val="003740CC"/>
    <w:rsid w:val="00374199"/>
    <w:rsid w:val="00374245"/>
    <w:rsid w:val="003742F2"/>
    <w:rsid w:val="0037440E"/>
    <w:rsid w:val="00374454"/>
    <w:rsid w:val="00374481"/>
    <w:rsid w:val="003744E7"/>
    <w:rsid w:val="003744EC"/>
    <w:rsid w:val="003745F8"/>
    <w:rsid w:val="00374610"/>
    <w:rsid w:val="00374675"/>
    <w:rsid w:val="003746E8"/>
    <w:rsid w:val="0037470F"/>
    <w:rsid w:val="00374854"/>
    <w:rsid w:val="00374915"/>
    <w:rsid w:val="00374960"/>
    <w:rsid w:val="003749E8"/>
    <w:rsid w:val="00374A3A"/>
    <w:rsid w:val="00374A92"/>
    <w:rsid w:val="00374AA7"/>
    <w:rsid w:val="00374AB9"/>
    <w:rsid w:val="00374B28"/>
    <w:rsid w:val="00374B32"/>
    <w:rsid w:val="00374B4E"/>
    <w:rsid w:val="00374C62"/>
    <w:rsid w:val="00374C65"/>
    <w:rsid w:val="00374DCD"/>
    <w:rsid w:val="00374EF0"/>
    <w:rsid w:val="00375089"/>
    <w:rsid w:val="003751A0"/>
    <w:rsid w:val="003751BE"/>
    <w:rsid w:val="0037523D"/>
    <w:rsid w:val="00375346"/>
    <w:rsid w:val="0037545D"/>
    <w:rsid w:val="0037548A"/>
    <w:rsid w:val="00375662"/>
    <w:rsid w:val="00375777"/>
    <w:rsid w:val="00375815"/>
    <w:rsid w:val="0037585F"/>
    <w:rsid w:val="00375921"/>
    <w:rsid w:val="00375AC8"/>
    <w:rsid w:val="00375AEB"/>
    <w:rsid w:val="00375B70"/>
    <w:rsid w:val="00375B80"/>
    <w:rsid w:val="00375B89"/>
    <w:rsid w:val="00375C21"/>
    <w:rsid w:val="00375C65"/>
    <w:rsid w:val="00375CB4"/>
    <w:rsid w:val="00375CDA"/>
    <w:rsid w:val="00375D40"/>
    <w:rsid w:val="00375D6A"/>
    <w:rsid w:val="00375D9E"/>
    <w:rsid w:val="00375FF1"/>
    <w:rsid w:val="00376037"/>
    <w:rsid w:val="003760BF"/>
    <w:rsid w:val="003760C6"/>
    <w:rsid w:val="0037610D"/>
    <w:rsid w:val="00376116"/>
    <w:rsid w:val="00376214"/>
    <w:rsid w:val="00376253"/>
    <w:rsid w:val="0037642A"/>
    <w:rsid w:val="003764A7"/>
    <w:rsid w:val="003764E0"/>
    <w:rsid w:val="0037652E"/>
    <w:rsid w:val="0037654D"/>
    <w:rsid w:val="00376557"/>
    <w:rsid w:val="003766EF"/>
    <w:rsid w:val="00376794"/>
    <w:rsid w:val="0037680B"/>
    <w:rsid w:val="00376A98"/>
    <w:rsid w:val="00376D05"/>
    <w:rsid w:val="00376D12"/>
    <w:rsid w:val="00376E0F"/>
    <w:rsid w:val="00376EEC"/>
    <w:rsid w:val="00376FF5"/>
    <w:rsid w:val="0037708A"/>
    <w:rsid w:val="003770C9"/>
    <w:rsid w:val="0037716F"/>
    <w:rsid w:val="003772BD"/>
    <w:rsid w:val="003772CB"/>
    <w:rsid w:val="00377378"/>
    <w:rsid w:val="00377428"/>
    <w:rsid w:val="0037745F"/>
    <w:rsid w:val="003774A3"/>
    <w:rsid w:val="0037774C"/>
    <w:rsid w:val="003777B5"/>
    <w:rsid w:val="00377869"/>
    <w:rsid w:val="0037787A"/>
    <w:rsid w:val="00377A60"/>
    <w:rsid w:val="00377B81"/>
    <w:rsid w:val="00377BA5"/>
    <w:rsid w:val="00377BF0"/>
    <w:rsid w:val="00377C7D"/>
    <w:rsid w:val="00377D1D"/>
    <w:rsid w:val="00377D46"/>
    <w:rsid w:val="00377DBF"/>
    <w:rsid w:val="00377ED9"/>
    <w:rsid w:val="00377F6B"/>
    <w:rsid w:val="00377FBD"/>
    <w:rsid w:val="0038006F"/>
    <w:rsid w:val="003800F9"/>
    <w:rsid w:val="003800FC"/>
    <w:rsid w:val="00380100"/>
    <w:rsid w:val="003801A4"/>
    <w:rsid w:val="00380245"/>
    <w:rsid w:val="00380255"/>
    <w:rsid w:val="003802D7"/>
    <w:rsid w:val="003803A0"/>
    <w:rsid w:val="003803C0"/>
    <w:rsid w:val="00380575"/>
    <w:rsid w:val="0038058D"/>
    <w:rsid w:val="003805CD"/>
    <w:rsid w:val="00380662"/>
    <w:rsid w:val="00380696"/>
    <w:rsid w:val="0038070D"/>
    <w:rsid w:val="00380765"/>
    <w:rsid w:val="003807AC"/>
    <w:rsid w:val="00380815"/>
    <w:rsid w:val="003809AE"/>
    <w:rsid w:val="00380AEB"/>
    <w:rsid w:val="00380B94"/>
    <w:rsid w:val="00380BB9"/>
    <w:rsid w:val="00380C32"/>
    <w:rsid w:val="00380C33"/>
    <w:rsid w:val="00380C5E"/>
    <w:rsid w:val="00380CEF"/>
    <w:rsid w:val="00380D2B"/>
    <w:rsid w:val="00380D83"/>
    <w:rsid w:val="00380E42"/>
    <w:rsid w:val="00380EBA"/>
    <w:rsid w:val="00380F76"/>
    <w:rsid w:val="00380FE7"/>
    <w:rsid w:val="0038108E"/>
    <w:rsid w:val="00381114"/>
    <w:rsid w:val="0038128C"/>
    <w:rsid w:val="00381302"/>
    <w:rsid w:val="00381388"/>
    <w:rsid w:val="003813E3"/>
    <w:rsid w:val="00381470"/>
    <w:rsid w:val="0038164F"/>
    <w:rsid w:val="0038168A"/>
    <w:rsid w:val="0038175B"/>
    <w:rsid w:val="00381819"/>
    <w:rsid w:val="00381872"/>
    <w:rsid w:val="0038189E"/>
    <w:rsid w:val="00381901"/>
    <w:rsid w:val="00381936"/>
    <w:rsid w:val="00381954"/>
    <w:rsid w:val="00381A80"/>
    <w:rsid w:val="00381B2A"/>
    <w:rsid w:val="00381BBE"/>
    <w:rsid w:val="00381C31"/>
    <w:rsid w:val="00381C51"/>
    <w:rsid w:val="00381CB3"/>
    <w:rsid w:val="00381CBF"/>
    <w:rsid w:val="00381CDF"/>
    <w:rsid w:val="00381D20"/>
    <w:rsid w:val="00381D2B"/>
    <w:rsid w:val="00381E1C"/>
    <w:rsid w:val="00381ED9"/>
    <w:rsid w:val="00382099"/>
    <w:rsid w:val="003820A7"/>
    <w:rsid w:val="00382119"/>
    <w:rsid w:val="0038219D"/>
    <w:rsid w:val="0038219F"/>
    <w:rsid w:val="003822DF"/>
    <w:rsid w:val="003822E2"/>
    <w:rsid w:val="00382307"/>
    <w:rsid w:val="0038236D"/>
    <w:rsid w:val="00382384"/>
    <w:rsid w:val="00382444"/>
    <w:rsid w:val="00382454"/>
    <w:rsid w:val="00382459"/>
    <w:rsid w:val="00382478"/>
    <w:rsid w:val="00382589"/>
    <w:rsid w:val="003825E3"/>
    <w:rsid w:val="003826E9"/>
    <w:rsid w:val="00382743"/>
    <w:rsid w:val="003827E3"/>
    <w:rsid w:val="00382806"/>
    <w:rsid w:val="0038285C"/>
    <w:rsid w:val="0038285D"/>
    <w:rsid w:val="00382987"/>
    <w:rsid w:val="003829E1"/>
    <w:rsid w:val="00382A41"/>
    <w:rsid w:val="00382AA4"/>
    <w:rsid w:val="00382B8E"/>
    <w:rsid w:val="00382C7C"/>
    <w:rsid w:val="00382CD3"/>
    <w:rsid w:val="00382D53"/>
    <w:rsid w:val="00382D71"/>
    <w:rsid w:val="00382DF5"/>
    <w:rsid w:val="00382E2D"/>
    <w:rsid w:val="00382EED"/>
    <w:rsid w:val="00382F4D"/>
    <w:rsid w:val="00382F63"/>
    <w:rsid w:val="00382F8D"/>
    <w:rsid w:val="00383025"/>
    <w:rsid w:val="003831E4"/>
    <w:rsid w:val="00383300"/>
    <w:rsid w:val="00383454"/>
    <w:rsid w:val="003834EC"/>
    <w:rsid w:val="0038363A"/>
    <w:rsid w:val="00383669"/>
    <w:rsid w:val="003836A1"/>
    <w:rsid w:val="003836FC"/>
    <w:rsid w:val="00383742"/>
    <w:rsid w:val="0038389D"/>
    <w:rsid w:val="0038392D"/>
    <w:rsid w:val="003839AE"/>
    <w:rsid w:val="003839B7"/>
    <w:rsid w:val="003839C2"/>
    <w:rsid w:val="003839ED"/>
    <w:rsid w:val="00383AEF"/>
    <w:rsid w:val="00383B23"/>
    <w:rsid w:val="00383BB5"/>
    <w:rsid w:val="00383CAC"/>
    <w:rsid w:val="00383CE8"/>
    <w:rsid w:val="00383DF4"/>
    <w:rsid w:val="00383E09"/>
    <w:rsid w:val="00383E32"/>
    <w:rsid w:val="00383E33"/>
    <w:rsid w:val="00383EBA"/>
    <w:rsid w:val="00383F2F"/>
    <w:rsid w:val="00384061"/>
    <w:rsid w:val="00384063"/>
    <w:rsid w:val="003840B8"/>
    <w:rsid w:val="00384165"/>
    <w:rsid w:val="00384178"/>
    <w:rsid w:val="0038424A"/>
    <w:rsid w:val="003842B1"/>
    <w:rsid w:val="00384372"/>
    <w:rsid w:val="003843F0"/>
    <w:rsid w:val="00384447"/>
    <w:rsid w:val="0038447D"/>
    <w:rsid w:val="003845C0"/>
    <w:rsid w:val="003845DC"/>
    <w:rsid w:val="00384637"/>
    <w:rsid w:val="00384657"/>
    <w:rsid w:val="003846E2"/>
    <w:rsid w:val="003846E7"/>
    <w:rsid w:val="00384756"/>
    <w:rsid w:val="00384763"/>
    <w:rsid w:val="003847A3"/>
    <w:rsid w:val="00384971"/>
    <w:rsid w:val="003849A7"/>
    <w:rsid w:val="003849FE"/>
    <w:rsid w:val="00384A97"/>
    <w:rsid w:val="00384AC4"/>
    <w:rsid w:val="00384B38"/>
    <w:rsid w:val="00384B56"/>
    <w:rsid w:val="00384B69"/>
    <w:rsid w:val="00384C25"/>
    <w:rsid w:val="00384C60"/>
    <w:rsid w:val="00384D08"/>
    <w:rsid w:val="00384D72"/>
    <w:rsid w:val="00384DBE"/>
    <w:rsid w:val="00384DE6"/>
    <w:rsid w:val="00384E5E"/>
    <w:rsid w:val="00384EB0"/>
    <w:rsid w:val="00384EB8"/>
    <w:rsid w:val="00384FA6"/>
    <w:rsid w:val="00384FCC"/>
    <w:rsid w:val="00385079"/>
    <w:rsid w:val="003850A6"/>
    <w:rsid w:val="00385139"/>
    <w:rsid w:val="003851D2"/>
    <w:rsid w:val="00385330"/>
    <w:rsid w:val="00385428"/>
    <w:rsid w:val="0038542E"/>
    <w:rsid w:val="0038545A"/>
    <w:rsid w:val="00385504"/>
    <w:rsid w:val="00385545"/>
    <w:rsid w:val="003855EF"/>
    <w:rsid w:val="00385757"/>
    <w:rsid w:val="0038576B"/>
    <w:rsid w:val="00385798"/>
    <w:rsid w:val="003857C9"/>
    <w:rsid w:val="003857ED"/>
    <w:rsid w:val="003857FF"/>
    <w:rsid w:val="00385895"/>
    <w:rsid w:val="00385B05"/>
    <w:rsid w:val="00385C48"/>
    <w:rsid w:val="00385D09"/>
    <w:rsid w:val="00385DC6"/>
    <w:rsid w:val="00385E17"/>
    <w:rsid w:val="00385E71"/>
    <w:rsid w:val="00385EAD"/>
    <w:rsid w:val="00386010"/>
    <w:rsid w:val="003860FE"/>
    <w:rsid w:val="00386151"/>
    <w:rsid w:val="00386233"/>
    <w:rsid w:val="0038628F"/>
    <w:rsid w:val="00386348"/>
    <w:rsid w:val="00386372"/>
    <w:rsid w:val="003863D9"/>
    <w:rsid w:val="00386567"/>
    <w:rsid w:val="00386576"/>
    <w:rsid w:val="003866DE"/>
    <w:rsid w:val="0038676B"/>
    <w:rsid w:val="003867D4"/>
    <w:rsid w:val="003868BA"/>
    <w:rsid w:val="003868EB"/>
    <w:rsid w:val="003868ED"/>
    <w:rsid w:val="00386B49"/>
    <w:rsid w:val="00386C72"/>
    <w:rsid w:val="00386CA1"/>
    <w:rsid w:val="00386D56"/>
    <w:rsid w:val="00386EBE"/>
    <w:rsid w:val="00387014"/>
    <w:rsid w:val="003870A5"/>
    <w:rsid w:val="00387148"/>
    <w:rsid w:val="00387181"/>
    <w:rsid w:val="003871DF"/>
    <w:rsid w:val="00387202"/>
    <w:rsid w:val="0038729B"/>
    <w:rsid w:val="00387376"/>
    <w:rsid w:val="00387387"/>
    <w:rsid w:val="0038740A"/>
    <w:rsid w:val="0038741F"/>
    <w:rsid w:val="0038744E"/>
    <w:rsid w:val="0038780A"/>
    <w:rsid w:val="00387820"/>
    <w:rsid w:val="0038782A"/>
    <w:rsid w:val="003879A8"/>
    <w:rsid w:val="00387A00"/>
    <w:rsid w:val="00387B51"/>
    <w:rsid w:val="00387B78"/>
    <w:rsid w:val="00387B82"/>
    <w:rsid w:val="00387BF1"/>
    <w:rsid w:val="00387C2E"/>
    <w:rsid w:val="00387C8B"/>
    <w:rsid w:val="00387D8B"/>
    <w:rsid w:val="00387E28"/>
    <w:rsid w:val="00387E6C"/>
    <w:rsid w:val="00387E71"/>
    <w:rsid w:val="00387E75"/>
    <w:rsid w:val="00387FC2"/>
    <w:rsid w:val="0039001E"/>
    <w:rsid w:val="00390089"/>
    <w:rsid w:val="00390107"/>
    <w:rsid w:val="0039014F"/>
    <w:rsid w:val="0039021D"/>
    <w:rsid w:val="00390286"/>
    <w:rsid w:val="00390430"/>
    <w:rsid w:val="0039053D"/>
    <w:rsid w:val="003905A6"/>
    <w:rsid w:val="003905C1"/>
    <w:rsid w:val="003905EF"/>
    <w:rsid w:val="00390654"/>
    <w:rsid w:val="00390701"/>
    <w:rsid w:val="0039070E"/>
    <w:rsid w:val="00390A3B"/>
    <w:rsid w:val="00390A86"/>
    <w:rsid w:val="00390B0B"/>
    <w:rsid w:val="00390B85"/>
    <w:rsid w:val="00390B86"/>
    <w:rsid w:val="00390C83"/>
    <w:rsid w:val="00390CC5"/>
    <w:rsid w:val="00390CD9"/>
    <w:rsid w:val="00390D2B"/>
    <w:rsid w:val="00390D52"/>
    <w:rsid w:val="00390D98"/>
    <w:rsid w:val="00390E20"/>
    <w:rsid w:val="00390F05"/>
    <w:rsid w:val="00390FE4"/>
    <w:rsid w:val="00391007"/>
    <w:rsid w:val="0039110D"/>
    <w:rsid w:val="00391268"/>
    <w:rsid w:val="00391401"/>
    <w:rsid w:val="0039140E"/>
    <w:rsid w:val="003914D9"/>
    <w:rsid w:val="00391546"/>
    <w:rsid w:val="003915F2"/>
    <w:rsid w:val="0039160A"/>
    <w:rsid w:val="00391636"/>
    <w:rsid w:val="003916CD"/>
    <w:rsid w:val="00391805"/>
    <w:rsid w:val="00391821"/>
    <w:rsid w:val="0039185D"/>
    <w:rsid w:val="003918D6"/>
    <w:rsid w:val="00391B34"/>
    <w:rsid w:val="00391C30"/>
    <w:rsid w:val="00391F1B"/>
    <w:rsid w:val="00391F56"/>
    <w:rsid w:val="00391FA9"/>
    <w:rsid w:val="0039213B"/>
    <w:rsid w:val="003921AD"/>
    <w:rsid w:val="00392315"/>
    <w:rsid w:val="003924DF"/>
    <w:rsid w:val="00392589"/>
    <w:rsid w:val="003925BA"/>
    <w:rsid w:val="00392600"/>
    <w:rsid w:val="00392610"/>
    <w:rsid w:val="00392611"/>
    <w:rsid w:val="00392661"/>
    <w:rsid w:val="0039266B"/>
    <w:rsid w:val="00392703"/>
    <w:rsid w:val="003927BE"/>
    <w:rsid w:val="0039282B"/>
    <w:rsid w:val="003928DD"/>
    <w:rsid w:val="003929DF"/>
    <w:rsid w:val="00392A5E"/>
    <w:rsid w:val="00392BDF"/>
    <w:rsid w:val="00392D29"/>
    <w:rsid w:val="00392DE8"/>
    <w:rsid w:val="00392E86"/>
    <w:rsid w:val="00392F02"/>
    <w:rsid w:val="00392F72"/>
    <w:rsid w:val="00392F77"/>
    <w:rsid w:val="00392F97"/>
    <w:rsid w:val="00392F9D"/>
    <w:rsid w:val="00393034"/>
    <w:rsid w:val="0039337B"/>
    <w:rsid w:val="003933AB"/>
    <w:rsid w:val="003933F1"/>
    <w:rsid w:val="00393506"/>
    <w:rsid w:val="00393562"/>
    <w:rsid w:val="00393702"/>
    <w:rsid w:val="00393840"/>
    <w:rsid w:val="00393BDB"/>
    <w:rsid w:val="00393CB5"/>
    <w:rsid w:val="00393D37"/>
    <w:rsid w:val="00393E12"/>
    <w:rsid w:val="00393EE6"/>
    <w:rsid w:val="00393F3A"/>
    <w:rsid w:val="00393F80"/>
    <w:rsid w:val="00394040"/>
    <w:rsid w:val="003940B5"/>
    <w:rsid w:val="0039411D"/>
    <w:rsid w:val="0039411F"/>
    <w:rsid w:val="00394157"/>
    <w:rsid w:val="00394388"/>
    <w:rsid w:val="0039443D"/>
    <w:rsid w:val="003944B8"/>
    <w:rsid w:val="00394566"/>
    <w:rsid w:val="003945A5"/>
    <w:rsid w:val="003945FE"/>
    <w:rsid w:val="00394882"/>
    <w:rsid w:val="0039496B"/>
    <w:rsid w:val="00394A78"/>
    <w:rsid w:val="00394B2E"/>
    <w:rsid w:val="00394D53"/>
    <w:rsid w:val="00394D5D"/>
    <w:rsid w:val="00394FD0"/>
    <w:rsid w:val="00395026"/>
    <w:rsid w:val="0039513F"/>
    <w:rsid w:val="0039514A"/>
    <w:rsid w:val="003951BF"/>
    <w:rsid w:val="003951E5"/>
    <w:rsid w:val="00395214"/>
    <w:rsid w:val="00395216"/>
    <w:rsid w:val="0039524B"/>
    <w:rsid w:val="0039528E"/>
    <w:rsid w:val="0039540D"/>
    <w:rsid w:val="00395426"/>
    <w:rsid w:val="00395428"/>
    <w:rsid w:val="003954D0"/>
    <w:rsid w:val="00395588"/>
    <w:rsid w:val="0039558D"/>
    <w:rsid w:val="003955D6"/>
    <w:rsid w:val="0039566F"/>
    <w:rsid w:val="00395731"/>
    <w:rsid w:val="003958A5"/>
    <w:rsid w:val="00395B06"/>
    <w:rsid w:val="00395BC3"/>
    <w:rsid w:val="00395DFF"/>
    <w:rsid w:val="00395E19"/>
    <w:rsid w:val="00395E7D"/>
    <w:rsid w:val="00395EBE"/>
    <w:rsid w:val="00395EE5"/>
    <w:rsid w:val="00396068"/>
    <w:rsid w:val="00396086"/>
    <w:rsid w:val="003960DC"/>
    <w:rsid w:val="00396185"/>
    <w:rsid w:val="003961DB"/>
    <w:rsid w:val="00396237"/>
    <w:rsid w:val="0039629B"/>
    <w:rsid w:val="00396404"/>
    <w:rsid w:val="0039657D"/>
    <w:rsid w:val="003965A6"/>
    <w:rsid w:val="003965E7"/>
    <w:rsid w:val="00396635"/>
    <w:rsid w:val="00396669"/>
    <w:rsid w:val="0039667F"/>
    <w:rsid w:val="003966B9"/>
    <w:rsid w:val="00396724"/>
    <w:rsid w:val="0039673B"/>
    <w:rsid w:val="00396786"/>
    <w:rsid w:val="00396794"/>
    <w:rsid w:val="003967CE"/>
    <w:rsid w:val="0039683B"/>
    <w:rsid w:val="003968F2"/>
    <w:rsid w:val="00396957"/>
    <w:rsid w:val="00396A69"/>
    <w:rsid w:val="00396B7B"/>
    <w:rsid w:val="00396C3A"/>
    <w:rsid w:val="00396C51"/>
    <w:rsid w:val="00396C95"/>
    <w:rsid w:val="00396E9B"/>
    <w:rsid w:val="00396EC7"/>
    <w:rsid w:val="00396EDC"/>
    <w:rsid w:val="003970DA"/>
    <w:rsid w:val="003972E7"/>
    <w:rsid w:val="003972FB"/>
    <w:rsid w:val="0039732D"/>
    <w:rsid w:val="00397357"/>
    <w:rsid w:val="0039736A"/>
    <w:rsid w:val="0039747F"/>
    <w:rsid w:val="0039748C"/>
    <w:rsid w:val="003974E3"/>
    <w:rsid w:val="0039785E"/>
    <w:rsid w:val="00397929"/>
    <w:rsid w:val="00397954"/>
    <w:rsid w:val="003979CE"/>
    <w:rsid w:val="003979D1"/>
    <w:rsid w:val="00397A92"/>
    <w:rsid w:val="00397C1C"/>
    <w:rsid w:val="00397C89"/>
    <w:rsid w:val="00397DB3"/>
    <w:rsid w:val="00397DC9"/>
    <w:rsid w:val="00397E3F"/>
    <w:rsid w:val="00397E91"/>
    <w:rsid w:val="00397F11"/>
    <w:rsid w:val="00397F21"/>
    <w:rsid w:val="00397F52"/>
    <w:rsid w:val="003A020F"/>
    <w:rsid w:val="003A02B3"/>
    <w:rsid w:val="003A030F"/>
    <w:rsid w:val="003A0358"/>
    <w:rsid w:val="003A0376"/>
    <w:rsid w:val="003A03AD"/>
    <w:rsid w:val="003A04F4"/>
    <w:rsid w:val="003A06F5"/>
    <w:rsid w:val="003A0774"/>
    <w:rsid w:val="003A07E7"/>
    <w:rsid w:val="003A0905"/>
    <w:rsid w:val="003A0946"/>
    <w:rsid w:val="003A098C"/>
    <w:rsid w:val="003A0A07"/>
    <w:rsid w:val="003A0A43"/>
    <w:rsid w:val="003A0A85"/>
    <w:rsid w:val="003A0AC2"/>
    <w:rsid w:val="003A0AC4"/>
    <w:rsid w:val="003A0ACA"/>
    <w:rsid w:val="003A0B30"/>
    <w:rsid w:val="003A0BC4"/>
    <w:rsid w:val="003A0C3F"/>
    <w:rsid w:val="003A0C50"/>
    <w:rsid w:val="003A0C57"/>
    <w:rsid w:val="003A0CD7"/>
    <w:rsid w:val="003A0D78"/>
    <w:rsid w:val="003A0D92"/>
    <w:rsid w:val="003A0DE5"/>
    <w:rsid w:val="003A0DF3"/>
    <w:rsid w:val="003A0E17"/>
    <w:rsid w:val="003A0EBA"/>
    <w:rsid w:val="003A11B1"/>
    <w:rsid w:val="003A12DD"/>
    <w:rsid w:val="003A1487"/>
    <w:rsid w:val="003A14F9"/>
    <w:rsid w:val="003A1914"/>
    <w:rsid w:val="003A1A0A"/>
    <w:rsid w:val="003A1A6D"/>
    <w:rsid w:val="003A1AEB"/>
    <w:rsid w:val="003A1C0D"/>
    <w:rsid w:val="003A1C69"/>
    <w:rsid w:val="003A1D76"/>
    <w:rsid w:val="003A1DA5"/>
    <w:rsid w:val="003A1E19"/>
    <w:rsid w:val="003A1F49"/>
    <w:rsid w:val="003A2035"/>
    <w:rsid w:val="003A2080"/>
    <w:rsid w:val="003A2168"/>
    <w:rsid w:val="003A23C3"/>
    <w:rsid w:val="003A23D2"/>
    <w:rsid w:val="003A24D0"/>
    <w:rsid w:val="003A25C4"/>
    <w:rsid w:val="003A2656"/>
    <w:rsid w:val="003A28E4"/>
    <w:rsid w:val="003A29BC"/>
    <w:rsid w:val="003A29DE"/>
    <w:rsid w:val="003A2A69"/>
    <w:rsid w:val="003A2A70"/>
    <w:rsid w:val="003A2B17"/>
    <w:rsid w:val="003A2BC3"/>
    <w:rsid w:val="003A2D61"/>
    <w:rsid w:val="003A2D9E"/>
    <w:rsid w:val="003A2DCC"/>
    <w:rsid w:val="003A2F22"/>
    <w:rsid w:val="003A2F63"/>
    <w:rsid w:val="003A2FA7"/>
    <w:rsid w:val="003A301C"/>
    <w:rsid w:val="003A3150"/>
    <w:rsid w:val="003A316C"/>
    <w:rsid w:val="003A31EB"/>
    <w:rsid w:val="003A3220"/>
    <w:rsid w:val="003A32F0"/>
    <w:rsid w:val="003A3394"/>
    <w:rsid w:val="003A33B8"/>
    <w:rsid w:val="003A3455"/>
    <w:rsid w:val="003A3484"/>
    <w:rsid w:val="003A35F8"/>
    <w:rsid w:val="003A362E"/>
    <w:rsid w:val="003A3693"/>
    <w:rsid w:val="003A36D2"/>
    <w:rsid w:val="003A3866"/>
    <w:rsid w:val="003A393D"/>
    <w:rsid w:val="003A39B7"/>
    <w:rsid w:val="003A3AB9"/>
    <w:rsid w:val="003A3B00"/>
    <w:rsid w:val="003A3B13"/>
    <w:rsid w:val="003A3BF8"/>
    <w:rsid w:val="003A3C82"/>
    <w:rsid w:val="003A3CA2"/>
    <w:rsid w:val="003A3D2D"/>
    <w:rsid w:val="003A3DA1"/>
    <w:rsid w:val="003A3E42"/>
    <w:rsid w:val="003A3E47"/>
    <w:rsid w:val="003A3E8C"/>
    <w:rsid w:val="003A3EC4"/>
    <w:rsid w:val="003A3F76"/>
    <w:rsid w:val="003A4007"/>
    <w:rsid w:val="003A400E"/>
    <w:rsid w:val="003A429C"/>
    <w:rsid w:val="003A4351"/>
    <w:rsid w:val="003A4405"/>
    <w:rsid w:val="003A46AC"/>
    <w:rsid w:val="003A47FA"/>
    <w:rsid w:val="003A4936"/>
    <w:rsid w:val="003A49DC"/>
    <w:rsid w:val="003A4A01"/>
    <w:rsid w:val="003A4A60"/>
    <w:rsid w:val="003A4B2B"/>
    <w:rsid w:val="003A4BE0"/>
    <w:rsid w:val="003A4CCE"/>
    <w:rsid w:val="003A4D36"/>
    <w:rsid w:val="003A4D87"/>
    <w:rsid w:val="003A4D95"/>
    <w:rsid w:val="003A4DC8"/>
    <w:rsid w:val="003A4E45"/>
    <w:rsid w:val="003A501E"/>
    <w:rsid w:val="003A502E"/>
    <w:rsid w:val="003A504F"/>
    <w:rsid w:val="003A50C1"/>
    <w:rsid w:val="003A5179"/>
    <w:rsid w:val="003A5194"/>
    <w:rsid w:val="003A519A"/>
    <w:rsid w:val="003A535E"/>
    <w:rsid w:val="003A5389"/>
    <w:rsid w:val="003A5408"/>
    <w:rsid w:val="003A5450"/>
    <w:rsid w:val="003A5463"/>
    <w:rsid w:val="003A549D"/>
    <w:rsid w:val="003A55EB"/>
    <w:rsid w:val="003A56B7"/>
    <w:rsid w:val="003A5776"/>
    <w:rsid w:val="003A5821"/>
    <w:rsid w:val="003A58F9"/>
    <w:rsid w:val="003A599C"/>
    <w:rsid w:val="003A59AE"/>
    <w:rsid w:val="003A5B06"/>
    <w:rsid w:val="003A5B07"/>
    <w:rsid w:val="003A5B2D"/>
    <w:rsid w:val="003A5C33"/>
    <w:rsid w:val="003A5C45"/>
    <w:rsid w:val="003A5C79"/>
    <w:rsid w:val="003A5DB0"/>
    <w:rsid w:val="003A5E5A"/>
    <w:rsid w:val="003A5E6A"/>
    <w:rsid w:val="003A5F4A"/>
    <w:rsid w:val="003A5F75"/>
    <w:rsid w:val="003A5F79"/>
    <w:rsid w:val="003A5FD8"/>
    <w:rsid w:val="003A5FF9"/>
    <w:rsid w:val="003A600C"/>
    <w:rsid w:val="003A628D"/>
    <w:rsid w:val="003A62D5"/>
    <w:rsid w:val="003A6491"/>
    <w:rsid w:val="003A6582"/>
    <w:rsid w:val="003A65A8"/>
    <w:rsid w:val="003A66B6"/>
    <w:rsid w:val="003A6758"/>
    <w:rsid w:val="003A67C8"/>
    <w:rsid w:val="003A68F3"/>
    <w:rsid w:val="003A692E"/>
    <w:rsid w:val="003A6947"/>
    <w:rsid w:val="003A698E"/>
    <w:rsid w:val="003A69F1"/>
    <w:rsid w:val="003A6BA0"/>
    <w:rsid w:val="003A6C34"/>
    <w:rsid w:val="003A6CB8"/>
    <w:rsid w:val="003A6D98"/>
    <w:rsid w:val="003A6E29"/>
    <w:rsid w:val="003A6FEE"/>
    <w:rsid w:val="003A7115"/>
    <w:rsid w:val="003A717B"/>
    <w:rsid w:val="003A7199"/>
    <w:rsid w:val="003A7221"/>
    <w:rsid w:val="003A729C"/>
    <w:rsid w:val="003A73AC"/>
    <w:rsid w:val="003A73D6"/>
    <w:rsid w:val="003A746E"/>
    <w:rsid w:val="003A74AD"/>
    <w:rsid w:val="003A754E"/>
    <w:rsid w:val="003A7608"/>
    <w:rsid w:val="003A7650"/>
    <w:rsid w:val="003A7691"/>
    <w:rsid w:val="003A7909"/>
    <w:rsid w:val="003A7A39"/>
    <w:rsid w:val="003A7AAD"/>
    <w:rsid w:val="003A7B62"/>
    <w:rsid w:val="003A7BF8"/>
    <w:rsid w:val="003A7C55"/>
    <w:rsid w:val="003A7CB3"/>
    <w:rsid w:val="003A7D31"/>
    <w:rsid w:val="003A7DAF"/>
    <w:rsid w:val="003A7DFB"/>
    <w:rsid w:val="003A7E04"/>
    <w:rsid w:val="003A7EB1"/>
    <w:rsid w:val="003B00BF"/>
    <w:rsid w:val="003B00C3"/>
    <w:rsid w:val="003B00D8"/>
    <w:rsid w:val="003B015F"/>
    <w:rsid w:val="003B0163"/>
    <w:rsid w:val="003B01E1"/>
    <w:rsid w:val="003B02DA"/>
    <w:rsid w:val="003B02EC"/>
    <w:rsid w:val="003B0308"/>
    <w:rsid w:val="003B0389"/>
    <w:rsid w:val="003B0399"/>
    <w:rsid w:val="003B03AE"/>
    <w:rsid w:val="003B03B6"/>
    <w:rsid w:val="003B05D1"/>
    <w:rsid w:val="003B05E2"/>
    <w:rsid w:val="003B06F9"/>
    <w:rsid w:val="003B07E0"/>
    <w:rsid w:val="003B081F"/>
    <w:rsid w:val="003B090B"/>
    <w:rsid w:val="003B0AC0"/>
    <w:rsid w:val="003B0BC9"/>
    <w:rsid w:val="003B0C87"/>
    <w:rsid w:val="003B0D2A"/>
    <w:rsid w:val="003B0DD3"/>
    <w:rsid w:val="003B0E4B"/>
    <w:rsid w:val="003B0E60"/>
    <w:rsid w:val="003B0ECA"/>
    <w:rsid w:val="003B0ECC"/>
    <w:rsid w:val="003B0F83"/>
    <w:rsid w:val="003B1010"/>
    <w:rsid w:val="003B105D"/>
    <w:rsid w:val="003B109F"/>
    <w:rsid w:val="003B113E"/>
    <w:rsid w:val="003B1313"/>
    <w:rsid w:val="003B1369"/>
    <w:rsid w:val="003B1427"/>
    <w:rsid w:val="003B142B"/>
    <w:rsid w:val="003B1513"/>
    <w:rsid w:val="003B16E7"/>
    <w:rsid w:val="003B1728"/>
    <w:rsid w:val="003B172E"/>
    <w:rsid w:val="003B176C"/>
    <w:rsid w:val="003B17E3"/>
    <w:rsid w:val="003B17EB"/>
    <w:rsid w:val="003B1813"/>
    <w:rsid w:val="003B18EA"/>
    <w:rsid w:val="003B1936"/>
    <w:rsid w:val="003B19BB"/>
    <w:rsid w:val="003B1A12"/>
    <w:rsid w:val="003B1C00"/>
    <w:rsid w:val="003B1C93"/>
    <w:rsid w:val="003B1D14"/>
    <w:rsid w:val="003B1D1A"/>
    <w:rsid w:val="003B1D58"/>
    <w:rsid w:val="003B1F51"/>
    <w:rsid w:val="003B2275"/>
    <w:rsid w:val="003B239B"/>
    <w:rsid w:val="003B24F1"/>
    <w:rsid w:val="003B282F"/>
    <w:rsid w:val="003B2885"/>
    <w:rsid w:val="003B28BF"/>
    <w:rsid w:val="003B29AB"/>
    <w:rsid w:val="003B29EC"/>
    <w:rsid w:val="003B2A0D"/>
    <w:rsid w:val="003B2A0E"/>
    <w:rsid w:val="003B2A5F"/>
    <w:rsid w:val="003B2A66"/>
    <w:rsid w:val="003B2A7C"/>
    <w:rsid w:val="003B2A80"/>
    <w:rsid w:val="003B2AC4"/>
    <w:rsid w:val="003B2B04"/>
    <w:rsid w:val="003B2B67"/>
    <w:rsid w:val="003B2B8A"/>
    <w:rsid w:val="003B2BFD"/>
    <w:rsid w:val="003B2C38"/>
    <w:rsid w:val="003B2CA4"/>
    <w:rsid w:val="003B2E3B"/>
    <w:rsid w:val="003B2E70"/>
    <w:rsid w:val="003B2EDD"/>
    <w:rsid w:val="003B2EF5"/>
    <w:rsid w:val="003B2F67"/>
    <w:rsid w:val="003B30F0"/>
    <w:rsid w:val="003B3211"/>
    <w:rsid w:val="003B3270"/>
    <w:rsid w:val="003B3300"/>
    <w:rsid w:val="003B3328"/>
    <w:rsid w:val="003B3331"/>
    <w:rsid w:val="003B3475"/>
    <w:rsid w:val="003B34A1"/>
    <w:rsid w:val="003B350A"/>
    <w:rsid w:val="003B35E3"/>
    <w:rsid w:val="003B3667"/>
    <w:rsid w:val="003B36CF"/>
    <w:rsid w:val="003B3752"/>
    <w:rsid w:val="003B3760"/>
    <w:rsid w:val="003B379E"/>
    <w:rsid w:val="003B38CA"/>
    <w:rsid w:val="003B3902"/>
    <w:rsid w:val="003B3931"/>
    <w:rsid w:val="003B396A"/>
    <w:rsid w:val="003B399D"/>
    <w:rsid w:val="003B3AE8"/>
    <w:rsid w:val="003B3B44"/>
    <w:rsid w:val="003B3B90"/>
    <w:rsid w:val="003B3C0E"/>
    <w:rsid w:val="003B3C81"/>
    <w:rsid w:val="003B3F86"/>
    <w:rsid w:val="003B3FDC"/>
    <w:rsid w:val="003B3FDF"/>
    <w:rsid w:val="003B4088"/>
    <w:rsid w:val="003B41F5"/>
    <w:rsid w:val="003B420F"/>
    <w:rsid w:val="003B42FA"/>
    <w:rsid w:val="003B4445"/>
    <w:rsid w:val="003B44D9"/>
    <w:rsid w:val="003B44EB"/>
    <w:rsid w:val="003B450C"/>
    <w:rsid w:val="003B4543"/>
    <w:rsid w:val="003B46BF"/>
    <w:rsid w:val="003B471B"/>
    <w:rsid w:val="003B473D"/>
    <w:rsid w:val="003B48B0"/>
    <w:rsid w:val="003B48E2"/>
    <w:rsid w:val="003B498B"/>
    <w:rsid w:val="003B4A14"/>
    <w:rsid w:val="003B4B4D"/>
    <w:rsid w:val="003B4B65"/>
    <w:rsid w:val="003B4BF3"/>
    <w:rsid w:val="003B4C24"/>
    <w:rsid w:val="003B4C41"/>
    <w:rsid w:val="003B4CE6"/>
    <w:rsid w:val="003B4FF7"/>
    <w:rsid w:val="003B4FFE"/>
    <w:rsid w:val="003B4FFF"/>
    <w:rsid w:val="003B5041"/>
    <w:rsid w:val="003B5049"/>
    <w:rsid w:val="003B50CE"/>
    <w:rsid w:val="003B5102"/>
    <w:rsid w:val="003B5199"/>
    <w:rsid w:val="003B51D0"/>
    <w:rsid w:val="003B527E"/>
    <w:rsid w:val="003B52B8"/>
    <w:rsid w:val="003B52DF"/>
    <w:rsid w:val="003B5447"/>
    <w:rsid w:val="003B559F"/>
    <w:rsid w:val="003B5765"/>
    <w:rsid w:val="003B58A9"/>
    <w:rsid w:val="003B5A4A"/>
    <w:rsid w:val="003B5AB4"/>
    <w:rsid w:val="003B5B1E"/>
    <w:rsid w:val="003B5B83"/>
    <w:rsid w:val="003B5C08"/>
    <w:rsid w:val="003B5F41"/>
    <w:rsid w:val="003B609B"/>
    <w:rsid w:val="003B60F4"/>
    <w:rsid w:val="003B6158"/>
    <w:rsid w:val="003B61EB"/>
    <w:rsid w:val="003B62CE"/>
    <w:rsid w:val="003B63C4"/>
    <w:rsid w:val="003B649E"/>
    <w:rsid w:val="003B64AD"/>
    <w:rsid w:val="003B6592"/>
    <w:rsid w:val="003B65F0"/>
    <w:rsid w:val="003B6764"/>
    <w:rsid w:val="003B6867"/>
    <w:rsid w:val="003B6AA1"/>
    <w:rsid w:val="003B6AFC"/>
    <w:rsid w:val="003B6B1B"/>
    <w:rsid w:val="003B6BA5"/>
    <w:rsid w:val="003B6BF5"/>
    <w:rsid w:val="003B6C4A"/>
    <w:rsid w:val="003B6D01"/>
    <w:rsid w:val="003B6D43"/>
    <w:rsid w:val="003B6D59"/>
    <w:rsid w:val="003B6D98"/>
    <w:rsid w:val="003B6E4F"/>
    <w:rsid w:val="003B6F1A"/>
    <w:rsid w:val="003B6FCF"/>
    <w:rsid w:val="003B7067"/>
    <w:rsid w:val="003B7160"/>
    <w:rsid w:val="003B7169"/>
    <w:rsid w:val="003B71A2"/>
    <w:rsid w:val="003B72EF"/>
    <w:rsid w:val="003B7397"/>
    <w:rsid w:val="003B74B7"/>
    <w:rsid w:val="003B7610"/>
    <w:rsid w:val="003B763B"/>
    <w:rsid w:val="003B7677"/>
    <w:rsid w:val="003B7717"/>
    <w:rsid w:val="003B77A6"/>
    <w:rsid w:val="003B77B9"/>
    <w:rsid w:val="003B77EC"/>
    <w:rsid w:val="003B789C"/>
    <w:rsid w:val="003B78DD"/>
    <w:rsid w:val="003B7991"/>
    <w:rsid w:val="003B7A1C"/>
    <w:rsid w:val="003B7AED"/>
    <w:rsid w:val="003B7BFC"/>
    <w:rsid w:val="003B7D13"/>
    <w:rsid w:val="003B7E55"/>
    <w:rsid w:val="003B7E93"/>
    <w:rsid w:val="003B7FB4"/>
    <w:rsid w:val="003C00F6"/>
    <w:rsid w:val="003C0117"/>
    <w:rsid w:val="003C01BB"/>
    <w:rsid w:val="003C0212"/>
    <w:rsid w:val="003C0276"/>
    <w:rsid w:val="003C0352"/>
    <w:rsid w:val="003C03D9"/>
    <w:rsid w:val="003C055D"/>
    <w:rsid w:val="003C05E3"/>
    <w:rsid w:val="003C05F8"/>
    <w:rsid w:val="003C0631"/>
    <w:rsid w:val="003C06E2"/>
    <w:rsid w:val="003C0795"/>
    <w:rsid w:val="003C0834"/>
    <w:rsid w:val="003C0866"/>
    <w:rsid w:val="003C0A52"/>
    <w:rsid w:val="003C0C38"/>
    <w:rsid w:val="003C0EDC"/>
    <w:rsid w:val="003C0F40"/>
    <w:rsid w:val="003C1025"/>
    <w:rsid w:val="003C1051"/>
    <w:rsid w:val="003C10B7"/>
    <w:rsid w:val="003C1129"/>
    <w:rsid w:val="003C128B"/>
    <w:rsid w:val="003C132E"/>
    <w:rsid w:val="003C1640"/>
    <w:rsid w:val="003C17C7"/>
    <w:rsid w:val="003C17EF"/>
    <w:rsid w:val="003C189E"/>
    <w:rsid w:val="003C1A31"/>
    <w:rsid w:val="003C1A4C"/>
    <w:rsid w:val="003C1A78"/>
    <w:rsid w:val="003C1B3C"/>
    <w:rsid w:val="003C1C25"/>
    <w:rsid w:val="003C1C45"/>
    <w:rsid w:val="003C1D4F"/>
    <w:rsid w:val="003C1DA7"/>
    <w:rsid w:val="003C1DF8"/>
    <w:rsid w:val="003C1F16"/>
    <w:rsid w:val="003C1FA4"/>
    <w:rsid w:val="003C20A2"/>
    <w:rsid w:val="003C20BB"/>
    <w:rsid w:val="003C213F"/>
    <w:rsid w:val="003C22CE"/>
    <w:rsid w:val="003C2303"/>
    <w:rsid w:val="003C2408"/>
    <w:rsid w:val="003C242D"/>
    <w:rsid w:val="003C26E9"/>
    <w:rsid w:val="003C27C1"/>
    <w:rsid w:val="003C27D2"/>
    <w:rsid w:val="003C27E8"/>
    <w:rsid w:val="003C2951"/>
    <w:rsid w:val="003C2A5F"/>
    <w:rsid w:val="003C2B2F"/>
    <w:rsid w:val="003C2B77"/>
    <w:rsid w:val="003C2B9E"/>
    <w:rsid w:val="003C2BC9"/>
    <w:rsid w:val="003C2C55"/>
    <w:rsid w:val="003C2CAA"/>
    <w:rsid w:val="003C2DF9"/>
    <w:rsid w:val="003C2E33"/>
    <w:rsid w:val="003C2E8F"/>
    <w:rsid w:val="003C2EFA"/>
    <w:rsid w:val="003C2F21"/>
    <w:rsid w:val="003C2F7C"/>
    <w:rsid w:val="003C30F8"/>
    <w:rsid w:val="003C3191"/>
    <w:rsid w:val="003C31AE"/>
    <w:rsid w:val="003C31AF"/>
    <w:rsid w:val="003C31B7"/>
    <w:rsid w:val="003C3267"/>
    <w:rsid w:val="003C33A9"/>
    <w:rsid w:val="003C3415"/>
    <w:rsid w:val="003C34B2"/>
    <w:rsid w:val="003C35D0"/>
    <w:rsid w:val="003C3640"/>
    <w:rsid w:val="003C36D2"/>
    <w:rsid w:val="003C37B9"/>
    <w:rsid w:val="003C3817"/>
    <w:rsid w:val="003C382A"/>
    <w:rsid w:val="003C38A3"/>
    <w:rsid w:val="003C3968"/>
    <w:rsid w:val="003C39A5"/>
    <w:rsid w:val="003C39B7"/>
    <w:rsid w:val="003C39CE"/>
    <w:rsid w:val="003C3A43"/>
    <w:rsid w:val="003C3ADF"/>
    <w:rsid w:val="003C3B17"/>
    <w:rsid w:val="003C3B75"/>
    <w:rsid w:val="003C3B86"/>
    <w:rsid w:val="003C3BC7"/>
    <w:rsid w:val="003C3DA6"/>
    <w:rsid w:val="003C3DAA"/>
    <w:rsid w:val="003C3E15"/>
    <w:rsid w:val="003C3E73"/>
    <w:rsid w:val="003C3F1E"/>
    <w:rsid w:val="003C3F9B"/>
    <w:rsid w:val="003C3FF7"/>
    <w:rsid w:val="003C4006"/>
    <w:rsid w:val="003C4012"/>
    <w:rsid w:val="003C404F"/>
    <w:rsid w:val="003C40D9"/>
    <w:rsid w:val="003C40F0"/>
    <w:rsid w:val="003C4255"/>
    <w:rsid w:val="003C42B3"/>
    <w:rsid w:val="003C42D9"/>
    <w:rsid w:val="003C446F"/>
    <w:rsid w:val="003C4537"/>
    <w:rsid w:val="003C453B"/>
    <w:rsid w:val="003C4545"/>
    <w:rsid w:val="003C4618"/>
    <w:rsid w:val="003C4684"/>
    <w:rsid w:val="003C49CE"/>
    <w:rsid w:val="003C49E2"/>
    <w:rsid w:val="003C49E8"/>
    <w:rsid w:val="003C4A7B"/>
    <w:rsid w:val="003C4B42"/>
    <w:rsid w:val="003C4B46"/>
    <w:rsid w:val="003C4B57"/>
    <w:rsid w:val="003C4BE0"/>
    <w:rsid w:val="003C4CD3"/>
    <w:rsid w:val="003C4CE8"/>
    <w:rsid w:val="003C4E2E"/>
    <w:rsid w:val="003C4E6E"/>
    <w:rsid w:val="003C4F36"/>
    <w:rsid w:val="003C50AF"/>
    <w:rsid w:val="003C50F1"/>
    <w:rsid w:val="003C5207"/>
    <w:rsid w:val="003C523A"/>
    <w:rsid w:val="003C523D"/>
    <w:rsid w:val="003C52BC"/>
    <w:rsid w:val="003C5322"/>
    <w:rsid w:val="003C535B"/>
    <w:rsid w:val="003C5360"/>
    <w:rsid w:val="003C53B4"/>
    <w:rsid w:val="003C5451"/>
    <w:rsid w:val="003C548D"/>
    <w:rsid w:val="003C56E7"/>
    <w:rsid w:val="003C56F9"/>
    <w:rsid w:val="003C56FB"/>
    <w:rsid w:val="003C5732"/>
    <w:rsid w:val="003C5738"/>
    <w:rsid w:val="003C5773"/>
    <w:rsid w:val="003C5837"/>
    <w:rsid w:val="003C584F"/>
    <w:rsid w:val="003C5890"/>
    <w:rsid w:val="003C59C7"/>
    <w:rsid w:val="003C5B00"/>
    <w:rsid w:val="003C5B9C"/>
    <w:rsid w:val="003C5C22"/>
    <w:rsid w:val="003C5C3F"/>
    <w:rsid w:val="003C5D25"/>
    <w:rsid w:val="003C5E18"/>
    <w:rsid w:val="003C5E4D"/>
    <w:rsid w:val="003C5EEB"/>
    <w:rsid w:val="003C5FB0"/>
    <w:rsid w:val="003C6041"/>
    <w:rsid w:val="003C61ED"/>
    <w:rsid w:val="003C6260"/>
    <w:rsid w:val="003C6289"/>
    <w:rsid w:val="003C629B"/>
    <w:rsid w:val="003C63C0"/>
    <w:rsid w:val="003C6520"/>
    <w:rsid w:val="003C6579"/>
    <w:rsid w:val="003C66FC"/>
    <w:rsid w:val="003C67DA"/>
    <w:rsid w:val="003C684F"/>
    <w:rsid w:val="003C6883"/>
    <w:rsid w:val="003C688E"/>
    <w:rsid w:val="003C68BA"/>
    <w:rsid w:val="003C6998"/>
    <w:rsid w:val="003C6C42"/>
    <w:rsid w:val="003C6CCE"/>
    <w:rsid w:val="003C6D3F"/>
    <w:rsid w:val="003C6F93"/>
    <w:rsid w:val="003C70AD"/>
    <w:rsid w:val="003C70E3"/>
    <w:rsid w:val="003C71AC"/>
    <w:rsid w:val="003C7230"/>
    <w:rsid w:val="003C72E4"/>
    <w:rsid w:val="003C739B"/>
    <w:rsid w:val="003C73CD"/>
    <w:rsid w:val="003C73E2"/>
    <w:rsid w:val="003C73EC"/>
    <w:rsid w:val="003C7420"/>
    <w:rsid w:val="003C751E"/>
    <w:rsid w:val="003C762E"/>
    <w:rsid w:val="003C7784"/>
    <w:rsid w:val="003C77AA"/>
    <w:rsid w:val="003C78D4"/>
    <w:rsid w:val="003C79F6"/>
    <w:rsid w:val="003C7B28"/>
    <w:rsid w:val="003C7B31"/>
    <w:rsid w:val="003C7B89"/>
    <w:rsid w:val="003C7B9C"/>
    <w:rsid w:val="003C7C40"/>
    <w:rsid w:val="003C7C5F"/>
    <w:rsid w:val="003C7CBA"/>
    <w:rsid w:val="003C7E9C"/>
    <w:rsid w:val="003C7F00"/>
    <w:rsid w:val="003C7F17"/>
    <w:rsid w:val="003C7F68"/>
    <w:rsid w:val="003C7FDF"/>
    <w:rsid w:val="003D005B"/>
    <w:rsid w:val="003D00CE"/>
    <w:rsid w:val="003D00CF"/>
    <w:rsid w:val="003D016D"/>
    <w:rsid w:val="003D0331"/>
    <w:rsid w:val="003D0371"/>
    <w:rsid w:val="003D040E"/>
    <w:rsid w:val="003D0437"/>
    <w:rsid w:val="003D04EB"/>
    <w:rsid w:val="003D0597"/>
    <w:rsid w:val="003D062F"/>
    <w:rsid w:val="003D0647"/>
    <w:rsid w:val="003D0660"/>
    <w:rsid w:val="003D066D"/>
    <w:rsid w:val="003D06E7"/>
    <w:rsid w:val="003D06EF"/>
    <w:rsid w:val="003D0787"/>
    <w:rsid w:val="003D0A3B"/>
    <w:rsid w:val="003D0A54"/>
    <w:rsid w:val="003D0CDF"/>
    <w:rsid w:val="003D0D3B"/>
    <w:rsid w:val="003D0D61"/>
    <w:rsid w:val="003D0DA7"/>
    <w:rsid w:val="003D0E1C"/>
    <w:rsid w:val="003D0E95"/>
    <w:rsid w:val="003D1042"/>
    <w:rsid w:val="003D1047"/>
    <w:rsid w:val="003D10E4"/>
    <w:rsid w:val="003D1103"/>
    <w:rsid w:val="003D1202"/>
    <w:rsid w:val="003D1293"/>
    <w:rsid w:val="003D1532"/>
    <w:rsid w:val="003D15B4"/>
    <w:rsid w:val="003D16CE"/>
    <w:rsid w:val="003D16E2"/>
    <w:rsid w:val="003D174C"/>
    <w:rsid w:val="003D178D"/>
    <w:rsid w:val="003D185D"/>
    <w:rsid w:val="003D18DA"/>
    <w:rsid w:val="003D1A0C"/>
    <w:rsid w:val="003D1B2B"/>
    <w:rsid w:val="003D1B2F"/>
    <w:rsid w:val="003D1BE0"/>
    <w:rsid w:val="003D1C15"/>
    <w:rsid w:val="003D1DEB"/>
    <w:rsid w:val="003D1DF9"/>
    <w:rsid w:val="003D1EF7"/>
    <w:rsid w:val="003D1F09"/>
    <w:rsid w:val="003D1F86"/>
    <w:rsid w:val="003D206A"/>
    <w:rsid w:val="003D206C"/>
    <w:rsid w:val="003D20E8"/>
    <w:rsid w:val="003D2183"/>
    <w:rsid w:val="003D21F6"/>
    <w:rsid w:val="003D22CF"/>
    <w:rsid w:val="003D24A9"/>
    <w:rsid w:val="003D250C"/>
    <w:rsid w:val="003D2530"/>
    <w:rsid w:val="003D2605"/>
    <w:rsid w:val="003D2685"/>
    <w:rsid w:val="003D26C7"/>
    <w:rsid w:val="003D273E"/>
    <w:rsid w:val="003D2901"/>
    <w:rsid w:val="003D2A2D"/>
    <w:rsid w:val="003D2CA1"/>
    <w:rsid w:val="003D2CBD"/>
    <w:rsid w:val="003D2D68"/>
    <w:rsid w:val="003D2F60"/>
    <w:rsid w:val="003D2F6A"/>
    <w:rsid w:val="003D2FBF"/>
    <w:rsid w:val="003D3016"/>
    <w:rsid w:val="003D3062"/>
    <w:rsid w:val="003D3112"/>
    <w:rsid w:val="003D3127"/>
    <w:rsid w:val="003D31A7"/>
    <w:rsid w:val="003D31B2"/>
    <w:rsid w:val="003D31CA"/>
    <w:rsid w:val="003D328C"/>
    <w:rsid w:val="003D32F7"/>
    <w:rsid w:val="003D3389"/>
    <w:rsid w:val="003D34BF"/>
    <w:rsid w:val="003D3541"/>
    <w:rsid w:val="003D36E5"/>
    <w:rsid w:val="003D3727"/>
    <w:rsid w:val="003D37A3"/>
    <w:rsid w:val="003D37E9"/>
    <w:rsid w:val="003D390C"/>
    <w:rsid w:val="003D3955"/>
    <w:rsid w:val="003D3A82"/>
    <w:rsid w:val="003D3AD4"/>
    <w:rsid w:val="003D3AEE"/>
    <w:rsid w:val="003D3B9D"/>
    <w:rsid w:val="003D3C8F"/>
    <w:rsid w:val="003D3F22"/>
    <w:rsid w:val="003D400D"/>
    <w:rsid w:val="003D4069"/>
    <w:rsid w:val="003D4072"/>
    <w:rsid w:val="003D4132"/>
    <w:rsid w:val="003D415E"/>
    <w:rsid w:val="003D42AF"/>
    <w:rsid w:val="003D42B0"/>
    <w:rsid w:val="003D42FC"/>
    <w:rsid w:val="003D430D"/>
    <w:rsid w:val="003D4382"/>
    <w:rsid w:val="003D43B1"/>
    <w:rsid w:val="003D448A"/>
    <w:rsid w:val="003D4530"/>
    <w:rsid w:val="003D459F"/>
    <w:rsid w:val="003D45B6"/>
    <w:rsid w:val="003D45C2"/>
    <w:rsid w:val="003D465D"/>
    <w:rsid w:val="003D46F7"/>
    <w:rsid w:val="003D4A4F"/>
    <w:rsid w:val="003D4AF0"/>
    <w:rsid w:val="003D4C3A"/>
    <w:rsid w:val="003D4D6C"/>
    <w:rsid w:val="003D4EA3"/>
    <w:rsid w:val="003D4EAA"/>
    <w:rsid w:val="003D4FEC"/>
    <w:rsid w:val="003D50ED"/>
    <w:rsid w:val="003D5102"/>
    <w:rsid w:val="003D5111"/>
    <w:rsid w:val="003D515A"/>
    <w:rsid w:val="003D5227"/>
    <w:rsid w:val="003D52D4"/>
    <w:rsid w:val="003D53EC"/>
    <w:rsid w:val="003D541C"/>
    <w:rsid w:val="003D5420"/>
    <w:rsid w:val="003D545A"/>
    <w:rsid w:val="003D54E9"/>
    <w:rsid w:val="003D551A"/>
    <w:rsid w:val="003D563B"/>
    <w:rsid w:val="003D56CA"/>
    <w:rsid w:val="003D5840"/>
    <w:rsid w:val="003D584C"/>
    <w:rsid w:val="003D5879"/>
    <w:rsid w:val="003D58B0"/>
    <w:rsid w:val="003D5906"/>
    <w:rsid w:val="003D59F7"/>
    <w:rsid w:val="003D5A7A"/>
    <w:rsid w:val="003D5BDD"/>
    <w:rsid w:val="003D5C1B"/>
    <w:rsid w:val="003D5C84"/>
    <w:rsid w:val="003D5D8C"/>
    <w:rsid w:val="003D5DD8"/>
    <w:rsid w:val="003D5E39"/>
    <w:rsid w:val="003D5EAC"/>
    <w:rsid w:val="003D5FCC"/>
    <w:rsid w:val="003D5FFB"/>
    <w:rsid w:val="003D600F"/>
    <w:rsid w:val="003D629D"/>
    <w:rsid w:val="003D6332"/>
    <w:rsid w:val="003D6375"/>
    <w:rsid w:val="003D6477"/>
    <w:rsid w:val="003D64CE"/>
    <w:rsid w:val="003D64D1"/>
    <w:rsid w:val="003D6501"/>
    <w:rsid w:val="003D6611"/>
    <w:rsid w:val="003D6644"/>
    <w:rsid w:val="003D665B"/>
    <w:rsid w:val="003D6761"/>
    <w:rsid w:val="003D67CF"/>
    <w:rsid w:val="003D691B"/>
    <w:rsid w:val="003D6946"/>
    <w:rsid w:val="003D69E7"/>
    <w:rsid w:val="003D69ED"/>
    <w:rsid w:val="003D6A03"/>
    <w:rsid w:val="003D6A5D"/>
    <w:rsid w:val="003D6B09"/>
    <w:rsid w:val="003D6C12"/>
    <w:rsid w:val="003D6C9E"/>
    <w:rsid w:val="003D6D54"/>
    <w:rsid w:val="003D6E73"/>
    <w:rsid w:val="003D6E7D"/>
    <w:rsid w:val="003D6F1C"/>
    <w:rsid w:val="003D702F"/>
    <w:rsid w:val="003D70AA"/>
    <w:rsid w:val="003D718C"/>
    <w:rsid w:val="003D71AF"/>
    <w:rsid w:val="003D71B9"/>
    <w:rsid w:val="003D71DF"/>
    <w:rsid w:val="003D7278"/>
    <w:rsid w:val="003D7285"/>
    <w:rsid w:val="003D7338"/>
    <w:rsid w:val="003D733E"/>
    <w:rsid w:val="003D752D"/>
    <w:rsid w:val="003D7650"/>
    <w:rsid w:val="003D773D"/>
    <w:rsid w:val="003D774F"/>
    <w:rsid w:val="003D78DA"/>
    <w:rsid w:val="003D7962"/>
    <w:rsid w:val="003D79C0"/>
    <w:rsid w:val="003D79C9"/>
    <w:rsid w:val="003D7B6C"/>
    <w:rsid w:val="003D7D26"/>
    <w:rsid w:val="003D7F47"/>
    <w:rsid w:val="003D7FF7"/>
    <w:rsid w:val="003E005D"/>
    <w:rsid w:val="003E00A4"/>
    <w:rsid w:val="003E00B6"/>
    <w:rsid w:val="003E00D4"/>
    <w:rsid w:val="003E011E"/>
    <w:rsid w:val="003E01A7"/>
    <w:rsid w:val="003E024F"/>
    <w:rsid w:val="003E0254"/>
    <w:rsid w:val="003E02D2"/>
    <w:rsid w:val="003E02EF"/>
    <w:rsid w:val="003E0339"/>
    <w:rsid w:val="003E04FC"/>
    <w:rsid w:val="003E056B"/>
    <w:rsid w:val="003E058C"/>
    <w:rsid w:val="003E061A"/>
    <w:rsid w:val="003E079D"/>
    <w:rsid w:val="003E07F9"/>
    <w:rsid w:val="003E0969"/>
    <w:rsid w:val="003E097D"/>
    <w:rsid w:val="003E098F"/>
    <w:rsid w:val="003E09A6"/>
    <w:rsid w:val="003E0A86"/>
    <w:rsid w:val="003E0C5E"/>
    <w:rsid w:val="003E0C65"/>
    <w:rsid w:val="003E0CC1"/>
    <w:rsid w:val="003E0DD2"/>
    <w:rsid w:val="003E0DDC"/>
    <w:rsid w:val="003E0F4E"/>
    <w:rsid w:val="003E0F71"/>
    <w:rsid w:val="003E106A"/>
    <w:rsid w:val="003E11B7"/>
    <w:rsid w:val="003E11BD"/>
    <w:rsid w:val="003E1272"/>
    <w:rsid w:val="003E1384"/>
    <w:rsid w:val="003E1390"/>
    <w:rsid w:val="003E1407"/>
    <w:rsid w:val="003E145C"/>
    <w:rsid w:val="003E14E3"/>
    <w:rsid w:val="003E1582"/>
    <w:rsid w:val="003E15C0"/>
    <w:rsid w:val="003E1663"/>
    <w:rsid w:val="003E16C4"/>
    <w:rsid w:val="003E1738"/>
    <w:rsid w:val="003E17A1"/>
    <w:rsid w:val="003E185F"/>
    <w:rsid w:val="003E1956"/>
    <w:rsid w:val="003E1A33"/>
    <w:rsid w:val="003E1AAC"/>
    <w:rsid w:val="003E1B55"/>
    <w:rsid w:val="003E1BA4"/>
    <w:rsid w:val="003E1BAF"/>
    <w:rsid w:val="003E1BFC"/>
    <w:rsid w:val="003E1C44"/>
    <w:rsid w:val="003E1CD6"/>
    <w:rsid w:val="003E1D1A"/>
    <w:rsid w:val="003E1D6E"/>
    <w:rsid w:val="003E1E75"/>
    <w:rsid w:val="003E1FDD"/>
    <w:rsid w:val="003E2007"/>
    <w:rsid w:val="003E2186"/>
    <w:rsid w:val="003E2209"/>
    <w:rsid w:val="003E2239"/>
    <w:rsid w:val="003E228A"/>
    <w:rsid w:val="003E2372"/>
    <w:rsid w:val="003E251E"/>
    <w:rsid w:val="003E261A"/>
    <w:rsid w:val="003E2649"/>
    <w:rsid w:val="003E2681"/>
    <w:rsid w:val="003E277C"/>
    <w:rsid w:val="003E27E1"/>
    <w:rsid w:val="003E284C"/>
    <w:rsid w:val="003E2942"/>
    <w:rsid w:val="003E297C"/>
    <w:rsid w:val="003E2A8B"/>
    <w:rsid w:val="003E2AA2"/>
    <w:rsid w:val="003E2BFF"/>
    <w:rsid w:val="003E2CF6"/>
    <w:rsid w:val="003E2D2F"/>
    <w:rsid w:val="003E2D6F"/>
    <w:rsid w:val="003E2E83"/>
    <w:rsid w:val="003E2EB4"/>
    <w:rsid w:val="003E3072"/>
    <w:rsid w:val="003E30EF"/>
    <w:rsid w:val="003E314A"/>
    <w:rsid w:val="003E3242"/>
    <w:rsid w:val="003E3276"/>
    <w:rsid w:val="003E32AA"/>
    <w:rsid w:val="003E32C3"/>
    <w:rsid w:val="003E335C"/>
    <w:rsid w:val="003E340B"/>
    <w:rsid w:val="003E3428"/>
    <w:rsid w:val="003E346B"/>
    <w:rsid w:val="003E352B"/>
    <w:rsid w:val="003E3576"/>
    <w:rsid w:val="003E3647"/>
    <w:rsid w:val="003E3683"/>
    <w:rsid w:val="003E36A0"/>
    <w:rsid w:val="003E3712"/>
    <w:rsid w:val="003E3732"/>
    <w:rsid w:val="003E376C"/>
    <w:rsid w:val="003E37A4"/>
    <w:rsid w:val="003E37F5"/>
    <w:rsid w:val="003E37FB"/>
    <w:rsid w:val="003E3910"/>
    <w:rsid w:val="003E396C"/>
    <w:rsid w:val="003E3B74"/>
    <w:rsid w:val="003E3BA7"/>
    <w:rsid w:val="003E3BAF"/>
    <w:rsid w:val="003E4030"/>
    <w:rsid w:val="003E40FF"/>
    <w:rsid w:val="003E4113"/>
    <w:rsid w:val="003E41DD"/>
    <w:rsid w:val="003E41F1"/>
    <w:rsid w:val="003E41FF"/>
    <w:rsid w:val="003E428D"/>
    <w:rsid w:val="003E429A"/>
    <w:rsid w:val="003E437E"/>
    <w:rsid w:val="003E43B0"/>
    <w:rsid w:val="003E43C2"/>
    <w:rsid w:val="003E4583"/>
    <w:rsid w:val="003E4A2A"/>
    <w:rsid w:val="003E4B86"/>
    <w:rsid w:val="003E4C25"/>
    <w:rsid w:val="003E4DB8"/>
    <w:rsid w:val="003E4E1D"/>
    <w:rsid w:val="003E4E1F"/>
    <w:rsid w:val="003E4E30"/>
    <w:rsid w:val="003E4E40"/>
    <w:rsid w:val="003E4E45"/>
    <w:rsid w:val="003E4E72"/>
    <w:rsid w:val="003E4EEC"/>
    <w:rsid w:val="003E4F11"/>
    <w:rsid w:val="003E4FE1"/>
    <w:rsid w:val="003E528D"/>
    <w:rsid w:val="003E52D1"/>
    <w:rsid w:val="003E5389"/>
    <w:rsid w:val="003E53B5"/>
    <w:rsid w:val="003E552E"/>
    <w:rsid w:val="003E55EA"/>
    <w:rsid w:val="003E59A8"/>
    <w:rsid w:val="003E5A37"/>
    <w:rsid w:val="003E5D51"/>
    <w:rsid w:val="003E5E28"/>
    <w:rsid w:val="003E5EE9"/>
    <w:rsid w:val="003E5EED"/>
    <w:rsid w:val="003E5F43"/>
    <w:rsid w:val="003E5F60"/>
    <w:rsid w:val="003E5FDC"/>
    <w:rsid w:val="003E604E"/>
    <w:rsid w:val="003E611C"/>
    <w:rsid w:val="003E6152"/>
    <w:rsid w:val="003E628A"/>
    <w:rsid w:val="003E62E7"/>
    <w:rsid w:val="003E6303"/>
    <w:rsid w:val="003E63C0"/>
    <w:rsid w:val="003E6423"/>
    <w:rsid w:val="003E6492"/>
    <w:rsid w:val="003E64B3"/>
    <w:rsid w:val="003E6558"/>
    <w:rsid w:val="003E65C1"/>
    <w:rsid w:val="003E660A"/>
    <w:rsid w:val="003E6662"/>
    <w:rsid w:val="003E6691"/>
    <w:rsid w:val="003E6704"/>
    <w:rsid w:val="003E671C"/>
    <w:rsid w:val="003E6724"/>
    <w:rsid w:val="003E676B"/>
    <w:rsid w:val="003E6808"/>
    <w:rsid w:val="003E686C"/>
    <w:rsid w:val="003E6941"/>
    <w:rsid w:val="003E6968"/>
    <w:rsid w:val="003E69E2"/>
    <w:rsid w:val="003E6A9D"/>
    <w:rsid w:val="003E6B09"/>
    <w:rsid w:val="003E6C24"/>
    <w:rsid w:val="003E6DED"/>
    <w:rsid w:val="003E6E2A"/>
    <w:rsid w:val="003E6EA0"/>
    <w:rsid w:val="003E6F9D"/>
    <w:rsid w:val="003E70E7"/>
    <w:rsid w:val="003E7188"/>
    <w:rsid w:val="003E71AE"/>
    <w:rsid w:val="003E71B5"/>
    <w:rsid w:val="003E725C"/>
    <w:rsid w:val="003E72EF"/>
    <w:rsid w:val="003E736C"/>
    <w:rsid w:val="003E7370"/>
    <w:rsid w:val="003E75B4"/>
    <w:rsid w:val="003E7728"/>
    <w:rsid w:val="003E7734"/>
    <w:rsid w:val="003E77FB"/>
    <w:rsid w:val="003E78CE"/>
    <w:rsid w:val="003E793F"/>
    <w:rsid w:val="003E799B"/>
    <w:rsid w:val="003E7A75"/>
    <w:rsid w:val="003E7A78"/>
    <w:rsid w:val="003E7B12"/>
    <w:rsid w:val="003E7B69"/>
    <w:rsid w:val="003E7B71"/>
    <w:rsid w:val="003E7C42"/>
    <w:rsid w:val="003E7C54"/>
    <w:rsid w:val="003E7CD0"/>
    <w:rsid w:val="003E7CE0"/>
    <w:rsid w:val="003E7D18"/>
    <w:rsid w:val="003E7D27"/>
    <w:rsid w:val="003E7ECC"/>
    <w:rsid w:val="003E7FE9"/>
    <w:rsid w:val="003F00E1"/>
    <w:rsid w:val="003F02B3"/>
    <w:rsid w:val="003F02E3"/>
    <w:rsid w:val="003F03D3"/>
    <w:rsid w:val="003F0435"/>
    <w:rsid w:val="003F0460"/>
    <w:rsid w:val="003F04DD"/>
    <w:rsid w:val="003F04E8"/>
    <w:rsid w:val="003F0500"/>
    <w:rsid w:val="003F0540"/>
    <w:rsid w:val="003F0628"/>
    <w:rsid w:val="003F06D6"/>
    <w:rsid w:val="003F06F3"/>
    <w:rsid w:val="003F07F0"/>
    <w:rsid w:val="003F0819"/>
    <w:rsid w:val="003F081E"/>
    <w:rsid w:val="003F09C3"/>
    <w:rsid w:val="003F0A22"/>
    <w:rsid w:val="003F0A2C"/>
    <w:rsid w:val="003F0A38"/>
    <w:rsid w:val="003F0AE4"/>
    <w:rsid w:val="003F0B1E"/>
    <w:rsid w:val="003F0BD8"/>
    <w:rsid w:val="003F0EA3"/>
    <w:rsid w:val="003F0ED5"/>
    <w:rsid w:val="003F0ED9"/>
    <w:rsid w:val="003F0EE1"/>
    <w:rsid w:val="003F111B"/>
    <w:rsid w:val="003F123C"/>
    <w:rsid w:val="003F1349"/>
    <w:rsid w:val="003F13A1"/>
    <w:rsid w:val="003F156D"/>
    <w:rsid w:val="003F15D1"/>
    <w:rsid w:val="003F1633"/>
    <w:rsid w:val="003F1699"/>
    <w:rsid w:val="003F172F"/>
    <w:rsid w:val="003F17F3"/>
    <w:rsid w:val="003F1895"/>
    <w:rsid w:val="003F1994"/>
    <w:rsid w:val="003F19A7"/>
    <w:rsid w:val="003F19AD"/>
    <w:rsid w:val="003F19E9"/>
    <w:rsid w:val="003F1A5B"/>
    <w:rsid w:val="003F1B30"/>
    <w:rsid w:val="003F1B80"/>
    <w:rsid w:val="003F1C0A"/>
    <w:rsid w:val="003F1C9B"/>
    <w:rsid w:val="003F1CDA"/>
    <w:rsid w:val="003F1D66"/>
    <w:rsid w:val="003F1D70"/>
    <w:rsid w:val="003F1F0D"/>
    <w:rsid w:val="003F1F48"/>
    <w:rsid w:val="003F207C"/>
    <w:rsid w:val="003F211A"/>
    <w:rsid w:val="003F21CF"/>
    <w:rsid w:val="003F232D"/>
    <w:rsid w:val="003F23F8"/>
    <w:rsid w:val="003F240A"/>
    <w:rsid w:val="003F2459"/>
    <w:rsid w:val="003F2483"/>
    <w:rsid w:val="003F24D6"/>
    <w:rsid w:val="003F256B"/>
    <w:rsid w:val="003F258B"/>
    <w:rsid w:val="003F2596"/>
    <w:rsid w:val="003F26BF"/>
    <w:rsid w:val="003F2745"/>
    <w:rsid w:val="003F2875"/>
    <w:rsid w:val="003F28C4"/>
    <w:rsid w:val="003F2AE9"/>
    <w:rsid w:val="003F2B51"/>
    <w:rsid w:val="003F2B83"/>
    <w:rsid w:val="003F2C52"/>
    <w:rsid w:val="003F2CA7"/>
    <w:rsid w:val="003F2E23"/>
    <w:rsid w:val="003F2E4E"/>
    <w:rsid w:val="003F2E62"/>
    <w:rsid w:val="003F2E6D"/>
    <w:rsid w:val="003F2E71"/>
    <w:rsid w:val="003F368B"/>
    <w:rsid w:val="003F37D8"/>
    <w:rsid w:val="003F3845"/>
    <w:rsid w:val="003F3851"/>
    <w:rsid w:val="003F3AC2"/>
    <w:rsid w:val="003F3AD6"/>
    <w:rsid w:val="003F3B78"/>
    <w:rsid w:val="003F3B95"/>
    <w:rsid w:val="003F3BC8"/>
    <w:rsid w:val="003F3C95"/>
    <w:rsid w:val="003F3DD2"/>
    <w:rsid w:val="003F3DD8"/>
    <w:rsid w:val="003F3E19"/>
    <w:rsid w:val="003F3E49"/>
    <w:rsid w:val="003F3F28"/>
    <w:rsid w:val="003F3FAF"/>
    <w:rsid w:val="003F4091"/>
    <w:rsid w:val="003F411E"/>
    <w:rsid w:val="003F4163"/>
    <w:rsid w:val="003F419F"/>
    <w:rsid w:val="003F41D5"/>
    <w:rsid w:val="003F41E3"/>
    <w:rsid w:val="003F43AA"/>
    <w:rsid w:val="003F43C3"/>
    <w:rsid w:val="003F446B"/>
    <w:rsid w:val="003F44F0"/>
    <w:rsid w:val="003F4517"/>
    <w:rsid w:val="003F451E"/>
    <w:rsid w:val="003F4542"/>
    <w:rsid w:val="003F45F8"/>
    <w:rsid w:val="003F45F9"/>
    <w:rsid w:val="003F46AD"/>
    <w:rsid w:val="003F46F9"/>
    <w:rsid w:val="003F4741"/>
    <w:rsid w:val="003F4877"/>
    <w:rsid w:val="003F4A38"/>
    <w:rsid w:val="003F4A89"/>
    <w:rsid w:val="003F4AAB"/>
    <w:rsid w:val="003F4CD2"/>
    <w:rsid w:val="003F4D1C"/>
    <w:rsid w:val="003F4E20"/>
    <w:rsid w:val="003F4E85"/>
    <w:rsid w:val="003F4F7C"/>
    <w:rsid w:val="003F4FC9"/>
    <w:rsid w:val="003F502B"/>
    <w:rsid w:val="003F511E"/>
    <w:rsid w:val="003F5299"/>
    <w:rsid w:val="003F52B4"/>
    <w:rsid w:val="003F54F0"/>
    <w:rsid w:val="003F5551"/>
    <w:rsid w:val="003F579A"/>
    <w:rsid w:val="003F5A1D"/>
    <w:rsid w:val="003F5AA0"/>
    <w:rsid w:val="003F5B9E"/>
    <w:rsid w:val="003F5E44"/>
    <w:rsid w:val="003F5E84"/>
    <w:rsid w:val="003F5FAF"/>
    <w:rsid w:val="003F5FC1"/>
    <w:rsid w:val="003F61BC"/>
    <w:rsid w:val="003F61C9"/>
    <w:rsid w:val="003F620A"/>
    <w:rsid w:val="003F620B"/>
    <w:rsid w:val="003F62B5"/>
    <w:rsid w:val="003F62F4"/>
    <w:rsid w:val="003F6352"/>
    <w:rsid w:val="003F636C"/>
    <w:rsid w:val="003F636D"/>
    <w:rsid w:val="003F6390"/>
    <w:rsid w:val="003F63BB"/>
    <w:rsid w:val="003F6415"/>
    <w:rsid w:val="003F64DA"/>
    <w:rsid w:val="003F65CA"/>
    <w:rsid w:val="003F67B9"/>
    <w:rsid w:val="003F6866"/>
    <w:rsid w:val="003F689E"/>
    <w:rsid w:val="003F690A"/>
    <w:rsid w:val="003F69CF"/>
    <w:rsid w:val="003F6A3A"/>
    <w:rsid w:val="003F6A9D"/>
    <w:rsid w:val="003F6B1C"/>
    <w:rsid w:val="003F6BAF"/>
    <w:rsid w:val="003F6BE4"/>
    <w:rsid w:val="003F6C14"/>
    <w:rsid w:val="003F6C16"/>
    <w:rsid w:val="003F6C20"/>
    <w:rsid w:val="003F6D19"/>
    <w:rsid w:val="003F6DEB"/>
    <w:rsid w:val="003F6E66"/>
    <w:rsid w:val="003F6E6A"/>
    <w:rsid w:val="003F6E7A"/>
    <w:rsid w:val="003F6F33"/>
    <w:rsid w:val="003F6F36"/>
    <w:rsid w:val="003F6FE5"/>
    <w:rsid w:val="003F7015"/>
    <w:rsid w:val="003F706B"/>
    <w:rsid w:val="003F7089"/>
    <w:rsid w:val="003F708D"/>
    <w:rsid w:val="003F7097"/>
    <w:rsid w:val="003F7168"/>
    <w:rsid w:val="003F71AA"/>
    <w:rsid w:val="003F71B0"/>
    <w:rsid w:val="003F71DF"/>
    <w:rsid w:val="003F722E"/>
    <w:rsid w:val="003F7240"/>
    <w:rsid w:val="003F7258"/>
    <w:rsid w:val="003F7262"/>
    <w:rsid w:val="003F72AA"/>
    <w:rsid w:val="003F72F9"/>
    <w:rsid w:val="003F771E"/>
    <w:rsid w:val="003F772C"/>
    <w:rsid w:val="003F7735"/>
    <w:rsid w:val="003F77FD"/>
    <w:rsid w:val="003F7810"/>
    <w:rsid w:val="003F7852"/>
    <w:rsid w:val="003F786B"/>
    <w:rsid w:val="003F7890"/>
    <w:rsid w:val="003F7892"/>
    <w:rsid w:val="003F78DD"/>
    <w:rsid w:val="003F78EF"/>
    <w:rsid w:val="003F791A"/>
    <w:rsid w:val="003F79D0"/>
    <w:rsid w:val="003F7A5D"/>
    <w:rsid w:val="003F7B54"/>
    <w:rsid w:val="003F7BB0"/>
    <w:rsid w:val="003F7ECF"/>
    <w:rsid w:val="003F7F19"/>
    <w:rsid w:val="00400072"/>
    <w:rsid w:val="004000E6"/>
    <w:rsid w:val="00400100"/>
    <w:rsid w:val="0040012F"/>
    <w:rsid w:val="004002E3"/>
    <w:rsid w:val="00400390"/>
    <w:rsid w:val="004003D7"/>
    <w:rsid w:val="0040050F"/>
    <w:rsid w:val="0040053B"/>
    <w:rsid w:val="004008B2"/>
    <w:rsid w:val="00400908"/>
    <w:rsid w:val="00400925"/>
    <w:rsid w:val="0040096A"/>
    <w:rsid w:val="004009A8"/>
    <w:rsid w:val="00400A83"/>
    <w:rsid w:val="00400AA7"/>
    <w:rsid w:val="00400AB5"/>
    <w:rsid w:val="00400ADB"/>
    <w:rsid w:val="00400BC4"/>
    <w:rsid w:val="00400BD6"/>
    <w:rsid w:val="00400C52"/>
    <w:rsid w:val="00400CF0"/>
    <w:rsid w:val="00400E05"/>
    <w:rsid w:val="00400FE2"/>
    <w:rsid w:val="00401005"/>
    <w:rsid w:val="00401034"/>
    <w:rsid w:val="0040109A"/>
    <w:rsid w:val="0040109E"/>
    <w:rsid w:val="00401128"/>
    <w:rsid w:val="00401215"/>
    <w:rsid w:val="004012CB"/>
    <w:rsid w:val="004012D7"/>
    <w:rsid w:val="00401301"/>
    <w:rsid w:val="00401341"/>
    <w:rsid w:val="004014AA"/>
    <w:rsid w:val="004014C4"/>
    <w:rsid w:val="004014FD"/>
    <w:rsid w:val="004016D7"/>
    <w:rsid w:val="00401715"/>
    <w:rsid w:val="0040185C"/>
    <w:rsid w:val="004018C0"/>
    <w:rsid w:val="0040192A"/>
    <w:rsid w:val="004019FE"/>
    <w:rsid w:val="00401ABE"/>
    <w:rsid w:val="00401AC6"/>
    <w:rsid w:val="00401B10"/>
    <w:rsid w:val="00401B59"/>
    <w:rsid w:val="00401BB9"/>
    <w:rsid w:val="00401C48"/>
    <w:rsid w:val="00401C58"/>
    <w:rsid w:val="00401C81"/>
    <w:rsid w:val="00401D9A"/>
    <w:rsid w:val="00401DFA"/>
    <w:rsid w:val="00401EFC"/>
    <w:rsid w:val="0040208D"/>
    <w:rsid w:val="004020A1"/>
    <w:rsid w:val="0040210A"/>
    <w:rsid w:val="00402173"/>
    <w:rsid w:val="004021BC"/>
    <w:rsid w:val="004021F7"/>
    <w:rsid w:val="0040226B"/>
    <w:rsid w:val="00402274"/>
    <w:rsid w:val="00402296"/>
    <w:rsid w:val="004022A0"/>
    <w:rsid w:val="00402326"/>
    <w:rsid w:val="00402391"/>
    <w:rsid w:val="0040241F"/>
    <w:rsid w:val="0040243E"/>
    <w:rsid w:val="00402576"/>
    <w:rsid w:val="0040259B"/>
    <w:rsid w:val="004025BE"/>
    <w:rsid w:val="0040271F"/>
    <w:rsid w:val="00402762"/>
    <w:rsid w:val="00402809"/>
    <w:rsid w:val="00402817"/>
    <w:rsid w:val="0040283E"/>
    <w:rsid w:val="00402899"/>
    <w:rsid w:val="004028B5"/>
    <w:rsid w:val="00402B08"/>
    <w:rsid w:val="00402BB3"/>
    <w:rsid w:val="00402BB6"/>
    <w:rsid w:val="00402C64"/>
    <w:rsid w:val="00402CCB"/>
    <w:rsid w:val="00402DBE"/>
    <w:rsid w:val="00402E21"/>
    <w:rsid w:val="00402E5F"/>
    <w:rsid w:val="00402F63"/>
    <w:rsid w:val="00402F8F"/>
    <w:rsid w:val="00403079"/>
    <w:rsid w:val="004030E5"/>
    <w:rsid w:val="00403180"/>
    <w:rsid w:val="0040319C"/>
    <w:rsid w:val="00403212"/>
    <w:rsid w:val="004032D1"/>
    <w:rsid w:val="004033DC"/>
    <w:rsid w:val="00403440"/>
    <w:rsid w:val="00403599"/>
    <w:rsid w:val="0040362D"/>
    <w:rsid w:val="00403731"/>
    <w:rsid w:val="0040374C"/>
    <w:rsid w:val="0040397B"/>
    <w:rsid w:val="00403A1A"/>
    <w:rsid w:val="00403A41"/>
    <w:rsid w:val="00403A47"/>
    <w:rsid w:val="00403AAE"/>
    <w:rsid w:val="00403AC4"/>
    <w:rsid w:val="00403C6A"/>
    <w:rsid w:val="00403CEA"/>
    <w:rsid w:val="00403E18"/>
    <w:rsid w:val="00403E26"/>
    <w:rsid w:val="00403E78"/>
    <w:rsid w:val="004040C4"/>
    <w:rsid w:val="004040ED"/>
    <w:rsid w:val="00404115"/>
    <w:rsid w:val="00404176"/>
    <w:rsid w:val="00404183"/>
    <w:rsid w:val="004042B6"/>
    <w:rsid w:val="0040431A"/>
    <w:rsid w:val="00404339"/>
    <w:rsid w:val="00404362"/>
    <w:rsid w:val="00404515"/>
    <w:rsid w:val="00404575"/>
    <w:rsid w:val="004046BF"/>
    <w:rsid w:val="004046D4"/>
    <w:rsid w:val="00404796"/>
    <w:rsid w:val="004047B1"/>
    <w:rsid w:val="00404828"/>
    <w:rsid w:val="00404889"/>
    <w:rsid w:val="004048B1"/>
    <w:rsid w:val="004048D1"/>
    <w:rsid w:val="00404929"/>
    <w:rsid w:val="004049E1"/>
    <w:rsid w:val="00404AEF"/>
    <w:rsid w:val="00404CCA"/>
    <w:rsid w:val="00404D67"/>
    <w:rsid w:val="00404DDF"/>
    <w:rsid w:val="00404F19"/>
    <w:rsid w:val="00404FA3"/>
    <w:rsid w:val="0040519F"/>
    <w:rsid w:val="0040522E"/>
    <w:rsid w:val="004052F7"/>
    <w:rsid w:val="00405304"/>
    <w:rsid w:val="00405322"/>
    <w:rsid w:val="004055FE"/>
    <w:rsid w:val="00405635"/>
    <w:rsid w:val="004056DD"/>
    <w:rsid w:val="00405718"/>
    <w:rsid w:val="00405735"/>
    <w:rsid w:val="00405773"/>
    <w:rsid w:val="00405828"/>
    <w:rsid w:val="0040584A"/>
    <w:rsid w:val="00405A35"/>
    <w:rsid w:val="00405ADF"/>
    <w:rsid w:val="00405B02"/>
    <w:rsid w:val="00405C26"/>
    <w:rsid w:val="00405CCC"/>
    <w:rsid w:val="00405E5F"/>
    <w:rsid w:val="00405E99"/>
    <w:rsid w:val="00405FCB"/>
    <w:rsid w:val="00405FD0"/>
    <w:rsid w:val="00405FE2"/>
    <w:rsid w:val="004060AD"/>
    <w:rsid w:val="004060FA"/>
    <w:rsid w:val="004061E3"/>
    <w:rsid w:val="00406222"/>
    <w:rsid w:val="0040625A"/>
    <w:rsid w:val="00406291"/>
    <w:rsid w:val="0040631C"/>
    <w:rsid w:val="0040641B"/>
    <w:rsid w:val="00406467"/>
    <w:rsid w:val="004064BC"/>
    <w:rsid w:val="00406501"/>
    <w:rsid w:val="0040650C"/>
    <w:rsid w:val="00406551"/>
    <w:rsid w:val="00406555"/>
    <w:rsid w:val="0040660C"/>
    <w:rsid w:val="00406745"/>
    <w:rsid w:val="00406790"/>
    <w:rsid w:val="004067CD"/>
    <w:rsid w:val="004067E2"/>
    <w:rsid w:val="00406922"/>
    <w:rsid w:val="00406980"/>
    <w:rsid w:val="00406B07"/>
    <w:rsid w:val="00406B24"/>
    <w:rsid w:val="00406B41"/>
    <w:rsid w:val="00406BBA"/>
    <w:rsid w:val="00406D57"/>
    <w:rsid w:val="00406D7F"/>
    <w:rsid w:val="00406DF2"/>
    <w:rsid w:val="00406E5D"/>
    <w:rsid w:val="00406F45"/>
    <w:rsid w:val="00406FAD"/>
    <w:rsid w:val="00406FBD"/>
    <w:rsid w:val="004070F8"/>
    <w:rsid w:val="0040720C"/>
    <w:rsid w:val="00407363"/>
    <w:rsid w:val="00407487"/>
    <w:rsid w:val="00407594"/>
    <w:rsid w:val="004075A2"/>
    <w:rsid w:val="004075D0"/>
    <w:rsid w:val="00407641"/>
    <w:rsid w:val="0040765E"/>
    <w:rsid w:val="00407693"/>
    <w:rsid w:val="00407739"/>
    <w:rsid w:val="0040773C"/>
    <w:rsid w:val="004077EE"/>
    <w:rsid w:val="004077FB"/>
    <w:rsid w:val="00407916"/>
    <w:rsid w:val="0040799D"/>
    <w:rsid w:val="004079ED"/>
    <w:rsid w:val="00407A49"/>
    <w:rsid w:val="00407A8C"/>
    <w:rsid w:val="00407B2B"/>
    <w:rsid w:val="00407C33"/>
    <w:rsid w:val="00407D06"/>
    <w:rsid w:val="00407D9A"/>
    <w:rsid w:val="0041008D"/>
    <w:rsid w:val="004100FD"/>
    <w:rsid w:val="00410148"/>
    <w:rsid w:val="004101BA"/>
    <w:rsid w:val="004101FD"/>
    <w:rsid w:val="00410378"/>
    <w:rsid w:val="0041040B"/>
    <w:rsid w:val="0041051C"/>
    <w:rsid w:val="0041068A"/>
    <w:rsid w:val="00410797"/>
    <w:rsid w:val="0041087D"/>
    <w:rsid w:val="004108AC"/>
    <w:rsid w:val="00410A8E"/>
    <w:rsid w:val="00410AEF"/>
    <w:rsid w:val="00410B03"/>
    <w:rsid w:val="00410B3E"/>
    <w:rsid w:val="00410C4C"/>
    <w:rsid w:val="00410C8C"/>
    <w:rsid w:val="00410D2F"/>
    <w:rsid w:val="00410E0D"/>
    <w:rsid w:val="00410E56"/>
    <w:rsid w:val="00410E97"/>
    <w:rsid w:val="00410F21"/>
    <w:rsid w:val="00410FA7"/>
    <w:rsid w:val="004110F4"/>
    <w:rsid w:val="00411146"/>
    <w:rsid w:val="00411189"/>
    <w:rsid w:val="004111B9"/>
    <w:rsid w:val="004111F1"/>
    <w:rsid w:val="00411249"/>
    <w:rsid w:val="004112D4"/>
    <w:rsid w:val="0041140E"/>
    <w:rsid w:val="004114CE"/>
    <w:rsid w:val="00411559"/>
    <w:rsid w:val="00411570"/>
    <w:rsid w:val="00411725"/>
    <w:rsid w:val="00411854"/>
    <w:rsid w:val="004118D2"/>
    <w:rsid w:val="004119E8"/>
    <w:rsid w:val="00411A87"/>
    <w:rsid w:val="00411AC7"/>
    <w:rsid w:val="00411BB7"/>
    <w:rsid w:val="00411CD2"/>
    <w:rsid w:val="00411E07"/>
    <w:rsid w:val="00411E71"/>
    <w:rsid w:val="00411EDD"/>
    <w:rsid w:val="00411FD7"/>
    <w:rsid w:val="00412082"/>
    <w:rsid w:val="004120C8"/>
    <w:rsid w:val="004121EB"/>
    <w:rsid w:val="0041231E"/>
    <w:rsid w:val="00412340"/>
    <w:rsid w:val="00412361"/>
    <w:rsid w:val="00412373"/>
    <w:rsid w:val="004123D0"/>
    <w:rsid w:val="004125F4"/>
    <w:rsid w:val="004126B8"/>
    <w:rsid w:val="004126EE"/>
    <w:rsid w:val="00412711"/>
    <w:rsid w:val="004127FC"/>
    <w:rsid w:val="004128C0"/>
    <w:rsid w:val="0041295B"/>
    <w:rsid w:val="004129E2"/>
    <w:rsid w:val="004129FE"/>
    <w:rsid w:val="00412B1C"/>
    <w:rsid w:val="00412B54"/>
    <w:rsid w:val="00412B9A"/>
    <w:rsid w:val="00412C30"/>
    <w:rsid w:val="00412E0B"/>
    <w:rsid w:val="00412F15"/>
    <w:rsid w:val="004130D6"/>
    <w:rsid w:val="00413122"/>
    <w:rsid w:val="0041318F"/>
    <w:rsid w:val="004132D3"/>
    <w:rsid w:val="004133E4"/>
    <w:rsid w:val="004133F6"/>
    <w:rsid w:val="004133FC"/>
    <w:rsid w:val="00413559"/>
    <w:rsid w:val="00413600"/>
    <w:rsid w:val="0041361A"/>
    <w:rsid w:val="004136FD"/>
    <w:rsid w:val="00413700"/>
    <w:rsid w:val="0041374F"/>
    <w:rsid w:val="00413757"/>
    <w:rsid w:val="004137CC"/>
    <w:rsid w:val="00413825"/>
    <w:rsid w:val="00413830"/>
    <w:rsid w:val="004138D9"/>
    <w:rsid w:val="0041391C"/>
    <w:rsid w:val="00413973"/>
    <w:rsid w:val="00413983"/>
    <w:rsid w:val="004139B4"/>
    <w:rsid w:val="00413A26"/>
    <w:rsid w:val="00413A60"/>
    <w:rsid w:val="00413B11"/>
    <w:rsid w:val="00413B53"/>
    <w:rsid w:val="00413C9A"/>
    <w:rsid w:val="00413CA1"/>
    <w:rsid w:val="00413CC1"/>
    <w:rsid w:val="00413DCC"/>
    <w:rsid w:val="00413F8F"/>
    <w:rsid w:val="00413FE4"/>
    <w:rsid w:val="0041406C"/>
    <w:rsid w:val="00414081"/>
    <w:rsid w:val="0041413A"/>
    <w:rsid w:val="00414186"/>
    <w:rsid w:val="004142E1"/>
    <w:rsid w:val="00414330"/>
    <w:rsid w:val="0041444E"/>
    <w:rsid w:val="004145F7"/>
    <w:rsid w:val="00414611"/>
    <w:rsid w:val="00414715"/>
    <w:rsid w:val="004148AC"/>
    <w:rsid w:val="00414930"/>
    <w:rsid w:val="00414999"/>
    <w:rsid w:val="00414A89"/>
    <w:rsid w:val="00414B0C"/>
    <w:rsid w:val="00414B10"/>
    <w:rsid w:val="00414C27"/>
    <w:rsid w:val="00414DEA"/>
    <w:rsid w:val="00414E31"/>
    <w:rsid w:val="00414EAE"/>
    <w:rsid w:val="00414EEC"/>
    <w:rsid w:val="00414F3C"/>
    <w:rsid w:val="00414FE6"/>
    <w:rsid w:val="00415334"/>
    <w:rsid w:val="004153D4"/>
    <w:rsid w:val="0041549B"/>
    <w:rsid w:val="0041555F"/>
    <w:rsid w:val="004155CA"/>
    <w:rsid w:val="0041562A"/>
    <w:rsid w:val="00415794"/>
    <w:rsid w:val="004157FE"/>
    <w:rsid w:val="0041590B"/>
    <w:rsid w:val="004159C6"/>
    <w:rsid w:val="004159D9"/>
    <w:rsid w:val="00415C44"/>
    <w:rsid w:val="00415C7E"/>
    <w:rsid w:val="00415D98"/>
    <w:rsid w:val="00415E10"/>
    <w:rsid w:val="00415E20"/>
    <w:rsid w:val="00415E2E"/>
    <w:rsid w:val="00415E9D"/>
    <w:rsid w:val="00416291"/>
    <w:rsid w:val="004162CD"/>
    <w:rsid w:val="00416338"/>
    <w:rsid w:val="004163EB"/>
    <w:rsid w:val="00416431"/>
    <w:rsid w:val="0041654E"/>
    <w:rsid w:val="004165E7"/>
    <w:rsid w:val="004165F8"/>
    <w:rsid w:val="00416718"/>
    <w:rsid w:val="00416735"/>
    <w:rsid w:val="00416B41"/>
    <w:rsid w:val="00416B85"/>
    <w:rsid w:val="00416BB6"/>
    <w:rsid w:val="00416C85"/>
    <w:rsid w:val="00416D8B"/>
    <w:rsid w:val="00416DC9"/>
    <w:rsid w:val="00416DED"/>
    <w:rsid w:val="00416DEE"/>
    <w:rsid w:val="00416E11"/>
    <w:rsid w:val="00416E36"/>
    <w:rsid w:val="00416F5C"/>
    <w:rsid w:val="00416FB8"/>
    <w:rsid w:val="00417021"/>
    <w:rsid w:val="00417062"/>
    <w:rsid w:val="0041728C"/>
    <w:rsid w:val="00417291"/>
    <w:rsid w:val="00417387"/>
    <w:rsid w:val="00417402"/>
    <w:rsid w:val="0041749A"/>
    <w:rsid w:val="00417506"/>
    <w:rsid w:val="004175B3"/>
    <w:rsid w:val="004175EF"/>
    <w:rsid w:val="00417604"/>
    <w:rsid w:val="00417624"/>
    <w:rsid w:val="0041762F"/>
    <w:rsid w:val="00417651"/>
    <w:rsid w:val="004177B4"/>
    <w:rsid w:val="00417820"/>
    <w:rsid w:val="004178C3"/>
    <w:rsid w:val="00417904"/>
    <w:rsid w:val="00417A08"/>
    <w:rsid w:val="00417B19"/>
    <w:rsid w:val="00417C77"/>
    <w:rsid w:val="00417CE6"/>
    <w:rsid w:val="00417D22"/>
    <w:rsid w:val="00417E52"/>
    <w:rsid w:val="00417F99"/>
    <w:rsid w:val="0042009B"/>
    <w:rsid w:val="004202E0"/>
    <w:rsid w:val="00420306"/>
    <w:rsid w:val="00420330"/>
    <w:rsid w:val="00420338"/>
    <w:rsid w:val="00420393"/>
    <w:rsid w:val="00420425"/>
    <w:rsid w:val="00420445"/>
    <w:rsid w:val="004204D4"/>
    <w:rsid w:val="00420551"/>
    <w:rsid w:val="00420578"/>
    <w:rsid w:val="00420752"/>
    <w:rsid w:val="0042078B"/>
    <w:rsid w:val="004207B5"/>
    <w:rsid w:val="004207C1"/>
    <w:rsid w:val="0042084F"/>
    <w:rsid w:val="00420855"/>
    <w:rsid w:val="0042086A"/>
    <w:rsid w:val="004208EE"/>
    <w:rsid w:val="00420945"/>
    <w:rsid w:val="00420AAB"/>
    <w:rsid w:val="00420B07"/>
    <w:rsid w:val="00420DC5"/>
    <w:rsid w:val="00420DCD"/>
    <w:rsid w:val="00420DD4"/>
    <w:rsid w:val="00420E43"/>
    <w:rsid w:val="00420E7A"/>
    <w:rsid w:val="00420E7E"/>
    <w:rsid w:val="00421011"/>
    <w:rsid w:val="00421082"/>
    <w:rsid w:val="004210DD"/>
    <w:rsid w:val="0042115B"/>
    <w:rsid w:val="00421192"/>
    <w:rsid w:val="00421244"/>
    <w:rsid w:val="0042138A"/>
    <w:rsid w:val="00421392"/>
    <w:rsid w:val="004213B4"/>
    <w:rsid w:val="00421406"/>
    <w:rsid w:val="0042144F"/>
    <w:rsid w:val="004215B8"/>
    <w:rsid w:val="004215C2"/>
    <w:rsid w:val="00421657"/>
    <w:rsid w:val="00421683"/>
    <w:rsid w:val="004216B6"/>
    <w:rsid w:val="00421764"/>
    <w:rsid w:val="00421782"/>
    <w:rsid w:val="0042178B"/>
    <w:rsid w:val="0042179D"/>
    <w:rsid w:val="004217DF"/>
    <w:rsid w:val="004217FC"/>
    <w:rsid w:val="0042188F"/>
    <w:rsid w:val="0042191B"/>
    <w:rsid w:val="00421985"/>
    <w:rsid w:val="0042198B"/>
    <w:rsid w:val="004219D8"/>
    <w:rsid w:val="00421A35"/>
    <w:rsid w:val="00421A91"/>
    <w:rsid w:val="00421C56"/>
    <w:rsid w:val="00421CF7"/>
    <w:rsid w:val="00421D03"/>
    <w:rsid w:val="00421D88"/>
    <w:rsid w:val="00421DE2"/>
    <w:rsid w:val="00421E25"/>
    <w:rsid w:val="00421F55"/>
    <w:rsid w:val="00421F65"/>
    <w:rsid w:val="00421F92"/>
    <w:rsid w:val="00422015"/>
    <w:rsid w:val="00422103"/>
    <w:rsid w:val="0042225E"/>
    <w:rsid w:val="004222E8"/>
    <w:rsid w:val="004222FF"/>
    <w:rsid w:val="00422416"/>
    <w:rsid w:val="00422475"/>
    <w:rsid w:val="0042249D"/>
    <w:rsid w:val="0042256E"/>
    <w:rsid w:val="00422590"/>
    <w:rsid w:val="004226C2"/>
    <w:rsid w:val="0042278B"/>
    <w:rsid w:val="0042292E"/>
    <w:rsid w:val="00422945"/>
    <w:rsid w:val="00422957"/>
    <w:rsid w:val="00422982"/>
    <w:rsid w:val="00422991"/>
    <w:rsid w:val="0042299C"/>
    <w:rsid w:val="004229F5"/>
    <w:rsid w:val="00422A3A"/>
    <w:rsid w:val="00422A54"/>
    <w:rsid w:val="00422A63"/>
    <w:rsid w:val="00422B2E"/>
    <w:rsid w:val="00422B59"/>
    <w:rsid w:val="00422EA3"/>
    <w:rsid w:val="00422EB1"/>
    <w:rsid w:val="00422F33"/>
    <w:rsid w:val="004231CF"/>
    <w:rsid w:val="004231DF"/>
    <w:rsid w:val="004231E9"/>
    <w:rsid w:val="004231FD"/>
    <w:rsid w:val="004232BC"/>
    <w:rsid w:val="0042334C"/>
    <w:rsid w:val="0042334E"/>
    <w:rsid w:val="00423376"/>
    <w:rsid w:val="0042339E"/>
    <w:rsid w:val="004233A8"/>
    <w:rsid w:val="0042340F"/>
    <w:rsid w:val="00423505"/>
    <w:rsid w:val="0042360A"/>
    <w:rsid w:val="00423773"/>
    <w:rsid w:val="004237DA"/>
    <w:rsid w:val="004238FD"/>
    <w:rsid w:val="00423912"/>
    <w:rsid w:val="004239F5"/>
    <w:rsid w:val="00423AAA"/>
    <w:rsid w:val="00423AE2"/>
    <w:rsid w:val="00423B2F"/>
    <w:rsid w:val="00423B5F"/>
    <w:rsid w:val="00423BC7"/>
    <w:rsid w:val="00423BE2"/>
    <w:rsid w:val="00423CC8"/>
    <w:rsid w:val="00423D1F"/>
    <w:rsid w:val="00423D36"/>
    <w:rsid w:val="00423D88"/>
    <w:rsid w:val="00423E07"/>
    <w:rsid w:val="00423E42"/>
    <w:rsid w:val="00423FC5"/>
    <w:rsid w:val="00423FF1"/>
    <w:rsid w:val="0042408B"/>
    <w:rsid w:val="00424092"/>
    <w:rsid w:val="004241F8"/>
    <w:rsid w:val="0042426F"/>
    <w:rsid w:val="004242A8"/>
    <w:rsid w:val="00424331"/>
    <w:rsid w:val="0042433A"/>
    <w:rsid w:val="0042439E"/>
    <w:rsid w:val="004245EF"/>
    <w:rsid w:val="00424626"/>
    <w:rsid w:val="00424711"/>
    <w:rsid w:val="0042474C"/>
    <w:rsid w:val="00424767"/>
    <w:rsid w:val="004248BD"/>
    <w:rsid w:val="004248CE"/>
    <w:rsid w:val="004248D8"/>
    <w:rsid w:val="004249A4"/>
    <w:rsid w:val="00424A82"/>
    <w:rsid w:val="00424ADD"/>
    <w:rsid w:val="00424B2D"/>
    <w:rsid w:val="00424B92"/>
    <w:rsid w:val="00424D5D"/>
    <w:rsid w:val="00424DC9"/>
    <w:rsid w:val="00425059"/>
    <w:rsid w:val="004250C9"/>
    <w:rsid w:val="004250FA"/>
    <w:rsid w:val="00425215"/>
    <w:rsid w:val="004252F5"/>
    <w:rsid w:val="00425352"/>
    <w:rsid w:val="00425402"/>
    <w:rsid w:val="00425455"/>
    <w:rsid w:val="0042545D"/>
    <w:rsid w:val="0042546B"/>
    <w:rsid w:val="004254C9"/>
    <w:rsid w:val="004254F6"/>
    <w:rsid w:val="0042555E"/>
    <w:rsid w:val="0042555F"/>
    <w:rsid w:val="004255D0"/>
    <w:rsid w:val="004256A9"/>
    <w:rsid w:val="00425776"/>
    <w:rsid w:val="00425866"/>
    <w:rsid w:val="0042589E"/>
    <w:rsid w:val="004258D9"/>
    <w:rsid w:val="0042592D"/>
    <w:rsid w:val="004259B5"/>
    <w:rsid w:val="00425A8F"/>
    <w:rsid w:val="00425ACE"/>
    <w:rsid w:val="00425BB1"/>
    <w:rsid w:val="00425E45"/>
    <w:rsid w:val="00425ED8"/>
    <w:rsid w:val="00425F67"/>
    <w:rsid w:val="00425F92"/>
    <w:rsid w:val="00426025"/>
    <w:rsid w:val="00426028"/>
    <w:rsid w:val="00426052"/>
    <w:rsid w:val="00426058"/>
    <w:rsid w:val="004261EE"/>
    <w:rsid w:val="004261F7"/>
    <w:rsid w:val="00426323"/>
    <w:rsid w:val="004263B0"/>
    <w:rsid w:val="00426423"/>
    <w:rsid w:val="00426681"/>
    <w:rsid w:val="004266FD"/>
    <w:rsid w:val="004267CB"/>
    <w:rsid w:val="004267DD"/>
    <w:rsid w:val="004268AD"/>
    <w:rsid w:val="004268EB"/>
    <w:rsid w:val="004269C3"/>
    <w:rsid w:val="004269CC"/>
    <w:rsid w:val="004269EA"/>
    <w:rsid w:val="00426AED"/>
    <w:rsid w:val="00426BA3"/>
    <w:rsid w:val="00426DC5"/>
    <w:rsid w:val="00426E4E"/>
    <w:rsid w:val="00426E5B"/>
    <w:rsid w:val="00426F7B"/>
    <w:rsid w:val="00426FC2"/>
    <w:rsid w:val="0042723B"/>
    <w:rsid w:val="00427252"/>
    <w:rsid w:val="004273B1"/>
    <w:rsid w:val="00427633"/>
    <w:rsid w:val="0042770E"/>
    <w:rsid w:val="0042780A"/>
    <w:rsid w:val="0042795E"/>
    <w:rsid w:val="00427B77"/>
    <w:rsid w:val="00427B80"/>
    <w:rsid w:val="00427BAE"/>
    <w:rsid w:val="00427C88"/>
    <w:rsid w:val="00427D21"/>
    <w:rsid w:val="00427D26"/>
    <w:rsid w:val="00427DD7"/>
    <w:rsid w:val="00427E59"/>
    <w:rsid w:val="00427E5A"/>
    <w:rsid w:val="00427E61"/>
    <w:rsid w:val="00427EC8"/>
    <w:rsid w:val="00427F8F"/>
    <w:rsid w:val="00430007"/>
    <w:rsid w:val="00430033"/>
    <w:rsid w:val="00430076"/>
    <w:rsid w:val="0043008A"/>
    <w:rsid w:val="00430108"/>
    <w:rsid w:val="0043020E"/>
    <w:rsid w:val="004303C5"/>
    <w:rsid w:val="0043058C"/>
    <w:rsid w:val="004306E5"/>
    <w:rsid w:val="004307DE"/>
    <w:rsid w:val="0043080A"/>
    <w:rsid w:val="0043080E"/>
    <w:rsid w:val="0043083B"/>
    <w:rsid w:val="004308A7"/>
    <w:rsid w:val="00430958"/>
    <w:rsid w:val="0043098E"/>
    <w:rsid w:val="00430A28"/>
    <w:rsid w:val="00430B65"/>
    <w:rsid w:val="00430C10"/>
    <w:rsid w:val="00430D31"/>
    <w:rsid w:val="00430EED"/>
    <w:rsid w:val="00430F56"/>
    <w:rsid w:val="00430FE5"/>
    <w:rsid w:val="00431090"/>
    <w:rsid w:val="004311BE"/>
    <w:rsid w:val="004311D0"/>
    <w:rsid w:val="00431281"/>
    <w:rsid w:val="004314A8"/>
    <w:rsid w:val="0043153F"/>
    <w:rsid w:val="0043156B"/>
    <w:rsid w:val="00431627"/>
    <w:rsid w:val="00431671"/>
    <w:rsid w:val="0043172E"/>
    <w:rsid w:val="00431880"/>
    <w:rsid w:val="00431913"/>
    <w:rsid w:val="004319BB"/>
    <w:rsid w:val="00431A30"/>
    <w:rsid w:val="00431C23"/>
    <w:rsid w:val="00431E33"/>
    <w:rsid w:val="00431E4D"/>
    <w:rsid w:val="00432051"/>
    <w:rsid w:val="004320EE"/>
    <w:rsid w:val="0043214A"/>
    <w:rsid w:val="0043218C"/>
    <w:rsid w:val="00432215"/>
    <w:rsid w:val="00432221"/>
    <w:rsid w:val="0043222C"/>
    <w:rsid w:val="0043224D"/>
    <w:rsid w:val="00432367"/>
    <w:rsid w:val="00432401"/>
    <w:rsid w:val="00432416"/>
    <w:rsid w:val="00432441"/>
    <w:rsid w:val="0043246C"/>
    <w:rsid w:val="0043247A"/>
    <w:rsid w:val="004324BD"/>
    <w:rsid w:val="0043266D"/>
    <w:rsid w:val="004326D4"/>
    <w:rsid w:val="00432738"/>
    <w:rsid w:val="00432825"/>
    <w:rsid w:val="0043289C"/>
    <w:rsid w:val="004328AB"/>
    <w:rsid w:val="00432A34"/>
    <w:rsid w:val="00432A72"/>
    <w:rsid w:val="00432AB8"/>
    <w:rsid w:val="00432AE0"/>
    <w:rsid w:val="00432C9D"/>
    <w:rsid w:val="00432CAF"/>
    <w:rsid w:val="00432D60"/>
    <w:rsid w:val="00432DAD"/>
    <w:rsid w:val="00432F60"/>
    <w:rsid w:val="00432F82"/>
    <w:rsid w:val="00432FEA"/>
    <w:rsid w:val="00432FEE"/>
    <w:rsid w:val="00433002"/>
    <w:rsid w:val="00433025"/>
    <w:rsid w:val="00433074"/>
    <w:rsid w:val="004330A0"/>
    <w:rsid w:val="0043328A"/>
    <w:rsid w:val="004332DD"/>
    <w:rsid w:val="0043337C"/>
    <w:rsid w:val="00433396"/>
    <w:rsid w:val="004334A9"/>
    <w:rsid w:val="004334B7"/>
    <w:rsid w:val="0043351E"/>
    <w:rsid w:val="00433571"/>
    <w:rsid w:val="004335C5"/>
    <w:rsid w:val="00433830"/>
    <w:rsid w:val="00433901"/>
    <w:rsid w:val="00433981"/>
    <w:rsid w:val="00433998"/>
    <w:rsid w:val="00433A66"/>
    <w:rsid w:val="00433AEC"/>
    <w:rsid w:val="00433BA5"/>
    <w:rsid w:val="00433C2E"/>
    <w:rsid w:val="00433C43"/>
    <w:rsid w:val="00433C6C"/>
    <w:rsid w:val="00433D8A"/>
    <w:rsid w:val="00433D8B"/>
    <w:rsid w:val="00433E00"/>
    <w:rsid w:val="00434028"/>
    <w:rsid w:val="004340EC"/>
    <w:rsid w:val="00434169"/>
    <w:rsid w:val="00434245"/>
    <w:rsid w:val="00434259"/>
    <w:rsid w:val="004342DD"/>
    <w:rsid w:val="004342F0"/>
    <w:rsid w:val="00434429"/>
    <w:rsid w:val="00434535"/>
    <w:rsid w:val="00434540"/>
    <w:rsid w:val="00434705"/>
    <w:rsid w:val="00434727"/>
    <w:rsid w:val="00434737"/>
    <w:rsid w:val="004347A6"/>
    <w:rsid w:val="00434804"/>
    <w:rsid w:val="00434994"/>
    <w:rsid w:val="00434A92"/>
    <w:rsid w:val="00434BED"/>
    <w:rsid w:val="00434C8A"/>
    <w:rsid w:val="00434C96"/>
    <w:rsid w:val="00434E0B"/>
    <w:rsid w:val="00434EB9"/>
    <w:rsid w:val="00434EC2"/>
    <w:rsid w:val="00434FCC"/>
    <w:rsid w:val="00435021"/>
    <w:rsid w:val="00435045"/>
    <w:rsid w:val="004350D1"/>
    <w:rsid w:val="004350E5"/>
    <w:rsid w:val="00435144"/>
    <w:rsid w:val="004351B8"/>
    <w:rsid w:val="004352DA"/>
    <w:rsid w:val="00435457"/>
    <w:rsid w:val="004354AD"/>
    <w:rsid w:val="00435589"/>
    <w:rsid w:val="0043566D"/>
    <w:rsid w:val="00435722"/>
    <w:rsid w:val="0043577B"/>
    <w:rsid w:val="00435794"/>
    <w:rsid w:val="0043589D"/>
    <w:rsid w:val="004359BC"/>
    <w:rsid w:val="004359E8"/>
    <w:rsid w:val="00435A2B"/>
    <w:rsid w:val="00435A4F"/>
    <w:rsid w:val="00435AE4"/>
    <w:rsid w:val="00435B12"/>
    <w:rsid w:val="00435B7E"/>
    <w:rsid w:val="00435B81"/>
    <w:rsid w:val="00435B97"/>
    <w:rsid w:val="00435BC6"/>
    <w:rsid w:val="00435BE1"/>
    <w:rsid w:val="00435BED"/>
    <w:rsid w:val="00435C89"/>
    <w:rsid w:val="00435DCC"/>
    <w:rsid w:val="00435ECA"/>
    <w:rsid w:val="004360F1"/>
    <w:rsid w:val="004360F6"/>
    <w:rsid w:val="004360FD"/>
    <w:rsid w:val="00436145"/>
    <w:rsid w:val="004361A2"/>
    <w:rsid w:val="004361BE"/>
    <w:rsid w:val="00436212"/>
    <w:rsid w:val="00436334"/>
    <w:rsid w:val="004363BA"/>
    <w:rsid w:val="00436400"/>
    <w:rsid w:val="004365FA"/>
    <w:rsid w:val="00436733"/>
    <w:rsid w:val="00436790"/>
    <w:rsid w:val="004367D9"/>
    <w:rsid w:val="0043687A"/>
    <w:rsid w:val="00436959"/>
    <w:rsid w:val="0043698B"/>
    <w:rsid w:val="00436996"/>
    <w:rsid w:val="004369BE"/>
    <w:rsid w:val="00436B08"/>
    <w:rsid w:val="00436B42"/>
    <w:rsid w:val="00436B7B"/>
    <w:rsid w:val="00436C12"/>
    <w:rsid w:val="00436C91"/>
    <w:rsid w:val="00436E30"/>
    <w:rsid w:val="00437000"/>
    <w:rsid w:val="00437022"/>
    <w:rsid w:val="0043705D"/>
    <w:rsid w:val="00437088"/>
    <w:rsid w:val="00437303"/>
    <w:rsid w:val="004373CC"/>
    <w:rsid w:val="0043748C"/>
    <w:rsid w:val="00437503"/>
    <w:rsid w:val="00437532"/>
    <w:rsid w:val="004375DE"/>
    <w:rsid w:val="0043780B"/>
    <w:rsid w:val="00437838"/>
    <w:rsid w:val="00437865"/>
    <w:rsid w:val="00437999"/>
    <w:rsid w:val="00437AEC"/>
    <w:rsid w:val="00437C65"/>
    <w:rsid w:val="00437CA1"/>
    <w:rsid w:val="00437CFA"/>
    <w:rsid w:val="00437D2F"/>
    <w:rsid w:val="00437EB5"/>
    <w:rsid w:val="00437F08"/>
    <w:rsid w:val="00437F6D"/>
    <w:rsid w:val="0044010B"/>
    <w:rsid w:val="004401A6"/>
    <w:rsid w:val="0044024A"/>
    <w:rsid w:val="0044027B"/>
    <w:rsid w:val="00440316"/>
    <w:rsid w:val="004403D0"/>
    <w:rsid w:val="0044065D"/>
    <w:rsid w:val="0044073E"/>
    <w:rsid w:val="004407F8"/>
    <w:rsid w:val="004408D5"/>
    <w:rsid w:val="004409AF"/>
    <w:rsid w:val="004409B7"/>
    <w:rsid w:val="004409C0"/>
    <w:rsid w:val="00440A97"/>
    <w:rsid w:val="00440CEA"/>
    <w:rsid w:val="00440D61"/>
    <w:rsid w:val="00440D71"/>
    <w:rsid w:val="00440D94"/>
    <w:rsid w:val="00440F1C"/>
    <w:rsid w:val="00440F35"/>
    <w:rsid w:val="00440F8C"/>
    <w:rsid w:val="00440F9B"/>
    <w:rsid w:val="00440FDE"/>
    <w:rsid w:val="00441035"/>
    <w:rsid w:val="00441165"/>
    <w:rsid w:val="00441189"/>
    <w:rsid w:val="0044121B"/>
    <w:rsid w:val="00441498"/>
    <w:rsid w:val="004414F9"/>
    <w:rsid w:val="00441592"/>
    <w:rsid w:val="004415AA"/>
    <w:rsid w:val="0044166F"/>
    <w:rsid w:val="004416D6"/>
    <w:rsid w:val="004416E5"/>
    <w:rsid w:val="004417AA"/>
    <w:rsid w:val="004417FE"/>
    <w:rsid w:val="00441867"/>
    <w:rsid w:val="0044188C"/>
    <w:rsid w:val="004418C5"/>
    <w:rsid w:val="004418CB"/>
    <w:rsid w:val="004418F6"/>
    <w:rsid w:val="0044194C"/>
    <w:rsid w:val="00441950"/>
    <w:rsid w:val="0044197B"/>
    <w:rsid w:val="00441984"/>
    <w:rsid w:val="00441B06"/>
    <w:rsid w:val="00441C57"/>
    <w:rsid w:val="00441DDE"/>
    <w:rsid w:val="00441E01"/>
    <w:rsid w:val="00441ECF"/>
    <w:rsid w:val="00441F35"/>
    <w:rsid w:val="00441F51"/>
    <w:rsid w:val="00441F65"/>
    <w:rsid w:val="00441F9A"/>
    <w:rsid w:val="00441FCD"/>
    <w:rsid w:val="00442051"/>
    <w:rsid w:val="004420F8"/>
    <w:rsid w:val="0044211B"/>
    <w:rsid w:val="0044212E"/>
    <w:rsid w:val="00442488"/>
    <w:rsid w:val="00442538"/>
    <w:rsid w:val="00442612"/>
    <w:rsid w:val="0044268D"/>
    <w:rsid w:val="0044269C"/>
    <w:rsid w:val="00442856"/>
    <w:rsid w:val="004428E5"/>
    <w:rsid w:val="00442943"/>
    <w:rsid w:val="00442988"/>
    <w:rsid w:val="004429E5"/>
    <w:rsid w:val="00442A29"/>
    <w:rsid w:val="00442A32"/>
    <w:rsid w:val="00442A76"/>
    <w:rsid w:val="00442B74"/>
    <w:rsid w:val="00442B7A"/>
    <w:rsid w:val="00442D6F"/>
    <w:rsid w:val="00442E27"/>
    <w:rsid w:val="00442E88"/>
    <w:rsid w:val="00442FF3"/>
    <w:rsid w:val="00443148"/>
    <w:rsid w:val="004433E0"/>
    <w:rsid w:val="00443444"/>
    <w:rsid w:val="004434AF"/>
    <w:rsid w:val="004435B9"/>
    <w:rsid w:val="00443667"/>
    <w:rsid w:val="00443718"/>
    <w:rsid w:val="004437B3"/>
    <w:rsid w:val="004437EB"/>
    <w:rsid w:val="004439B2"/>
    <w:rsid w:val="00443A55"/>
    <w:rsid w:val="00443A96"/>
    <w:rsid w:val="00443B94"/>
    <w:rsid w:val="00443BC4"/>
    <w:rsid w:val="00443C53"/>
    <w:rsid w:val="00443E0E"/>
    <w:rsid w:val="00443E48"/>
    <w:rsid w:val="00443F0C"/>
    <w:rsid w:val="00443F8B"/>
    <w:rsid w:val="00443FC7"/>
    <w:rsid w:val="00443FCB"/>
    <w:rsid w:val="00444010"/>
    <w:rsid w:val="0044412F"/>
    <w:rsid w:val="00444168"/>
    <w:rsid w:val="004441A2"/>
    <w:rsid w:val="0044425B"/>
    <w:rsid w:val="0044432A"/>
    <w:rsid w:val="00444358"/>
    <w:rsid w:val="00444366"/>
    <w:rsid w:val="004444A2"/>
    <w:rsid w:val="004444AC"/>
    <w:rsid w:val="00444553"/>
    <w:rsid w:val="004445A8"/>
    <w:rsid w:val="0044469C"/>
    <w:rsid w:val="0044473F"/>
    <w:rsid w:val="0044482B"/>
    <w:rsid w:val="004448C2"/>
    <w:rsid w:val="0044494D"/>
    <w:rsid w:val="00444965"/>
    <w:rsid w:val="0044496A"/>
    <w:rsid w:val="00444B55"/>
    <w:rsid w:val="00444BC4"/>
    <w:rsid w:val="00444BF8"/>
    <w:rsid w:val="00444C1C"/>
    <w:rsid w:val="00444C32"/>
    <w:rsid w:val="00444C69"/>
    <w:rsid w:val="00444C71"/>
    <w:rsid w:val="00444FC8"/>
    <w:rsid w:val="00445091"/>
    <w:rsid w:val="004450BE"/>
    <w:rsid w:val="00445141"/>
    <w:rsid w:val="0044514A"/>
    <w:rsid w:val="004451E6"/>
    <w:rsid w:val="0044523E"/>
    <w:rsid w:val="00445350"/>
    <w:rsid w:val="004453AD"/>
    <w:rsid w:val="00445509"/>
    <w:rsid w:val="004455DB"/>
    <w:rsid w:val="004456C8"/>
    <w:rsid w:val="004457E4"/>
    <w:rsid w:val="004458B9"/>
    <w:rsid w:val="00445A25"/>
    <w:rsid w:val="00445A6C"/>
    <w:rsid w:val="00445D39"/>
    <w:rsid w:val="00445EDA"/>
    <w:rsid w:val="00445EE6"/>
    <w:rsid w:val="00445F31"/>
    <w:rsid w:val="00445FD6"/>
    <w:rsid w:val="0044602B"/>
    <w:rsid w:val="00446037"/>
    <w:rsid w:val="004460E4"/>
    <w:rsid w:val="00446214"/>
    <w:rsid w:val="00446315"/>
    <w:rsid w:val="0044637E"/>
    <w:rsid w:val="00446430"/>
    <w:rsid w:val="00446498"/>
    <w:rsid w:val="0044657D"/>
    <w:rsid w:val="004465A8"/>
    <w:rsid w:val="00446638"/>
    <w:rsid w:val="0044666E"/>
    <w:rsid w:val="00446671"/>
    <w:rsid w:val="0044676E"/>
    <w:rsid w:val="00446815"/>
    <w:rsid w:val="004468E6"/>
    <w:rsid w:val="00446911"/>
    <w:rsid w:val="00446964"/>
    <w:rsid w:val="00446A4B"/>
    <w:rsid w:val="00446A73"/>
    <w:rsid w:val="00446A94"/>
    <w:rsid w:val="00446AA4"/>
    <w:rsid w:val="00446AEC"/>
    <w:rsid w:val="00446BB1"/>
    <w:rsid w:val="00446BBD"/>
    <w:rsid w:val="00446CBF"/>
    <w:rsid w:val="00446D7D"/>
    <w:rsid w:val="00446DCB"/>
    <w:rsid w:val="00446E8F"/>
    <w:rsid w:val="00446EDA"/>
    <w:rsid w:val="00446F33"/>
    <w:rsid w:val="00446F75"/>
    <w:rsid w:val="00446F8B"/>
    <w:rsid w:val="004470B2"/>
    <w:rsid w:val="00447161"/>
    <w:rsid w:val="004472CB"/>
    <w:rsid w:val="00447329"/>
    <w:rsid w:val="004473A6"/>
    <w:rsid w:val="00447452"/>
    <w:rsid w:val="004474A4"/>
    <w:rsid w:val="0044760A"/>
    <w:rsid w:val="00447682"/>
    <w:rsid w:val="004477A3"/>
    <w:rsid w:val="004477CF"/>
    <w:rsid w:val="00447897"/>
    <w:rsid w:val="0044795A"/>
    <w:rsid w:val="004479BD"/>
    <w:rsid w:val="00447D51"/>
    <w:rsid w:val="00447DF8"/>
    <w:rsid w:val="00447E63"/>
    <w:rsid w:val="00447EF3"/>
    <w:rsid w:val="00447F3C"/>
    <w:rsid w:val="00447FA6"/>
    <w:rsid w:val="00447FB9"/>
    <w:rsid w:val="0045004C"/>
    <w:rsid w:val="00450058"/>
    <w:rsid w:val="004500AE"/>
    <w:rsid w:val="004500C2"/>
    <w:rsid w:val="0045011D"/>
    <w:rsid w:val="00450143"/>
    <w:rsid w:val="00450213"/>
    <w:rsid w:val="00450235"/>
    <w:rsid w:val="00450243"/>
    <w:rsid w:val="004503D6"/>
    <w:rsid w:val="00450422"/>
    <w:rsid w:val="00450528"/>
    <w:rsid w:val="004505CD"/>
    <w:rsid w:val="00450614"/>
    <w:rsid w:val="004506AB"/>
    <w:rsid w:val="0045076A"/>
    <w:rsid w:val="004507B6"/>
    <w:rsid w:val="004508A8"/>
    <w:rsid w:val="00450A2A"/>
    <w:rsid w:val="00450AB1"/>
    <w:rsid w:val="00450ACF"/>
    <w:rsid w:val="00450ADE"/>
    <w:rsid w:val="00450B3B"/>
    <w:rsid w:val="00450C0A"/>
    <w:rsid w:val="00450DF3"/>
    <w:rsid w:val="00450ED9"/>
    <w:rsid w:val="00450EDA"/>
    <w:rsid w:val="00450F22"/>
    <w:rsid w:val="00450F52"/>
    <w:rsid w:val="00450F5E"/>
    <w:rsid w:val="00450F65"/>
    <w:rsid w:val="0045103E"/>
    <w:rsid w:val="0045108F"/>
    <w:rsid w:val="0045109D"/>
    <w:rsid w:val="004510A9"/>
    <w:rsid w:val="004510BD"/>
    <w:rsid w:val="0045115D"/>
    <w:rsid w:val="0045116E"/>
    <w:rsid w:val="004511FD"/>
    <w:rsid w:val="0045125F"/>
    <w:rsid w:val="004512E7"/>
    <w:rsid w:val="004512EA"/>
    <w:rsid w:val="00451412"/>
    <w:rsid w:val="0045154C"/>
    <w:rsid w:val="004515A8"/>
    <w:rsid w:val="004515D6"/>
    <w:rsid w:val="0045160C"/>
    <w:rsid w:val="00451706"/>
    <w:rsid w:val="00451719"/>
    <w:rsid w:val="00451746"/>
    <w:rsid w:val="00451767"/>
    <w:rsid w:val="004517DF"/>
    <w:rsid w:val="004517EC"/>
    <w:rsid w:val="0045185D"/>
    <w:rsid w:val="0045188D"/>
    <w:rsid w:val="004518C2"/>
    <w:rsid w:val="004518DA"/>
    <w:rsid w:val="00451978"/>
    <w:rsid w:val="00451A34"/>
    <w:rsid w:val="00451AEC"/>
    <w:rsid w:val="00451BA5"/>
    <w:rsid w:val="00451BEB"/>
    <w:rsid w:val="00451C69"/>
    <w:rsid w:val="00451D6A"/>
    <w:rsid w:val="00451E28"/>
    <w:rsid w:val="00451E52"/>
    <w:rsid w:val="00451F2C"/>
    <w:rsid w:val="0045204A"/>
    <w:rsid w:val="004520A5"/>
    <w:rsid w:val="004520BA"/>
    <w:rsid w:val="00452133"/>
    <w:rsid w:val="0045217D"/>
    <w:rsid w:val="00452184"/>
    <w:rsid w:val="00452191"/>
    <w:rsid w:val="004521A3"/>
    <w:rsid w:val="0045224A"/>
    <w:rsid w:val="00452251"/>
    <w:rsid w:val="004522A0"/>
    <w:rsid w:val="00452326"/>
    <w:rsid w:val="00452336"/>
    <w:rsid w:val="00452496"/>
    <w:rsid w:val="004525CB"/>
    <w:rsid w:val="00452613"/>
    <w:rsid w:val="00452667"/>
    <w:rsid w:val="0045269A"/>
    <w:rsid w:val="004526C4"/>
    <w:rsid w:val="004526FE"/>
    <w:rsid w:val="0045277A"/>
    <w:rsid w:val="004527A2"/>
    <w:rsid w:val="004528BA"/>
    <w:rsid w:val="004528CA"/>
    <w:rsid w:val="004528CD"/>
    <w:rsid w:val="004528EE"/>
    <w:rsid w:val="00452966"/>
    <w:rsid w:val="00452A3C"/>
    <w:rsid w:val="00452AF7"/>
    <w:rsid w:val="00452B61"/>
    <w:rsid w:val="00452D1A"/>
    <w:rsid w:val="00452D86"/>
    <w:rsid w:val="00452E5A"/>
    <w:rsid w:val="00452FDD"/>
    <w:rsid w:val="0045302F"/>
    <w:rsid w:val="0045307D"/>
    <w:rsid w:val="004531FB"/>
    <w:rsid w:val="0045326F"/>
    <w:rsid w:val="00453558"/>
    <w:rsid w:val="004535C6"/>
    <w:rsid w:val="00453659"/>
    <w:rsid w:val="00453738"/>
    <w:rsid w:val="00453751"/>
    <w:rsid w:val="0045376D"/>
    <w:rsid w:val="004537B7"/>
    <w:rsid w:val="004538D4"/>
    <w:rsid w:val="0045395D"/>
    <w:rsid w:val="004539B9"/>
    <w:rsid w:val="004539DC"/>
    <w:rsid w:val="00453A38"/>
    <w:rsid w:val="00453DEF"/>
    <w:rsid w:val="00453E34"/>
    <w:rsid w:val="00453F29"/>
    <w:rsid w:val="00453F32"/>
    <w:rsid w:val="00453FB1"/>
    <w:rsid w:val="00453FD9"/>
    <w:rsid w:val="004540FD"/>
    <w:rsid w:val="0045413E"/>
    <w:rsid w:val="0045413F"/>
    <w:rsid w:val="0045416C"/>
    <w:rsid w:val="004542CD"/>
    <w:rsid w:val="004543D8"/>
    <w:rsid w:val="004543D9"/>
    <w:rsid w:val="0045451A"/>
    <w:rsid w:val="00454531"/>
    <w:rsid w:val="00454554"/>
    <w:rsid w:val="004547E4"/>
    <w:rsid w:val="004548D2"/>
    <w:rsid w:val="0045493F"/>
    <w:rsid w:val="004549F8"/>
    <w:rsid w:val="00454AD8"/>
    <w:rsid w:val="00454B26"/>
    <w:rsid w:val="00454BB0"/>
    <w:rsid w:val="00454C51"/>
    <w:rsid w:val="00454C9F"/>
    <w:rsid w:val="00454D61"/>
    <w:rsid w:val="00454DD3"/>
    <w:rsid w:val="00454E75"/>
    <w:rsid w:val="00454EA7"/>
    <w:rsid w:val="00455027"/>
    <w:rsid w:val="004552A3"/>
    <w:rsid w:val="004552B6"/>
    <w:rsid w:val="0045539D"/>
    <w:rsid w:val="004553DD"/>
    <w:rsid w:val="004554B2"/>
    <w:rsid w:val="004555A5"/>
    <w:rsid w:val="004555C1"/>
    <w:rsid w:val="004555D6"/>
    <w:rsid w:val="0045567E"/>
    <w:rsid w:val="004556A4"/>
    <w:rsid w:val="0045570D"/>
    <w:rsid w:val="00455746"/>
    <w:rsid w:val="00455758"/>
    <w:rsid w:val="00455761"/>
    <w:rsid w:val="004557AF"/>
    <w:rsid w:val="004557B8"/>
    <w:rsid w:val="004558A3"/>
    <w:rsid w:val="00455941"/>
    <w:rsid w:val="00455967"/>
    <w:rsid w:val="00455A5B"/>
    <w:rsid w:val="00455A90"/>
    <w:rsid w:val="00455AD5"/>
    <w:rsid w:val="00455BC9"/>
    <w:rsid w:val="00455D03"/>
    <w:rsid w:val="00455E25"/>
    <w:rsid w:val="00455F62"/>
    <w:rsid w:val="00455FBF"/>
    <w:rsid w:val="004560A6"/>
    <w:rsid w:val="004561B0"/>
    <w:rsid w:val="00456202"/>
    <w:rsid w:val="004563B8"/>
    <w:rsid w:val="00456425"/>
    <w:rsid w:val="0045650C"/>
    <w:rsid w:val="00456517"/>
    <w:rsid w:val="0045659B"/>
    <w:rsid w:val="004565C4"/>
    <w:rsid w:val="004565CD"/>
    <w:rsid w:val="004568B2"/>
    <w:rsid w:val="00456A5F"/>
    <w:rsid w:val="00456B66"/>
    <w:rsid w:val="00456BF5"/>
    <w:rsid w:val="00456C4C"/>
    <w:rsid w:val="00456CF1"/>
    <w:rsid w:val="00456D35"/>
    <w:rsid w:val="00456E3D"/>
    <w:rsid w:val="00456ED1"/>
    <w:rsid w:val="00456FA0"/>
    <w:rsid w:val="00457111"/>
    <w:rsid w:val="0045713D"/>
    <w:rsid w:val="00457144"/>
    <w:rsid w:val="00457176"/>
    <w:rsid w:val="00457210"/>
    <w:rsid w:val="004572F7"/>
    <w:rsid w:val="00457336"/>
    <w:rsid w:val="0045747B"/>
    <w:rsid w:val="004574B0"/>
    <w:rsid w:val="004575F2"/>
    <w:rsid w:val="0045763E"/>
    <w:rsid w:val="00457773"/>
    <w:rsid w:val="00457793"/>
    <w:rsid w:val="0045780D"/>
    <w:rsid w:val="004579A2"/>
    <w:rsid w:val="00457A88"/>
    <w:rsid w:val="00457C2F"/>
    <w:rsid w:val="00457C7F"/>
    <w:rsid w:val="00457CA7"/>
    <w:rsid w:val="00457D1D"/>
    <w:rsid w:val="00457D31"/>
    <w:rsid w:val="00457E0F"/>
    <w:rsid w:val="00457E12"/>
    <w:rsid w:val="00457E14"/>
    <w:rsid w:val="00460022"/>
    <w:rsid w:val="004600BE"/>
    <w:rsid w:val="004600D4"/>
    <w:rsid w:val="0046016C"/>
    <w:rsid w:val="004601AA"/>
    <w:rsid w:val="004601F0"/>
    <w:rsid w:val="00460487"/>
    <w:rsid w:val="0046052F"/>
    <w:rsid w:val="0046054D"/>
    <w:rsid w:val="00460609"/>
    <w:rsid w:val="00460611"/>
    <w:rsid w:val="00460683"/>
    <w:rsid w:val="004606EE"/>
    <w:rsid w:val="00460882"/>
    <w:rsid w:val="0046096B"/>
    <w:rsid w:val="00460995"/>
    <w:rsid w:val="0046099B"/>
    <w:rsid w:val="004609FD"/>
    <w:rsid w:val="00460B02"/>
    <w:rsid w:val="00460B72"/>
    <w:rsid w:val="00460B94"/>
    <w:rsid w:val="00460B9F"/>
    <w:rsid w:val="00460BB4"/>
    <w:rsid w:val="00460BB5"/>
    <w:rsid w:val="00460D3C"/>
    <w:rsid w:val="00460D51"/>
    <w:rsid w:val="00460D61"/>
    <w:rsid w:val="00460EA3"/>
    <w:rsid w:val="00460ED8"/>
    <w:rsid w:val="00460F05"/>
    <w:rsid w:val="00460F0D"/>
    <w:rsid w:val="00460F4F"/>
    <w:rsid w:val="00460F99"/>
    <w:rsid w:val="004610BA"/>
    <w:rsid w:val="0046118A"/>
    <w:rsid w:val="00461259"/>
    <w:rsid w:val="004612DD"/>
    <w:rsid w:val="00461345"/>
    <w:rsid w:val="0046140E"/>
    <w:rsid w:val="004614C1"/>
    <w:rsid w:val="00461506"/>
    <w:rsid w:val="004615DB"/>
    <w:rsid w:val="00461608"/>
    <w:rsid w:val="00461871"/>
    <w:rsid w:val="004618F5"/>
    <w:rsid w:val="00461AAB"/>
    <w:rsid w:val="00461B75"/>
    <w:rsid w:val="00461C50"/>
    <w:rsid w:val="00461D93"/>
    <w:rsid w:val="00461E56"/>
    <w:rsid w:val="00461EAE"/>
    <w:rsid w:val="00461EE4"/>
    <w:rsid w:val="00461F66"/>
    <w:rsid w:val="0046202B"/>
    <w:rsid w:val="004620DF"/>
    <w:rsid w:val="00462110"/>
    <w:rsid w:val="00462171"/>
    <w:rsid w:val="004621DC"/>
    <w:rsid w:val="0046221A"/>
    <w:rsid w:val="00462290"/>
    <w:rsid w:val="00462310"/>
    <w:rsid w:val="0046238B"/>
    <w:rsid w:val="00462446"/>
    <w:rsid w:val="00462448"/>
    <w:rsid w:val="0046248A"/>
    <w:rsid w:val="0046268B"/>
    <w:rsid w:val="0046270D"/>
    <w:rsid w:val="0046278B"/>
    <w:rsid w:val="004627FC"/>
    <w:rsid w:val="00462806"/>
    <w:rsid w:val="0046289E"/>
    <w:rsid w:val="00462A9B"/>
    <w:rsid w:val="00462C50"/>
    <w:rsid w:val="00462CF3"/>
    <w:rsid w:val="00462EA6"/>
    <w:rsid w:val="00462F27"/>
    <w:rsid w:val="00463006"/>
    <w:rsid w:val="0046301B"/>
    <w:rsid w:val="00463048"/>
    <w:rsid w:val="004630D0"/>
    <w:rsid w:val="004630E9"/>
    <w:rsid w:val="004632A7"/>
    <w:rsid w:val="004632B9"/>
    <w:rsid w:val="004633A2"/>
    <w:rsid w:val="00463536"/>
    <w:rsid w:val="00463571"/>
    <w:rsid w:val="00463597"/>
    <w:rsid w:val="004635F2"/>
    <w:rsid w:val="0046362A"/>
    <w:rsid w:val="00463636"/>
    <w:rsid w:val="0046366B"/>
    <w:rsid w:val="00463677"/>
    <w:rsid w:val="0046367F"/>
    <w:rsid w:val="004637E4"/>
    <w:rsid w:val="0046380A"/>
    <w:rsid w:val="00463945"/>
    <w:rsid w:val="0046398D"/>
    <w:rsid w:val="00463A2A"/>
    <w:rsid w:val="00463A80"/>
    <w:rsid w:val="00463B21"/>
    <w:rsid w:val="00463B26"/>
    <w:rsid w:val="00463BAC"/>
    <w:rsid w:val="00463E4C"/>
    <w:rsid w:val="00463EB5"/>
    <w:rsid w:val="00463F53"/>
    <w:rsid w:val="00463F9D"/>
    <w:rsid w:val="00463FA5"/>
    <w:rsid w:val="0046416B"/>
    <w:rsid w:val="00464633"/>
    <w:rsid w:val="004646AB"/>
    <w:rsid w:val="004646D6"/>
    <w:rsid w:val="0046479B"/>
    <w:rsid w:val="004647C9"/>
    <w:rsid w:val="004648D9"/>
    <w:rsid w:val="004648E6"/>
    <w:rsid w:val="00464943"/>
    <w:rsid w:val="004649D7"/>
    <w:rsid w:val="00464A8D"/>
    <w:rsid w:val="00464B06"/>
    <w:rsid w:val="00464B28"/>
    <w:rsid w:val="00464BE3"/>
    <w:rsid w:val="00464C3F"/>
    <w:rsid w:val="00464DAB"/>
    <w:rsid w:val="00464E13"/>
    <w:rsid w:val="00464FCB"/>
    <w:rsid w:val="0046502B"/>
    <w:rsid w:val="00465089"/>
    <w:rsid w:val="004653CA"/>
    <w:rsid w:val="0046540A"/>
    <w:rsid w:val="00465418"/>
    <w:rsid w:val="004654D9"/>
    <w:rsid w:val="0046560B"/>
    <w:rsid w:val="00465773"/>
    <w:rsid w:val="0046585D"/>
    <w:rsid w:val="0046586A"/>
    <w:rsid w:val="004658AF"/>
    <w:rsid w:val="00465BC0"/>
    <w:rsid w:val="00465CDE"/>
    <w:rsid w:val="00465DC6"/>
    <w:rsid w:val="0046603E"/>
    <w:rsid w:val="00466065"/>
    <w:rsid w:val="004660EA"/>
    <w:rsid w:val="0046614D"/>
    <w:rsid w:val="0046617A"/>
    <w:rsid w:val="004661DE"/>
    <w:rsid w:val="00466359"/>
    <w:rsid w:val="00466492"/>
    <w:rsid w:val="0046654C"/>
    <w:rsid w:val="00466551"/>
    <w:rsid w:val="004665D5"/>
    <w:rsid w:val="0046662D"/>
    <w:rsid w:val="0046664D"/>
    <w:rsid w:val="004666E6"/>
    <w:rsid w:val="00466711"/>
    <w:rsid w:val="0046674C"/>
    <w:rsid w:val="0046678B"/>
    <w:rsid w:val="004667C7"/>
    <w:rsid w:val="004668DC"/>
    <w:rsid w:val="004669D2"/>
    <w:rsid w:val="00466A43"/>
    <w:rsid w:val="00466B1A"/>
    <w:rsid w:val="00466BCC"/>
    <w:rsid w:val="00466CFF"/>
    <w:rsid w:val="00466D4E"/>
    <w:rsid w:val="00466E22"/>
    <w:rsid w:val="00466E70"/>
    <w:rsid w:val="00466E9A"/>
    <w:rsid w:val="00466F05"/>
    <w:rsid w:val="00466FCF"/>
    <w:rsid w:val="00466FE9"/>
    <w:rsid w:val="0046701D"/>
    <w:rsid w:val="00467040"/>
    <w:rsid w:val="00467052"/>
    <w:rsid w:val="0046720C"/>
    <w:rsid w:val="00467382"/>
    <w:rsid w:val="0046747C"/>
    <w:rsid w:val="00467556"/>
    <w:rsid w:val="00467557"/>
    <w:rsid w:val="004675D9"/>
    <w:rsid w:val="00467605"/>
    <w:rsid w:val="00467610"/>
    <w:rsid w:val="0046773F"/>
    <w:rsid w:val="00467766"/>
    <w:rsid w:val="00467853"/>
    <w:rsid w:val="0046797B"/>
    <w:rsid w:val="00467A46"/>
    <w:rsid w:val="00467A52"/>
    <w:rsid w:val="00467A7A"/>
    <w:rsid w:val="00467B57"/>
    <w:rsid w:val="00467BDF"/>
    <w:rsid w:val="00467C1C"/>
    <w:rsid w:val="00467D3C"/>
    <w:rsid w:val="00467D7C"/>
    <w:rsid w:val="00467EBB"/>
    <w:rsid w:val="00467EE1"/>
    <w:rsid w:val="00470010"/>
    <w:rsid w:val="004700BA"/>
    <w:rsid w:val="004700DC"/>
    <w:rsid w:val="004700E2"/>
    <w:rsid w:val="00470130"/>
    <w:rsid w:val="00470138"/>
    <w:rsid w:val="004701D5"/>
    <w:rsid w:val="004702DB"/>
    <w:rsid w:val="004702EC"/>
    <w:rsid w:val="00470331"/>
    <w:rsid w:val="00470344"/>
    <w:rsid w:val="00470347"/>
    <w:rsid w:val="00470382"/>
    <w:rsid w:val="0047042C"/>
    <w:rsid w:val="00470875"/>
    <w:rsid w:val="00470885"/>
    <w:rsid w:val="0047092A"/>
    <w:rsid w:val="004709A4"/>
    <w:rsid w:val="00470ADF"/>
    <w:rsid w:val="00470AF5"/>
    <w:rsid w:val="00470B9B"/>
    <w:rsid w:val="00470C8A"/>
    <w:rsid w:val="00470D1C"/>
    <w:rsid w:val="00470D28"/>
    <w:rsid w:val="00470D55"/>
    <w:rsid w:val="00470DF4"/>
    <w:rsid w:val="00470DFE"/>
    <w:rsid w:val="00470E41"/>
    <w:rsid w:val="00470F10"/>
    <w:rsid w:val="00470F60"/>
    <w:rsid w:val="0047100B"/>
    <w:rsid w:val="0047101B"/>
    <w:rsid w:val="00471232"/>
    <w:rsid w:val="00471364"/>
    <w:rsid w:val="0047139A"/>
    <w:rsid w:val="004713DD"/>
    <w:rsid w:val="004713F9"/>
    <w:rsid w:val="00471432"/>
    <w:rsid w:val="00471517"/>
    <w:rsid w:val="00471568"/>
    <w:rsid w:val="004715D2"/>
    <w:rsid w:val="00471616"/>
    <w:rsid w:val="00471671"/>
    <w:rsid w:val="004716F6"/>
    <w:rsid w:val="00471715"/>
    <w:rsid w:val="0047196C"/>
    <w:rsid w:val="00471A52"/>
    <w:rsid w:val="00471AB4"/>
    <w:rsid w:val="00471AE2"/>
    <w:rsid w:val="00471BAE"/>
    <w:rsid w:val="00471C99"/>
    <w:rsid w:val="00471D49"/>
    <w:rsid w:val="00471D66"/>
    <w:rsid w:val="00471EFC"/>
    <w:rsid w:val="00471FF0"/>
    <w:rsid w:val="004721F1"/>
    <w:rsid w:val="00472259"/>
    <w:rsid w:val="00472338"/>
    <w:rsid w:val="004724C8"/>
    <w:rsid w:val="00472500"/>
    <w:rsid w:val="004725C9"/>
    <w:rsid w:val="004725FE"/>
    <w:rsid w:val="00472791"/>
    <w:rsid w:val="004727DC"/>
    <w:rsid w:val="004728E5"/>
    <w:rsid w:val="00472931"/>
    <w:rsid w:val="00472B1F"/>
    <w:rsid w:val="00472C25"/>
    <w:rsid w:val="00472D0F"/>
    <w:rsid w:val="00472D16"/>
    <w:rsid w:val="00472D71"/>
    <w:rsid w:val="00472D81"/>
    <w:rsid w:val="00472D9E"/>
    <w:rsid w:val="00472FA5"/>
    <w:rsid w:val="0047302D"/>
    <w:rsid w:val="0047314B"/>
    <w:rsid w:val="00473250"/>
    <w:rsid w:val="00473278"/>
    <w:rsid w:val="004732D0"/>
    <w:rsid w:val="00473381"/>
    <w:rsid w:val="00473385"/>
    <w:rsid w:val="004733D7"/>
    <w:rsid w:val="004733E2"/>
    <w:rsid w:val="00473428"/>
    <w:rsid w:val="00473574"/>
    <w:rsid w:val="004735CE"/>
    <w:rsid w:val="00473667"/>
    <w:rsid w:val="004736B4"/>
    <w:rsid w:val="00473750"/>
    <w:rsid w:val="004738AC"/>
    <w:rsid w:val="00473948"/>
    <w:rsid w:val="004739FF"/>
    <w:rsid w:val="00473AC2"/>
    <w:rsid w:val="00473AFE"/>
    <w:rsid w:val="00473C61"/>
    <w:rsid w:val="00473D66"/>
    <w:rsid w:val="00473E50"/>
    <w:rsid w:val="00473F13"/>
    <w:rsid w:val="00473FC8"/>
    <w:rsid w:val="00473FFC"/>
    <w:rsid w:val="00474033"/>
    <w:rsid w:val="0047416E"/>
    <w:rsid w:val="004741C4"/>
    <w:rsid w:val="004741E1"/>
    <w:rsid w:val="004742A9"/>
    <w:rsid w:val="0047432B"/>
    <w:rsid w:val="00474349"/>
    <w:rsid w:val="0047445F"/>
    <w:rsid w:val="00474479"/>
    <w:rsid w:val="0047463D"/>
    <w:rsid w:val="0047464A"/>
    <w:rsid w:val="00474784"/>
    <w:rsid w:val="004747CE"/>
    <w:rsid w:val="00474861"/>
    <w:rsid w:val="004748DB"/>
    <w:rsid w:val="00474902"/>
    <w:rsid w:val="0047496B"/>
    <w:rsid w:val="00474AFC"/>
    <w:rsid w:val="00474B90"/>
    <w:rsid w:val="00474C15"/>
    <w:rsid w:val="00474C32"/>
    <w:rsid w:val="00474CA6"/>
    <w:rsid w:val="00474CC8"/>
    <w:rsid w:val="00474D46"/>
    <w:rsid w:val="00474DA2"/>
    <w:rsid w:val="00474EAD"/>
    <w:rsid w:val="00474EEB"/>
    <w:rsid w:val="00474F8B"/>
    <w:rsid w:val="00474FA3"/>
    <w:rsid w:val="004750AA"/>
    <w:rsid w:val="00475326"/>
    <w:rsid w:val="0047544E"/>
    <w:rsid w:val="00475459"/>
    <w:rsid w:val="0047545C"/>
    <w:rsid w:val="0047553D"/>
    <w:rsid w:val="0047558C"/>
    <w:rsid w:val="004755D6"/>
    <w:rsid w:val="004755E3"/>
    <w:rsid w:val="00475696"/>
    <w:rsid w:val="004756C3"/>
    <w:rsid w:val="004756E4"/>
    <w:rsid w:val="00475755"/>
    <w:rsid w:val="00475812"/>
    <w:rsid w:val="00475872"/>
    <w:rsid w:val="00475A96"/>
    <w:rsid w:val="00475AA2"/>
    <w:rsid w:val="00475B2F"/>
    <w:rsid w:val="00475B87"/>
    <w:rsid w:val="00475BE8"/>
    <w:rsid w:val="00475C13"/>
    <w:rsid w:val="00475C6B"/>
    <w:rsid w:val="00475C71"/>
    <w:rsid w:val="00475E0F"/>
    <w:rsid w:val="00475FA0"/>
    <w:rsid w:val="00476042"/>
    <w:rsid w:val="0047607A"/>
    <w:rsid w:val="00476104"/>
    <w:rsid w:val="00476221"/>
    <w:rsid w:val="0047627D"/>
    <w:rsid w:val="00476293"/>
    <w:rsid w:val="00476309"/>
    <w:rsid w:val="00476354"/>
    <w:rsid w:val="00476394"/>
    <w:rsid w:val="004763A0"/>
    <w:rsid w:val="004765E7"/>
    <w:rsid w:val="004767E9"/>
    <w:rsid w:val="00476941"/>
    <w:rsid w:val="004769F7"/>
    <w:rsid w:val="00476AC9"/>
    <w:rsid w:val="00476B0D"/>
    <w:rsid w:val="00476B13"/>
    <w:rsid w:val="00476B8D"/>
    <w:rsid w:val="00476C7C"/>
    <w:rsid w:val="00476DA0"/>
    <w:rsid w:val="00476DC2"/>
    <w:rsid w:val="00476DEC"/>
    <w:rsid w:val="00476F93"/>
    <w:rsid w:val="00477089"/>
    <w:rsid w:val="0047710E"/>
    <w:rsid w:val="0047721A"/>
    <w:rsid w:val="004773BD"/>
    <w:rsid w:val="0047749A"/>
    <w:rsid w:val="004775CF"/>
    <w:rsid w:val="00477601"/>
    <w:rsid w:val="00477617"/>
    <w:rsid w:val="004778C1"/>
    <w:rsid w:val="004778DD"/>
    <w:rsid w:val="004779A6"/>
    <w:rsid w:val="00477A88"/>
    <w:rsid w:val="00477B5C"/>
    <w:rsid w:val="00477B69"/>
    <w:rsid w:val="00477E05"/>
    <w:rsid w:val="00477E49"/>
    <w:rsid w:val="00477EBF"/>
    <w:rsid w:val="0048006E"/>
    <w:rsid w:val="004800A7"/>
    <w:rsid w:val="00480151"/>
    <w:rsid w:val="004801F3"/>
    <w:rsid w:val="004803EC"/>
    <w:rsid w:val="00480453"/>
    <w:rsid w:val="0048046D"/>
    <w:rsid w:val="00480482"/>
    <w:rsid w:val="004804DB"/>
    <w:rsid w:val="004804F2"/>
    <w:rsid w:val="004805A3"/>
    <w:rsid w:val="0048068F"/>
    <w:rsid w:val="004806B8"/>
    <w:rsid w:val="004807DF"/>
    <w:rsid w:val="00480850"/>
    <w:rsid w:val="00480A9A"/>
    <w:rsid w:val="00480B17"/>
    <w:rsid w:val="00480BF9"/>
    <w:rsid w:val="00480C25"/>
    <w:rsid w:val="00480CFC"/>
    <w:rsid w:val="00480E1A"/>
    <w:rsid w:val="0048114C"/>
    <w:rsid w:val="00481192"/>
    <w:rsid w:val="00481261"/>
    <w:rsid w:val="004812CB"/>
    <w:rsid w:val="004812DC"/>
    <w:rsid w:val="00481323"/>
    <w:rsid w:val="004813F7"/>
    <w:rsid w:val="004814ED"/>
    <w:rsid w:val="004815C8"/>
    <w:rsid w:val="004815DA"/>
    <w:rsid w:val="0048162C"/>
    <w:rsid w:val="0048162F"/>
    <w:rsid w:val="0048163A"/>
    <w:rsid w:val="004817C0"/>
    <w:rsid w:val="004817FB"/>
    <w:rsid w:val="004818BE"/>
    <w:rsid w:val="00481AFA"/>
    <w:rsid w:val="00481BF8"/>
    <w:rsid w:val="00481CB2"/>
    <w:rsid w:val="00481CBB"/>
    <w:rsid w:val="00481CE7"/>
    <w:rsid w:val="00481D29"/>
    <w:rsid w:val="00481D2F"/>
    <w:rsid w:val="00481EC4"/>
    <w:rsid w:val="00481FD5"/>
    <w:rsid w:val="00482104"/>
    <w:rsid w:val="0048217B"/>
    <w:rsid w:val="00482266"/>
    <w:rsid w:val="0048233D"/>
    <w:rsid w:val="004823D9"/>
    <w:rsid w:val="0048248F"/>
    <w:rsid w:val="0048249E"/>
    <w:rsid w:val="004824CD"/>
    <w:rsid w:val="00482525"/>
    <w:rsid w:val="00482558"/>
    <w:rsid w:val="0048259E"/>
    <w:rsid w:val="004825DC"/>
    <w:rsid w:val="00482637"/>
    <w:rsid w:val="004826B8"/>
    <w:rsid w:val="004826C1"/>
    <w:rsid w:val="004826F3"/>
    <w:rsid w:val="00482704"/>
    <w:rsid w:val="00482815"/>
    <w:rsid w:val="00482931"/>
    <w:rsid w:val="00482BC7"/>
    <w:rsid w:val="00482BDE"/>
    <w:rsid w:val="00482CEF"/>
    <w:rsid w:val="00482CF3"/>
    <w:rsid w:val="00482D9B"/>
    <w:rsid w:val="00482E2E"/>
    <w:rsid w:val="00482F03"/>
    <w:rsid w:val="00482F93"/>
    <w:rsid w:val="00482FC6"/>
    <w:rsid w:val="004830DC"/>
    <w:rsid w:val="00483214"/>
    <w:rsid w:val="00483545"/>
    <w:rsid w:val="00483592"/>
    <w:rsid w:val="004835DA"/>
    <w:rsid w:val="004835FD"/>
    <w:rsid w:val="0048362D"/>
    <w:rsid w:val="0048363B"/>
    <w:rsid w:val="0048372E"/>
    <w:rsid w:val="00483775"/>
    <w:rsid w:val="004837C4"/>
    <w:rsid w:val="004838F1"/>
    <w:rsid w:val="004839C8"/>
    <w:rsid w:val="00483CC5"/>
    <w:rsid w:val="00483D95"/>
    <w:rsid w:val="00483E5F"/>
    <w:rsid w:val="00484058"/>
    <w:rsid w:val="00484117"/>
    <w:rsid w:val="0048427E"/>
    <w:rsid w:val="00484291"/>
    <w:rsid w:val="0048429D"/>
    <w:rsid w:val="004842DB"/>
    <w:rsid w:val="004843B3"/>
    <w:rsid w:val="00484408"/>
    <w:rsid w:val="00484449"/>
    <w:rsid w:val="0048466D"/>
    <w:rsid w:val="004846B1"/>
    <w:rsid w:val="004846F6"/>
    <w:rsid w:val="00484799"/>
    <w:rsid w:val="004847DD"/>
    <w:rsid w:val="00484805"/>
    <w:rsid w:val="0048481F"/>
    <w:rsid w:val="00484822"/>
    <w:rsid w:val="004848CC"/>
    <w:rsid w:val="004848E0"/>
    <w:rsid w:val="00484979"/>
    <w:rsid w:val="004849C9"/>
    <w:rsid w:val="004849F8"/>
    <w:rsid w:val="00484BB0"/>
    <w:rsid w:val="00484CBD"/>
    <w:rsid w:val="00484DB9"/>
    <w:rsid w:val="00484DCF"/>
    <w:rsid w:val="00484EC7"/>
    <w:rsid w:val="00484EF5"/>
    <w:rsid w:val="00485006"/>
    <w:rsid w:val="00485179"/>
    <w:rsid w:val="004851BF"/>
    <w:rsid w:val="00485286"/>
    <w:rsid w:val="004852B5"/>
    <w:rsid w:val="004852E4"/>
    <w:rsid w:val="004852ED"/>
    <w:rsid w:val="0048532D"/>
    <w:rsid w:val="0048535D"/>
    <w:rsid w:val="004853F2"/>
    <w:rsid w:val="004854A4"/>
    <w:rsid w:val="004854E3"/>
    <w:rsid w:val="00485551"/>
    <w:rsid w:val="00485646"/>
    <w:rsid w:val="00485818"/>
    <w:rsid w:val="00485825"/>
    <w:rsid w:val="00485898"/>
    <w:rsid w:val="00485997"/>
    <w:rsid w:val="00485998"/>
    <w:rsid w:val="00485A8E"/>
    <w:rsid w:val="00485AF9"/>
    <w:rsid w:val="00485B18"/>
    <w:rsid w:val="00485B9A"/>
    <w:rsid w:val="00485C1D"/>
    <w:rsid w:val="00485CB7"/>
    <w:rsid w:val="00485D2A"/>
    <w:rsid w:val="00485DA0"/>
    <w:rsid w:val="00485DF9"/>
    <w:rsid w:val="00485F4B"/>
    <w:rsid w:val="00485FC3"/>
    <w:rsid w:val="00486035"/>
    <w:rsid w:val="0048608E"/>
    <w:rsid w:val="004860E8"/>
    <w:rsid w:val="0048612A"/>
    <w:rsid w:val="0048613C"/>
    <w:rsid w:val="00486259"/>
    <w:rsid w:val="00486317"/>
    <w:rsid w:val="004864F7"/>
    <w:rsid w:val="0048650D"/>
    <w:rsid w:val="004868AD"/>
    <w:rsid w:val="004868CC"/>
    <w:rsid w:val="004869DB"/>
    <w:rsid w:val="004869F8"/>
    <w:rsid w:val="00486A67"/>
    <w:rsid w:val="00486A83"/>
    <w:rsid w:val="00486AB7"/>
    <w:rsid w:val="00486B31"/>
    <w:rsid w:val="00486B58"/>
    <w:rsid w:val="00486BCD"/>
    <w:rsid w:val="00486BD4"/>
    <w:rsid w:val="00486BEA"/>
    <w:rsid w:val="00486DC3"/>
    <w:rsid w:val="00486E26"/>
    <w:rsid w:val="00486E59"/>
    <w:rsid w:val="00486EC1"/>
    <w:rsid w:val="00486F9F"/>
    <w:rsid w:val="00486FAB"/>
    <w:rsid w:val="0048706F"/>
    <w:rsid w:val="00487075"/>
    <w:rsid w:val="00487204"/>
    <w:rsid w:val="004872AE"/>
    <w:rsid w:val="004872C9"/>
    <w:rsid w:val="00487552"/>
    <w:rsid w:val="00487626"/>
    <w:rsid w:val="004877D7"/>
    <w:rsid w:val="004877E8"/>
    <w:rsid w:val="00487873"/>
    <w:rsid w:val="0048789A"/>
    <w:rsid w:val="004878CB"/>
    <w:rsid w:val="00487946"/>
    <w:rsid w:val="004879C7"/>
    <w:rsid w:val="004879D7"/>
    <w:rsid w:val="00487A22"/>
    <w:rsid w:val="00487B2E"/>
    <w:rsid w:val="00487B7C"/>
    <w:rsid w:val="00487B97"/>
    <w:rsid w:val="00487C1C"/>
    <w:rsid w:val="00487C4F"/>
    <w:rsid w:val="00487DD8"/>
    <w:rsid w:val="00487E40"/>
    <w:rsid w:val="00487ECC"/>
    <w:rsid w:val="00487EE6"/>
    <w:rsid w:val="00487F13"/>
    <w:rsid w:val="00487F2A"/>
    <w:rsid w:val="004900EE"/>
    <w:rsid w:val="004901C7"/>
    <w:rsid w:val="004902FE"/>
    <w:rsid w:val="0049047D"/>
    <w:rsid w:val="00490558"/>
    <w:rsid w:val="00490665"/>
    <w:rsid w:val="0049066F"/>
    <w:rsid w:val="004908B7"/>
    <w:rsid w:val="004908E7"/>
    <w:rsid w:val="00490AFB"/>
    <w:rsid w:val="00490C49"/>
    <w:rsid w:val="00490D08"/>
    <w:rsid w:val="00490D10"/>
    <w:rsid w:val="00490DA8"/>
    <w:rsid w:val="00490E06"/>
    <w:rsid w:val="00490FCF"/>
    <w:rsid w:val="00491072"/>
    <w:rsid w:val="0049118C"/>
    <w:rsid w:val="004911D5"/>
    <w:rsid w:val="004913CD"/>
    <w:rsid w:val="00491498"/>
    <w:rsid w:val="00491508"/>
    <w:rsid w:val="00491532"/>
    <w:rsid w:val="00491647"/>
    <w:rsid w:val="0049169B"/>
    <w:rsid w:val="004916C0"/>
    <w:rsid w:val="0049179B"/>
    <w:rsid w:val="00491877"/>
    <w:rsid w:val="0049187B"/>
    <w:rsid w:val="004918A4"/>
    <w:rsid w:val="00491904"/>
    <w:rsid w:val="0049196C"/>
    <w:rsid w:val="00491A3C"/>
    <w:rsid w:val="00491AD9"/>
    <w:rsid w:val="00491B5D"/>
    <w:rsid w:val="00491C35"/>
    <w:rsid w:val="00491C3B"/>
    <w:rsid w:val="00491C86"/>
    <w:rsid w:val="00491D5D"/>
    <w:rsid w:val="00491D96"/>
    <w:rsid w:val="00491DD6"/>
    <w:rsid w:val="00491E2F"/>
    <w:rsid w:val="00491E7B"/>
    <w:rsid w:val="00491F7B"/>
    <w:rsid w:val="00492089"/>
    <w:rsid w:val="004921A2"/>
    <w:rsid w:val="004922CD"/>
    <w:rsid w:val="00492310"/>
    <w:rsid w:val="00492380"/>
    <w:rsid w:val="0049249D"/>
    <w:rsid w:val="004924E0"/>
    <w:rsid w:val="004924E7"/>
    <w:rsid w:val="0049250B"/>
    <w:rsid w:val="00492558"/>
    <w:rsid w:val="00492564"/>
    <w:rsid w:val="004925E0"/>
    <w:rsid w:val="00492663"/>
    <w:rsid w:val="004926CA"/>
    <w:rsid w:val="004927E3"/>
    <w:rsid w:val="00492836"/>
    <w:rsid w:val="00492853"/>
    <w:rsid w:val="004929CD"/>
    <w:rsid w:val="00492A64"/>
    <w:rsid w:val="00492B08"/>
    <w:rsid w:val="00492BBE"/>
    <w:rsid w:val="00492BC0"/>
    <w:rsid w:val="00492C34"/>
    <w:rsid w:val="00492C35"/>
    <w:rsid w:val="00492C3D"/>
    <w:rsid w:val="00492C47"/>
    <w:rsid w:val="00492CA5"/>
    <w:rsid w:val="00492D2A"/>
    <w:rsid w:val="00492D87"/>
    <w:rsid w:val="00492E45"/>
    <w:rsid w:val="00492E52"/>
    <w:rsid w:val="00492E8E"/>
    <w:rsid w:val="00492E9E"/>
    <w:rsid w:val="00492F16"/>
    <w:rsid w:val="00493111"/>
    <w:rsid w:val="00493203"/>
    <w:rsid w:val="004932D1"/>
    <w:rsid w:val="00493459"/>
    <w:rsid w:val="0049348C"/>
    <w:rsid w:val="004934AA"/>
    <w:rsid w:val="004934C0"/>
    <w:rsid w:val="004934FA"/>
    <w:rsid w:val="004935E5"/>
    <w:rsid w:val="0049378A"/>
    <w:rsid w:val="004937E8"/>
    <w:rsid w:val="00493840"/>
    <w:rsid w:val="004938B1"/>
    <w:rsid w:val="0049395C"/>
    <w:rsid w:val="004939DF"/>
    <w:rsid w:val="00493ABD"/>
    <w:rsid w:val="00493C1B"/>
    <w:rsid w:val="00493C8C"/>
    <w:rsid w:val="00493D84"/>
    <w:rsid w:val="00493E89"/>
    <w:rsid w:val="004941A6"/>
    <w:rsid w:val="0049433F"/>
    <w:rsid w:val="0049437B"/>
    <w:rsid w:val="00494380"/>
    <w:rsid w:val="004943DE"/>
    <w:rsid w:val="004943FE"/>
    <w:rsid w:val="00494401"/>
    <w:rsid w:val="00494420"/>
    <w:rsid w:val="004944BD"/>
    <w:rsid w:val="004944CF"/>
    <w:rsid w:val="004945DE"/>
    <w:rsid w:val="0049476A"/>
    <w:rsid w:val="0049489D"/>
    <w:rsid w:val="004948DB"/>
    <w:rsid w:val="004948F8"/>
    <w:rsid w:val="00494922"/>
    <w:rsid w:val="00494C5D"/>
    <w:rsid w:val="00494C7E"/>
    <w:rsid w:val="00494CAB"/>
    <w:rsid w:val="00494EFD"/>
    <w:rsid w:val="00494F89"/>
    <w:rsid w:val="0049521B"/>
    <w:rsid w:val="00495223"/>
    <w:rsid w:val="00495229"/>
    <w:rsid w:val="004952EE"/>
    <w:rsid w:val="004952FE"/>
    <w:rsid w:val="0049535A"/>
    <w:rsid w:val="004953AB"/>
    <w:rsid w:val="004953F8"/>
    <w:rsid w:val="00495416"/>
    <w:rsid w:val="0049546A"/>
    <w:rsid w:val="0049548C"/>
    <w:rsid w:val="004954F3"/>
    <w:rsid w:val="00495510"/>
    <w:rsid w:val="00495548"/>
    <w:rsid w:val="004955B2"/>
    <w:rsid w:val="00495615"/>
    <w:rsid w:val="00495653"/>
    <w:rsid w:val="00495713"/>
    <w:rsid w:val="00495718"/>
    <w:rsid w:val="00495721"/>
    <w:rsid w:val="004957D1"/>
    <w:rsid w:val="00495892"/>
    <w:rsid w:val="0049589F"/>
    <w:rsid w:val="00495953"/>
    <w:rsid w:val="0049596D"/>
    <w:rsid w:val="00495AF5"/>
    <w:rsid w:val="00495B69"/>
    <w:rsid w:val="00495D76"/>
    <w:rsid w:val="00495F93"/>
    <w:rsid w:val="00495FF6"/>
    <w:rsid w:val="0049609F"/>
    <w:rsid w:val="004960A3"/>
    <w:rsid w:val="004960B4"/>
    <w:rsid w:val="004961F0"/>
    <w:rsid w:val="0049625C"/>
    <w:rsid w:val="004962ED"/>
    <w:rsid w:val="00496336"/>
    <w:rsid w:val="004963DD"/>
    <w:rsid w:val="00496448"/>
    <w:rsid w:val="004964BB"/>
    <w:rsid w:val="00496618"/>
    <w:rsid w:val="00496629"/>
    <w:rsid w:val="0049666F"/>
    <w:rsid w:val="004966B3"/>
    <w:rsid w:val="004967B2"/>
    <w:rsid w:val="004967B9"/>
    <w:rsid w:val="004967E7"/>
    <w:rsid w:val="004968C0"/>
    <w:rsid w:val="00496938"/>
    <w:rsid w:val="00496989"/>
    <w:rsid w:val="004969A4"/>
    <w:rsid w:val="004969BA"/>
    <w:rsid w:val="00496A4E"/>
    <w:rsid w:val="00496A7D"/>
    <w:rsid w:val="00496AC6"/>
    <w:rsid w:val="00496B0D"/>
    <w:rsid w:val="00496B56"/>
    <w:rsid w:val="00496BDF"/>
    <w:rsid w:val="00496C25"/>
    <w:rsid w:val="00496CC7"/>
    <w:rsid w:val="00496D53"/>
    <w:rsid w:val="00496E8B"/>
    <w:rsid w:val="00496EA3"/>
    <w:rsid w:val="00496ECA"/>
    <w:rsid w:val="00497097"/>
    <w:rsid w:val="00497098"/>
    <w:rsid w:val="0049713C"/>
    <w:rsid w:val="004971A7"/>
    <w:rsid w:val="00497252"/>
    <w:rsid w:val="0049730E"/>
    <w:rsid w:val="00497398"/>
    <w:rsid w:val="0049759B"/>
    <w:rsid w:val="004975A4"/>
    <w:rsid w:val="004976C1"/>
    <w:rsid w:val="00497774"/>
    <w:rsid w:val="0049786B"/>
    <w:rsid w:val="00497931"/>
    <w:rsid w:val="00497937"/>
    <w:rsid w:val="00497959"/>
    <w:rsid w:val="00497A3D"/>
    <w:rsid w:val="00497A5B"/>
    <w:rsid w:val="00497ACC"/>
    <w:rsid w:val="00497B5A"/>
    <w:rsid w:val="00497BCB"/>
    <w:rsid w:val="00497C32"/>
    <w:rsid w:val="00497C52"/>
    <w:rsid w:val="00497C93"/>
    <w:rsid w:val="00497D3C"/>
    <w:rsid w:val="00497D68"/>
    <w:rsid w:val="00497EB0"/>
    <w:rsid w:val="00497EB7"/>
    <w:rsid w:val="00497F04"/>
    <w:rsid w:val="004A0002"/>
    <w:rsid w:val="004A0135"/>
    <w:rsid w:val="004A017D"/>
    <w:rsid w:val="004A0196"/>
    <w:rsid w:val="004A0343"/>
    <w:rsid w:val="004A0532"/>
    <w:rsid w:val="004A063A"/>
    <w:rsid w:val="004A06FB"/>
    <w:rsid w:val="004A077B"/>
    <w:rsid w:val="004A086B"/>
    <w:rsid w:val="004A0A1E"/>
    <w:rsid w:val="004A0C15"/>
    <w:rsid w:val="004A0CBC"/>
    <w:rsid w:val="004A0DA9"/>
    <w:rsid w:val="004A0E09"/>
    <w:rsid w:val="004A0E15"/>
    <w:rsid w:val="004A0F84"/>
    <w:rsid w:val="004A0FD5"/>
    <w:rsid w:val="004A0FE8"/>
    <w:rsid w:val="004A1082"/>
    <w:rsid w:val="004A10CD"/>
    <w:rsid w:val="004A10F9"/>
    <w:rsid w:val="004A11B5"/>
    <w:rsid w:val="004A12D0"/>
    <w:rsid w:val="004A1380"/>
    <w:rsid w:val="004A13BA"/>
    <w:rsid w:val="004A141C"/>
    <w:rsid w:val="004A1467"/>
    <w:rsid w:val="004A14C8"/>
    <w:rsid w:val="004A1574"/>
    <w:rsid w:val="004A15A2"/>
    <w:rsid w:val="004A15F7"/>
    <w:rsid w:val="004A167F"/>
    <w:rsid w:val="004A16E7"/>
    <w:rsid w:val="004A174F"/>
    <w:rsid w:val="004A17F6"/>
    <w:rsid w:val="004A1860"/>
    <w:rsid w:val="004A1888"/>
    <w:rsid w:val="004A18DC"/>
    <w:rsid w:val="004A1914"/>
    <w:rsid w:val="004A1A8D"/>
    <w:rsid w:val="004A1B33"/>
    <w:rsid w:val="004A1B54"/>
    <w:rsid w:val="004A1D7B"/>
    <w:rsid w:val="004A1E5B"/>
    <w:rsid w:val="004A1F0B"/>
    <w:rsid w:val="004A206A"/>
    <w:rsid w:val="004A20C9"/>
    <w:rsid w:val="004A2123"/>
    <w:rsid w:val="004A218B"/>
    <w:rsid w:val="004A21B5"/>
    <w:rsid w:val="004A21EA"/>
    <w:rsid w:val="004A21F5"/>
    <w:rsid w:val="004A227E"/>
    <w:rsid w:val="004A233D"/>
    <w:rsid w:val="004A2394"/>
    <w:rsid w:val="004A2600"/>
    <w:rsid w:val="004A2651"/>
    <w:rsid w:val="004A276D"/>
    <w:rsid w:val="004A27AC"/>
    <w:rsid w:val="004A2904"/>
    <w:rsid w:val="004A2905"/>
    <w:rsid w:val="004A29A7"/>
    <w:rsid w:val="004A29E2"/>
    <w:rsid w:val="004A2AA5"/>
    <w:rsid w:val="004A2AD2"/>
    <w:rsid w:val="004A2D6C"/>
    <w:rsid w:val="004A2E3B"/>
    <w:rsid w:val="004A2E45"/>
    <w:rsid w:val="004A2EC7"/>
    <w:rsid w:val="004A303B"/>
    <w:rsid w:val="004A32B2"/>
    <w:rsid w:val="004A3392"/>
    <w:rsid w:val="004A3573"/>
    <w:rsid w:val="004A35BF"/>
    <w:rsid w:val="004A35C7"/>
    <w:rsid w:val="004A3643"/>
    <w:rsid w:val="004A3746"/>
    <w:rsid w:val="004A382D"/>
    <w:rsid w:val="004A3891"/>
    <w:rsid w:val="004A3893"/>
    <w:rsid w:val="004A38A5"/>
    <w:rsid w:val="004A3913"/>
    <w:rsid w:val="004A3975"/>
    <w:rsid w:val="004A39C0"/>
    <w:rsid w:val="004A3A2D"/>
    <w:rsid w:val="004A3BA5"/>
    <w:rsid w:val="004A3C30"/>
    <w:rsid w:val="004A3D28"/>
    <w:rsid w:val="004A3E2B"/>
    <w:rsid w:val="004A3E4D"/>
    <w:rsid w:val="004A3E6F"/>
    <w:rsid w:val="004A3EA5"/>
    <w:rsid w:val="004A3ECF"/>
    <w:rsid w:val="004A3F29"/>
    <w:rsid w:val="004A3FB9"/>
    <w:rsid w:val="004A3FD0"/>
    <w:rsid w:val="004A4104"/>
    <w:rsid w:val="004A4265"/>
    <w:rsid w:val="004A42F3"/>
    <w:rsid w:val="004A42FC"/>
    <w:rsid w:val="004A4306"/>
    <w:rsid w:val="004A4332"/>
    <w:rsid w:val="004A43D6"/>
    <w:rsid w:val="004A452A"/>
    <w:rsid w:val="004A4564"/>
    <w:rsid w:val="004A4652"/>
    <w:rsid w:val="004A4666"/>
    <w:rsid w:val="004A46AE"/>
    <w:rsid w:val="004A47A9"/>
    <w:rsid w:val="004A4855"/>
    <w:rsid w:val="004A4997"/>
    <w:rsid w:val="004A49E1"/>
    <w:rsid w:val="004A4ABA"/>
    <w:rsid w:val="004A4AF3"/>
    <w:rsid w:val="004A4B2B"/>
    <w:rsid w:val="004A4B38"/>
    <w:rsid w:val="004A4B58"/>
    <w:rsid w:val="004A4BBA"/>
    <w:rsid w:val="004A4BD8"/>
    <w:rsid w:val="004A4BFF"/>
    <w:rsid w:val="004A4C16"/>
    <w:rsid w:val="004A4CB7"/>
    <w:rsid w:val="004A4CF4"/>
    <w:rsid w:val="004A4D9D"/>
    <w:rsid w:val="004A4EC9"/>
    <w:rsid w:val="004A4EE6"/>
    <w:rsid w:val="004A5044"/>
    <w:rsid w:val="004A5098"/>
    <w:rsid w:val="004A50C2"/>
    <w:rsid w:val="004A5161"/>
    <w:rsid w:val="004A51A1"/>
    <w:rsid w:val="004A51C4"/>
    <w:rsid w:val="004A528C"/>
    <w:rsid w:val="004A53CA"/>
    <w:rsid w:val="004A5439"/>
    <w:rsid w:val="004A5492"/>
    <w:rsid w:val="004A5496"/>
    <w:rsid w:val="004A54F9"/>
    <w:rsid w:val="004A557D"/>
    <w:rsid w:val="004A5648"/>
    <w:rsid w:val="004A564F"/>
    <w:rsid w:val="004A5684"/>
    <w:rsid w:val="004A56DF"/>
    <w:rsid w:val="004A56E7"/>
    <w:rsid w:val="004A57CF"/>
    <w:rsid w:val="004A584A"/>
    <w:rsid w:val="004A5866"/>
    <w:rsid w:val="004A596D"/>
    <w:rsid w:val="004A5974"/>
    <w:rsid w:val="004A59B2"/>
    <w:rsid w:val="004A5A1C"/>
    <w:rsid w:val="004A5AF4"/>
    <w:rsid w:val="004A5CA3"/>
    <w:rsid w:val="004A5CA7"/>
    <w:rsid w:val="004A5CD4"/>
    <w:rsid w:val="004A5D93"/>
    <w:rsid w:val="004A5DCF"/>
    <w:rsid w:val="004A5E0F"/>
    <w:rsid w:val="004A5E3B"/>
    <w:rsid w:val="004A5ECC"/>
    <w:rsid w:val="004A5F1D"/>
    <w:rsid w:val="004A5F45"/>
    <w:rsid w:val="004A5F76"/>
    <w:rsid w:val="004A5FB0"/>
    <w:rsid w:val="004A6009"/>
    <w:rsid w:val="004A6206"/>
    <w:rsid w:val="004A6447"/>
    <w:rsid w:val="004A64E6"/>
    <w:rsid w:val="004A6583"/>
    <w:rsid w:val="004A659B"/>
    <w:rsid w:val="004A6618"/>
    <w:rsid w:val="004A663E"/>
    <w:rsid w:val="004A6645"/>
    <w:rsid w:val="004A6846"/>
    <w:rsid w:val="004A693F"/>
    <w:rsid w:val="004A6AFD"/>
    <w:rsid w:val="004A6B18"/>
    <w:rsid w:val="004A6EAE"/>
    <w:rsid w:val="004A702F"/>
    <w:rsid w:val="004A70DE"/>
    <w:rsid w:val="004A7155"/>
    <w:rsid w:val="004A7201"/>
    <w:rsid w:val="004A7283"/>
    <w:rsid w:val="004A72AA"/>
    <w:rsid w:val="004A739A"/>
    <w:rsid w:val="004A7440"/>
    <w:rsid w:val="004A74BC"/>
    <w:rsid w:val="004A7601"/>
    <w:rsid w:val="004A77F0"/>
    <w:rsid w:val="004A78D0"/>
    <w:rsid w:val="004A7917"/>
    <w:rsid w:val="004A793B"/>
    <w:rsid w:val="004A7946"/>
    <w:rsid w:val="004A799C"/>
    <w:rsid w:val="004A79C5"/>
    <w:rsid w:val="004A7A1D"/>
    <w:rsid w:val="004A7A65"/>
    <w:rsid w:val="004A7B06"/>
    <w:rsid w:val="004A7B27"/>
    <w:rsid w:val="004A7B50"/>
    <w:rsid w:val="004A7B87"/>
    <w:rsid w:val="004A7BC2"/>
    <w:rsid w:val="004A7BC3"/>
    <w:rsid w:val="004A7BE4"/>
    <w:rsid w:val="004A7C01"/>
    <w:rsid w:val="004A7C13"/>
    <w:rsid w:val="004A7D33"/>
    <w:rsid w:val="004A7E08"/>
    <w:rsid w:val="004A7E0E"/>
    <w:rsid w:val="004A7E5A"/>
    <w:rsid w:val="004A7EBF"/>
    <w:rsid w:val="004A7EFF"/>
    <w:rsid w:val="004A7FC0"/>
    <w:rsid w:val="004B000A"/>
    <w:rsid w:val="004B0057"/>
    <w:rsid w:val="004B00A9"/>
    <w:rsid w:val="004B00AD"/>
    <w:rsid w:val="004B0182"/>
    <w:rsid w:val="004B0220"/>
    <w:rsid w:val="004B034D"/>
    <w:rsid w:val="004B0359"/>
    <w:rsid w:val="004B03D3"/>
    <w:rsid w:val="004B0476"/>
    <w:rsid w:val="004B05DC"/>
    <w:rsid w:val="004B06AA"/>
    <w:rsid w:val="004B0780"/>
    <w:rsid w:val="004B0834"/>
    <w:rsid w:val="004B08ED"/>
    <w:rsid w:val="004B0923"/>
    <w:rsid w:val="004B093B"/>
    <w:rsid w:val="004B096E"/>
    <w:rsid w:val="004B0BB2"/>
    <w:rsid w:val="004B0CFA"/>
    <w:rsid w:val="004B0F9E"/>
    <w:rsid w:val="004B0FC4"/>
    <w:rsid w:val="004B1002"/>
    <w:rsid w:val="004B1015"/>
    <w:rsid w:val="004B10E9"/>
    <w:rsid w:val="004B1187"/>
    <w:rsid w:val="004B11F4"/>
    <w:rsid w:val="004B1315"/>
    <w:rsid w:val="004B1333"/>
    <w:rsid w:val="004B1396"/>
    <w:rsid w:val="004B1411"/>
    <w:rsid w:val="004B142D"/>
    <w:rsid w:val="004B149F"/>
    <w:rsid w:val="004B14E3"/>
    <w:rsid w:val="004B14EB"/>
    <w:rsid w:val="004B1585"/>
    <w:rsid w:val="004B1623"/>
    <w:rsid w:val="004B1637"/>
    <w:rsid w:val="004B1673"/>
    <w:rsid w:val="004B171F"/>
    <w:rsid w:val="004B1761"/>
    <w:rsid w:val="004B179A"/>
    <w:rsid w:val="004B1811"/>
    <w:rsid w:val="004B1876"/>
    <w:rsid w:val="004B187E"/>
    <w:rsid w:val="004B18CF"/>
    <w:rsid w:val="004B19B5"/>
    <w:rsid w:val="004B1A4E"/>
    <w:rsid w:val="004B1AEE"/>
    <w:rsid w:val="004B1B0A"/>
    <w:rsid w:val="004B1B3A"/>
    <w:rsid w:val="004B1B83"/>
    <w:rsid w:val="004B1CC3"/>
    <w:rsid w:val="004B1D6C"/>
    <w:rsid w:val="004B1ED3"/>
    <w:rsid w:val="004B1F27"/>
    <w:rsid w:val="004B1F2F"/>
    <w:rsid w:val="004B1F6F"/>
    <w:rsid w:val="004B1FA6"/>
    <w:rsid w:val="004B202A"/>
    <w:rsid w:val="004B208B"/>
    <w:rsid w:val="004B21B4"/>
    <w:rsid w:val="004B22D5"/>
    <w:rsid w:val="004B2309"/>
    <w:rsid w:val="004B250B"/>
    <w:rsid w:val="004B2522"/>
    <w:rsid w:val="004B2525"/>
    <w:rsid w:val="004B2778"/>
    <w:rsid w:val="004B27C0"/>
    <w:rsid w:val="004B2859"/>
    <w:rsid w:val="004B28B1"/>
    <w:rsid w:val="004B293B"/>
    <w:rsid w:val="004B29D7"/>
    <w:rsid w:val="004B2B62"/>
    <w:rsid w:val="004B2BA4"/>
    <w:rsid w:val="004B2C6C"/>
    <w:rsid w:val="004B2D08"/>
    <w:rsid w:val="004B2DAF"/>
    <w:rsid w:val="004B2DEB"/>
    <w:rsid w:val="004B2E14"/>
    <w:rsid w:val="004B2E5B"/>
    <w:rsid w:val="004B2E67"/>
    <w:rsid w:val="004B2E88"/>
    <w:rsid w:val="004B3168"/>
    <w:rsid w:val="004B31B5"/>
    <w:rsid w:val="004B3231"/>
    <w:rsid w:val="004B32B6"/>
    <w:rsid w:val="004B32FC"/>
    <w:rsid w:val="004B3304"/>
    <w:rsid w:val="004B338D"/>
    <w:rsid w:val="004B3436"/>
    <w:rsid w:val="004B3531"/>
    <w:rsid w:val="004B36C2"/>
    <w:rsid w:val="004B36C5"/>
    <w:rsid w:val="004B379E"/>
    <w:rsid w:val="004B3888"/>
    <w:rsid w:val="004B38A3"/>
    <w:rsid w:val="004B3905"/>
    <w:rsid w:val="004B395E"/>
    <w:rsid w:val="004B397E"/>
    <w:rsid w:val="004B39AD"/>
    <w:rsid w:val="004B3AD5"/>
    <w:rsid w:val="004B3B3B"/>
    <w:rsid w:val="004B3BAA"/>
    <w:rsid w:val="004B3BEA"/>
    <w:rsid w:val="004B3E03"/>
    <w:rsid w:val="004B3F7D"/>
    <w:rsid w:val="004B3FEC"/>
    <w:rsid w:val="004B401F"/>
    <w:rsid w:val="004B4030"/>
    <w:rsid w:val="004B407A"/>
    <w:rsid w:val="004B408D"/>
    <w:rsid w:val="004B41E7"/>
    <w:rsid w:val="004B4341"/>
    <w:rsid w:val="004B4355"/>
    <w:rsid w:val="004B44B3"/>
    <w:rsid w:val="004B4529"/>
    <w:rsid w:val="004B45EC"/>
    <w:rsid w:val="004B470A"/>
    <w:rsid w:val="004B4753"/>
    <w:rsid w:val="004B47B2"/>
    <w:rsid w:val="004B48BF"/>
    <w:rsid w:val="004B4939"/>
    <w:rsid w:val="004B493E"/>
    <w:rsid w:val="004B498F"/>
    <w:rsid w:val="004B4A15"/>
    <w:rsid w:val="004B4A95"/>
    <w:rsid w:val="004B4A96"/>
    <w:rsid w:val="004B4AC4"/>
    <w:rsid w:val="004B4BBB"/>
    <w:rsid w:val="004B4C6B"/>
    <w:rsid w:val="004B4C8F"/>
    <w:rsid w:val="004B4E2B"/>
    <w:rsid w:val="004B4E5E"/>
    <w:rsid w:val="004B4E8A"/>
    <w:rsid w:val="004B4FD9"/>
    <w:rsid w:val="004B5043"/>
    <w:rsid w:val="004B508C"/>
    <w:rsid w:val="004B50A5"/>
    <w:rsid w:val="004B517C"/>
    <w:rsid w:val="004B52B8"/>
    <w:rsid w:val="004B52E6"/>
    <w:rsid w:val="004B5305"/>
    <w:rsid w:val="004B537C"/>
    <w:rsid w:val="004B54D7"/>
    <w:rsid w:val="004B5584"/>
    <w:rsid w:val="004B55F1"/>
    <w:rsid w:val="004B5693"/>
    <w:rsid w:val="004B57D1"/>
    <w:rsid w:val="004B5842"/>
    <w:rsid w:val="004B58F3"/>
    <w:rsid w:val="004B5A17"/>
    <w:rsid w:val="004B5A18"/>
    <w:rsid w:val="004B5A81"/>
    <w:rsid w:val="004B5ABA"/>
    <w:rsid w:val="004B5ABC"/>
    <w:rsid w:val="004B5AF0"/>
    <w:rsid w:val="004B5B19"/>
    <w:rsid w:val="004B5B27"/>
    <w:rsid w:val="004B5B6E"/>
    <w:rsid w:val="004B5B71"/>
    <w:rsid w:val="004B5C02"/>
    <w:rsid w:val="004B5C07"/>
    <w:rsid w:val="004B5C52"/>
    <w:rsid w:val="004B5CBE"/>
    <w:rsid w:val="004B5CBF"/>
    <w:rsid w:val="004B5D09"/>
    <w:rsid w:val="004B5D2E"/>
    <w:rsid w:val="004B5D8F"/>
    <w:rsid w:val="004B5EE8"/>
    <w:rsid w:val="004B5F32"/>
    <w:rsid w:val="004B5F84"/>
    <w:rsid w:val="004B6005"/>
    <w:rsid w:val="004B6042"/>
    <w:rsid w:val="004B6055"/>
    <w:rsid w:val="004B6094"/>
    <w:rsid w:val="004B617F"/>
    <w:rsid w:val="004B6180"/>
    <w:rsid w:val="004B61D9"/>
    <w:rsid w:val="004B61E6"/>
    <w:rsid w:val="004B6346"/>
    <w:rsid w:val="004B63BB"/>
    <w:rsid w:val="004B63CB"/>
    <w:rsid w:val="004B63F4"/>
    <w:rsid w:val="004B65A8"/>
    <w:rsid w:val="004B65B7"/>
    <w:rsid w:val="004B674C"/>
    <w:rsid w:val="004B676F"/>
    <w:rsid w:val="004B67A7"/>
    <w:rsid w:val="004B6876"/>
    <w:rsid w:val="004B68C7"/>
    <w:rsid w:val="004B6941"/>
    <w:rsid w:val="004B697E"/>
    <w:rsid w:val="004B69AB"/>
    <w:rsid w:val="004B6A20"/>
    <w:rsid w:val="004B6AA5"/>
    <w:rsid w:val="004B6ABC"/>
    <w:rsid w:val="004B6C50"/>
    <w:rsid w:val="004B6D34"/>
    <w:rsid w:val="004B6E53"/>
    <w:rsid w:val="004B6F4C"/>
    <w:rsid w:val="004B70D4"/>
    <w:rsid w:val="004B7118"/>
    <w:rsid w:val="004B714B"/>
    <w:rsid w:val="004B727E"/>
    <w:rsid w:val="004B7297"/>
    <w:rsid w:val="004B7436"/>
    <w:rsid w:val="004B7446"/>
    <w:rsid w:val="004B7484"/>
    <w:rsid w:val="004B74FD"/>
    <w:rsid w:val="004B7519"/>
    <w:rsid w:val="004B76CB"/>
    <w:rsid w:val="004B783C"/>
    <w:rsid w:val="004B785E"/>
    <w:rsid w:val="004B78F3"/>
    <w:rsid w:val="004B7901"/>
    <w:rsid w:val="004B7932"/>
    <w:rsid w:val="004B794A"/>
    <w:rsid w:val="004B7990"/>
    <w:rsid w:val="004B7A0D"/>
    <w:rsid w:val="004B7A8A"/>
    <w:rsid w:val="004B7B1F"/>
    <w:rsid w:val="004B7B58"/>
    <w:rsid w:val="004B7BC8"/>
    <w:rsid w:val="004B7D25"/>
    <w:rsid w:val="004B7D46"/>
    <w:rsid w:val="004B7EC6"/>
    <w:rsid w:val="004B7FAF"/>
    <w:rsid w:val="004BB240"/>
    <w:rsid w:val="004C0006"/>
    <w:rsid w:val="004C003A"/>
    <w:rsid w:val="004C004F"/>
    <w:rsid w:val="004C03CE"/>
    <w:rsid w:val="004C04A6"/>
    <w:rsid w:val="004C04DA"/>
    <w:rsid w:val="004C05A3"/>
    <w:rsid w:val="004C06D5"/>
    <w:rsid w:val="004C06DF"/>
    <w:rsid w:val="004C070E"/>
    <w:rsid w:val="004C07A2"/>
    <w:rsid w:val="004C07D9"/>
    <w:rsid w:val="004C08B1"/>
    <w:rsid w:val="004C0977"/>
    <w:rsid w:val="004C09D0"/>
    <w:rsid w:val="004C0BA8"/>
    <w:rsid w:val="004C0C48"/>
    <w:rsid w:val="004C0C5A"/>
    <w:rsid w:val="004C0C9F"/>
    <w:rsid w:val="004C0D5D"/>
    <w:rsid w:val="004C0D74"/>
    <w:rsid w:val="004C0F59"/>
    <w:rsid w:val="004C0F60"/>
    <w:rsid w:val="004C102C"/>
    <w:rsid w:val="004C1087"/>
    <w:rsid w:val="004C10FF"/>
    <w:rsid w:val="004C1116"/>
    <w:rsid w:val="004C12F7"/>
    <w:rsid w:val="004C1325"/>
    <w:rsid w:val="004C1419"/>
    <w:rsid w:val="004C155F"/>
    <w:rsid w:val="004C168A"/>
    <w:rsid w:val="004C16B6"/>
    <w:rsid w:val="004C1740"/>
    <w:rsid w:val="004C1796"/>
    <w:rsid w:val="004C1853"/>
    <w:rsid w:val="004C188D"/>
    <w:rsid w:val="004C19E4"/>
    <w:rsid w:val="004C1A04"/>
    <w:rsid w:val="004C1B23"/>
    <w:rsid w:val="004C1B4B"/>
    <w:rsid w:val="004C1B4D"/>
    <w:rsid w:val="004C1C56"/>
    <w:rsid w:val="004C1C7B"/>
    <w:rsid w:val="004C1C87"/>
    <w:rsid w:val="004C1D2F"/>
    <w:rsid w:val="004C1D86"/>
    <w:rsid w:val="004C1DA7"/>
    <w:rsid w:val="004C1E10"/>
    <w:rsid w:val="004C1E22"/>
    <w:rsid w:val="004C1E9F"/>
    <w:rsid w:val="004C1F5E"/>
    <w:rsid w:val="004C2016"/>
    <w:rsid w:val="004C2047"/>
    <w:rsid w:val="004C215C"/>
    <w:rsid w:val="004C2215"/>
    <w:rsid w:val="004C2259"/>
    <w:rsid w:val="004C22BE"/>
    <w:rsid w:val="004C232D"/>
    <w:rsid w:val="004C2491"/>
    <w:rsid w:val="004C2595"/>
    <w:rsid w:val="004C25BF"/>
    <w:rsid w:val="004C276E"/>
    <w:rsid w:val="004C2844"/>
    <w:rsid w:val="004C28FF"/>
    <w:rsid w:val="004C2A22"/>
    <w:rsid w:val="004C2AF1"/>
    <w:rsid w:val="004C2B05"/>
    <w:rsid w:val="004C2B25"/>
    <w:rsid w:val="004C2B41"/>
    <w:rsid w:val="004C2C0C"/>
    <w:rsid w:val="004C2C0D"/>
    <w:rsid w:val="004C2C1A"/>
    <w:rsid w:val="004C2C51"/>
    <w:rsid w:val="004C2CBE"/>
    <w:rsid w:val="004C2CF3"/>
    <w:rsid w:val="004C2D3A"/>
    <w:rsid w:val="004C2D89"/>
    <w:rsid w:val="004C2DDA"/>
    <w:rsid w:val="004C2DE3"/>
    <w:rsid w:val="004C2EA1"/>
    <w:rsid w:val="004C2EC3"/>
    <w:rsid w:val="004C2F1A"/>
    <w:rsid w:val="004C2FC1"/>
    <w:rsid w:val="004C303A"/>
    <w:rsid w:val="004C31F2"/>
    <w:rsid w:val="004C3214"/>
    <w:rsid w:val="004C3244"/>
    <w:rsid w:val="004C32D5"/>
    <w:rsid w:val="004C3343"/>
    <w:rsid w:val="004C3352"/>
    <w:rsid w:val="004C3531"/>
    <w:rsid w:val="004C359D"/>
    <w:rsid w:val="004C35D1"/>
    <w:rsid w:val="004C3623"/>
    <w:rsid w:val="004C365F"/>
    <w:rsid w:val="004C37F4"/>
    <w:rsid w:val="004C38CF"/>
    <w:rsid w:val="004C3904"/>
    <w:rsid w:val="004C3922"/>
    <w:rsid w:val="004C39BE"/>
    <w:rsid w:val="004C39FC"/>
    <w:rsid w:val="004C3A6C"/>
    <w:rsid w:val="004C3AD4"/>
    <w:rsid w:val="004C3B1C"/>
    <w:rsid w:val="004C3C4A"/>
    <w:rsid w:val="004C3D16"/>
    <w:rsid w:val="004C3E0F"/>
    <w:rsid w:val="004C3E4A"/>
    <w:rsid w:val="004C3EF3"/>
    <w:rsid w:val="004C3F13"/>
    <w:rsid w:val="004C3F3B"/>
    <w:rsid w:val="004C3FC1"/>
    <w:rsid w:val="004C4132"/>
    <w:rsid w:val="004C432E"/>
    <w:rsid w:val="004C43C3"/>
    <w:rsid w:val="004C4469"/>
    <w:rsid w:val="004C453B"/>
    <w:rsid w:val="004C453E"/>
    <w:rsid w:val="004C4569"/>
    <w:rsid w:val="004C468B"/>
    <w:rsid w:val="004C472A"/>
    <w:rsid w:val="004C4768"/>
    <w:rsid w:val="004C479D"/>
    <w:rsid w:val="004C4810"/>
    <w:rsid w:val="004C4886"/>
    <w:rsid w:val="004C493C"/>
    <w:rsid w:val="004C4A1A"/>
    <w:rsid w:val="004C4AB4"/>
    <w:rsid w:val="004C4B2B"/>
    <w:rsid w:val="004C4B67"/>
    <w:rsid w:val="004C4B81"/>
    <w:rsid w:val="004C4CF9"/>
    <w:rsid w:val="004C4CFF"/>
    <w:rsid w:val="004C4D0D"/>
    <w:rsid w:val="004C4E60"/>
    <w:rsid w:val="004C4FEA"/>
    <w:rsid w:val="004C522E"/>
    <w:rsid w:val="004C533A"/>
    <w:rsid w:val="004C563B"/>
    <w:rsid w:val="004C592B"/>
    <w:rsid w:val="004C599D"/>
    <w:rsid w:val="004C59DF"/>
    <w:rsid w:val="004C5A8A"/>
    <w:rsid w:val="004C5A9C"/>
    <w:rsid w:val="004C5B06"/>
    <w:rsid w:val="004C5BF6"/>
    <w:rsid w:val="004C5C02"/>
    <w:rsid w:val="004C5DEB"/>
    <w:rsid w:val="004C5E6E"/>
    <w:rsid w:val="004C5E83"/>
    <w:rsid w:val="004C5E9F"/>
    <w:rsid w:val="004C5FCF"/>
    <w:rsid w:val="004C5FE2"/>
    <w:rsid w:val="004C6051"/>
    <w:rsid w:val="004C60AD"/>
    <w:rsid w:val="004C612F"/>
    <w:rsid w:val="004C613D"/>
    <w:rsid w:val="004C6228"/>
    <w:rsid w:val="004C6347"/>
    <w:rsid w:val="004C63F2"/>
    <w:rsid w:val="004C63F5"/>
    <w:rsid w:val="004C63FA"/>
    <w:rsid w:val="004C6451"/>
    <w:rsid w:val="004C646D"/>
    <w:rsid w:val="004C663E"/>
    <w:rsid w:val="004C6680"/>
    <w:rsid w:val="004C6770"/>
    <w:rsid w:val="004C67FD"/>
    <w:rsid w:val="004C68CC"/>
    <w:rsid w:val="004C695B"/>
    <w:rsid w:val="004C6A9F"/>
    <w:rsid w:val="004C6AB9"/>
    <w:rsid w:val="004C6B4F"/>
    <w:rsid w:val="004C6BF3"/>
    <w:rsid w:val="004C6D5F"/>
    <w:rsid w:val="004C6E61"/>
    <w:rsid w:val="004C6E97"/>
    <w:rsid w:val="004C6EA7"/>
    <w:rsid w:val="004C6F64"/>
    <w:rsid w:val="004C700F"/>
    <w:rsid w:val="004C702D"/>
    <w:rsid w:val="004C7054"/>
    <w:rsid w:val="004C70A5"/>
    <w:rsid w:val="004C7156"/>
    <w:rsid w:val="004C7198"/>
    <w:rsid w:val="004C732E"/>
    <w:rsid w:val="004C7360"/>
    <w:rsid w:val="004C742A"/>
    <w:rsid w:val="004C74D7"/>
    <w:rsid w:val="004C7539"/>
    <w:rsid w:val="004C75C8"/>
    <w:rsid w:val="004C76B9"/>
    <w:rsid w:val="004C76FE"/>
    <w:rsid w:val="004C77C9"/>
    <w:rsid w:val="004C77DD"/>
    <w:rsid w:val="004C7922"/>
    <w:rsid w:val="004C793F"/>
    <w:rsid w:val="004C7998"/>
    <w:rsid w:val="004C7AB3"/>
    <w:rsid w:val="004C7BE4"/>
    <w:rsid w:val="004C7C93"/>
    <w:rsid w:val="004C7C97"/>
    <w:rsid w:val="004C7CAF"/>
    <w:rsid w:val="004C7CC6"/>
    <w:rsid w:val="004C7D21"/>
    <w:rsid w:val="004C7DB9"/>
    <w:rsid w:val="004C7F28"/>
    <w:rsid w:val="004C7F52"/>
    <w:rsid w:val="004C7FEB"/>
    <w:rsid w:val="004D009A"/>
    <w:rsid w:val="004D00F7"/>
    <w:rsid w:val="004D017E"/>
    <w:rsid w:val="004D04A6"/>
    <w:rsid w:val="004D050D"/>
    <w:rsid w:val="004D055B"/>
    <w:rsid w:val="004D0695"/>
    <w:rsid w:val="004D06D9"/>
    <w:rsid w:val="004D0726"/>
    <w:rsid w:val="004D07B9"/>
    <w:rsid w:val="004D0834"/>
    <w:rsid w:val="004D0A22"/>
    <w:rsid w:val="004D0B6F"/>
    <w:rsid w:val="004D0BE3"/>
    <w:rsid w:val="004D0C65"/>
    <w:rsid w:val="004D0DAC"/>
    <w:rsid w:val="004D0E81"/>
    <w:rsid w:val="004D0F63"/>
    <w:rsid w:val="004D1097"/>
    <w:rsid w:val="004D120F"/>
    <w:rsid w:val="004D123F"/>
    <w:rsid w:val="004D12C8"/>
    <w:rsid w:val="004D1303"/>
    <w:rsid w:val="004D1340"/>
    <w:rsid w:val="004D14EE"/>
    <w:rsid w:val="004D15A3"/>
    <w:rsid w:val="004D15BC"/>
    <w:rsid w:val="004D1610"/>
    <w:rsid w:val="004D1660"/>
    <w:rsid w:val="004D1708"/>
    <w:rsid w:val="004D1731"/>
    <w:rsid w:val="004D1766"/>
    <w:rsid w:val="004D17DB"/>
    <w:rsid w:val="004D1857"/>
    <w:rsid w:val="004D18A5"/>
    <w:rsid w:val="004D1AFB"/>
    <w:rsid w:val="004D1B3F"/>
    <w:rsid w:val="004D1BD9"/>
    <w:rsid w:val="004D1CD5"/>
    <w:rsid w:val="004D1CF9"/>
    <w:rsid w:val="004D1D27"/>
    <w:rsid w:val="004D1E25"/>
    <w:rsid w:val="004D1E9F"/>
    <w:rsid w:val="004D1F56"/>
    <w:rsid w:val="004D1F82"/>
    <w:rsid w:val="004D1F9F"/>
    <w:rsid w:val="004D2047"/>
    <w:rsid w:val="004D208B"/>
    <w:rsid w:val="004D221E"/>
    <w:rsid w:val="004D24D0"/>
    <w:rsid w:val="004D269B"/>
    <w:rsid w:val="004D276C"/>
    <w:rsid w:val="004D27A4"/>
    <w:rsid w:val="004D287F"/>
    <w:rsid w:val="004D291D"/>
    <w:rsid w:val="004D2B02"/>
    <w:rsid w:val="004D2CB3"/>
    <w:rsid w:val="004D2CE1"/>
    <w:rsid w:val="004D2DF7"/>
    <w:rsid w:val="004D2E4F"/>
    <w:rsid w:val="004D2E66"/>
    <w:rsid w:val="004D2EF2"/>
    <w:rsid w:val="004D2FB4"/>
    <w:rsid w:val="004D3003"/>
    <w:rsid w:val="004D3038"/>
    <w:rsid w:val="004D3079"/>
    <w:rsid w:val="004D3085"/>
    <w:rsid w:val="004D3177"/>
    <w:rsid w:val="004D3227"/>
    <w:rsid w:val="004D339A"/>
    <w:rsid w:val="004D3543"/>
    <w:rsid w:val="004D35B7"/>
    <w:rsid w:val="004D35CC"/>
    <w:rsid w:val="004D3691"/>
    <w:rsid w:val="004D3741"/>
    <w:rsid w:val="004D376D"/>
    <w:rsid w:val="004D377D"/>
    <w:rsid w:val="004D380B"/>
    <w:rsid w:val="004D386C"/>
    <w:rsid w:val="004D38AF"/>
    <w:rsid w:val="004D38F3"/>
    <w:rsid w:val="004D39B6"/>
    <w:rsid w:val="004D3A0D"/>
    <w:rsid w:val="004D3A16"/>
    <w:rsid w:val="004D3A17"/>
    <w:rsid w:val="004D3A50"/>
    <w:rsid w:val="004D3AA8"/>
    <w:rsid w:val="004D3C4A"/>
    <w:rsid w:val="004D3C7E"/>
    <w:rsid w:val="004D3E79"/>
    <w:rsid w:val="004D3E90"/>
    <w:rsid w:val="004D3F04"/>
    <w:rsid w:val="004D3FF5"/>
    <w:rsid w:val="004D40C8"/>
    <w:rsid w:val="004D40CD"/>
    <w:rsid w:val="004D40EA"/>
    <w:rsid w:val="004D411A"/>
    <w:rsid w:val="004D4317"/>
    <w:rsid w:val="004D4466"/>
    <w:rsid w:val="004D4528"/>
    <w:rsid w:val="004D454E"/>
    <w:rsid w:val="004D462F"/>
    <w:rsid w:val="004D46D0"/>
    <w:rsid w:val="004D478E"/>
    <w:rsid w:val="004D480F"/>
    <w:rsid w:val="004D482B"/>
    <w:rsid w:val="004D493C"/>
    <w:rsid w:val="004D495D"/>
    <w:rsid w:val="004D499B"/>
    <w:rsid w:val="004D49D5"/>
    <w:rsid w:val="004D4A50"/>
    <w:rsid w:val="004D4B2D"/>
    <w:rsid w:val="004D4BB1"/>
    <w:rsid w:val="004D4BB4"/>
    <w:rsid w:val="004D4BF9"/>
    <w:rsid w:val="004D4E49"/>
    <w:rsid w:val="004D4E89"/>
    <w:rsid w:val="004D4EC4"/>
    <w:rsid w:val="004D4F3C"/>
    <w:rsid w:val="004D5005"/>
    <w:rsid w:val="004D5020"/>
    <w:rsid w:val="004D5077"/>
    <w:rsid w:val="004D512D"/>
    <w:rsid w:val="004D51BE"/>
    <w:rsid w:val="004D51D9"/>
    <w:rsid w:val="004D52B7"/>
    <w:rsid w:val="004D52F9"/>
    <w:rsid w:val="004D5392"/>
    <w:rsid w:val="004D53A7"/>
    <w:rsid w:val="004D55C1"/>
    <w:rsid w:val="004D5636"/>
    <w:rsid w:val="004D5699"/>
    <w:rsid w:val="004D5716"/>
    <w:rsid w:val="004D573F"/>
    <w:rsid w:val="004D5791"/>
    <w:rsid w:val="004D5799"/>
    <w:rsid w:val="004D57AE"/>
    <w:rsid w:val="004D5801"/>
    <w:rsid w:val="004D5894"/>
    <w:rsid w:val="004D58E6"/>
    <w:rsid w:val="004D58FD"/>
    <w:rsid w:val="004D5A48"/>
    <w:rsid w:val="004D5AF4"/>
    <w:rsid w:val="004D5BCB"/>
    <w:rsid w:val="004D5BD0"/>
    <w:rsid w:val="004D5C1B"/>
    <w:rsid w:val="004D5D72"/>
    <w:rsid w:val="004D5D96"/>
    <w:rsid w:val="004D5EA7"/>
    <w:rsid w:val="004D5ECE"/>
    <w:rsid w:val="004D5F23"/>
    <w:rsid w:val="004D5F43"/>
    <w:rsid w:val="004D5F82"/>
    <w:rsid w:val="004D5FA7"/>
    <w:rsid w:val="004D5FB8"/>
    <w:rsid w:val="004D6143"/>
    <w:rsid w:val="004D6155"/>
    <w:rsid w:val="004D61AE"/>
    <w:rsid w:val="004D61C1"/>
    <w:rsid w:val="004D629B"/>
    <w:rsid w:val="004D62C8"/>
    <w:rsid w:val="004D63C5"/>
    <w:rsid w:val="004D6480"/>
    <w:rsid w:val="004D6558"/>
    <w:rsid w:val="004D6608"/>
    <w:rsid w:val="004D6721"/>
    <w:rsid w:val="004D6743"/>
    <w:rsid w:val="004D6775"/>
    <w:rsid w:val="004D6823"/>
    <w:rsid w:val="004D6827"/>
    <w:rsid w:val="004D688E"/>
    <w:rsid w:val="004D68EC"/>
    <w:rsid w:val="004D690C"/>
    <w:rsid w:val="004D697B"/>
    <w:rsid w:val="004D69BB"/>
    <w:rsid w:val="004D69E6"/>
    <w:rsid w:val="004D6A8F"/>
    <w:rsid w:val="004D6AA3"/>
    <w:rsid w:val="004D6B37"/>
    <w:rsid w:val="004D6B3D"/>
    <w:rsid w:val="004D6F2D"/>
    <w:rsid w:val="004D7046"/>
    <w:rsid w:val="004D7109"/>
    <w:rsid w:val="004D7113"/>
    <w:rsid w:val="004D716E"/>
    <w:rsid w:val="004D7191"/>
    <w:rsid w:val="004D7205"/>
    <w:rsid w:val="004D7309"/>
    <w:rsid w:val="004D7316"/>
    <w:rsid w:val="004D7349"/>
    <w:rsid w:val="004D7550"/>
    <w:rsid w:val="004D75CC"/>
    <w:rsid w:val="004D7648"/>
    <w:rsid w:val="004D76B1"/>
    <w:rsid w:val="004D770B"/>
    <w:rsid w:val="004D7785"/>
    <w:rsid w:val="004D7787"/>
    <w:rsid w:val="004D7888"/>
    <w:rsid w:val="004D78AD"/>
    <w:rsid w:val="004D78F2"/>
    <w:rsid w:val="004D791C"/>
    <w:rsid w:val="004D797C"/>
    <w:rsid w:val="004D79A4"/>
    <w:rsid w:val="004D79AB"/>
    <w:rsid w:val="004D7AD5"/>
    <w:rsid w:val="004D7B21"/>
    <w:rsid w:val="004D7BF5"/>
    <w:rsid w:val="004D7C4C"/>
    <w:rsid w:val="004D7D2B"/>
    <w:rsid w:val="004D7D3C"/>
    <w:rsid w:val="004D7DF7"/>
    <w:rsid w:val="004D7E58"/>
    <w:rsid w:val="004D7ED0"/>
    <w:rsid w:val="004D7EF1"/>
    <w:rsid w:val="004D7FD9"/>
    <w:rsid w:val="004E00B5"/>
    <w:rsid w:val="004E01E0"/>
    <w:rsid w:val="004E0262"/>
    <w:rsid w:val="004E0309"/>
    <w:rsid w:val="004E035B"/>
    <w:rsid w:val="004E03EF"/>
    <w:rsid w:val="004E03FD"/>
    <w:rsid w:val="004E043E"/>
    <w:rsid w:val="004E0457"/>
    <w:rsid w:val="004E04F0"/>
    <w:rsid w:val="004E054D"/>
    <w:rsid w:val="004E0674"/>
    <w:rsid w:val="004E0786"/>
    <w:rsid w:val="004E079A"/>
    <w:rsid w:val="004E07EE"/>
    <w:rsid w:val="004E091E"/>
    <w:rsid w:val="004E0972"/>
    <w:rsid w:val="004E0980"/>
    <w:rsid w:val="004E0982"/>
    <w:rsid w:val="004E09B1"/>
    <w:rsid w:val="004E09F2"/>
    <w:rsid w:val="004E0A0B"/>
    <w:rsid w:val="004E0A3C"/>
    <w:rsid w:val="004E0B8A"/>
    <w:rsid w:val="004E0BAF"/>
    <w:rsid w:val="004E0C85"/>
    <w:rsid w:val="004E0D02"/>
    <w:rsid w:val="004E0EBB"/>
    <w:rsid w:val="004E0FA7"/>
    <w:rsid w:val="004E0FF3"/>
    <w:rsid w:val="004E101A"/>
    <w:rsid w:val="004E1065"/>
    <w:rsid w:val="004E11E5"/>
    <w:rsid w:val="004E1239"/>
    <w:rsid w:val="004E124D"/>
    <w:rsid w:val="004E1254"/>
    <w:rsid w:val="004E1295"/>
    <w:rsid w:val="004E1328"/>
    <w:rsid w:val="004E1356"/>
    <w:rsid w:val="004E1466"/>
    <w:rsid w:val="004E14FD"/>
    <w:rsid w:val="004E151C"/>
    <w:rsid w:val="004E1711"/>
    <w:rsid w:val="004E176F"/>
    <w:rsid w:val="004E17D6"/>
    <w:rsid w:val="004E1814"/>
    <w:rsid w:val="004E1824"/>
    <w:rsid w:val="004E185C"/>
    <w:rsid w:val="004E186F"/>
    <w:rsid w:val="004E197D"/>
    <w:rsid w:val="004E19FC"/>
    <w:rsid w:val="004E1B77"/>
    <w:rsid w:val="004E1BAE"/>
    <w:rsid w:val="004E1BDC"/>
    <w:rsid w:val="004E1BDE"/>
    <w:rsid w:val="004E1CD2"/>
    <w:rsid w:val="004E1D12"/>
    <w:rsid w:val="004E1E0C"/>
    <w:rsid w:val="004E1E45"/>
    <w:rsid w:val="004E1EAE"/>
    <w:rsid w:val="004E1F15"/>
    <w:rsid w:val="004E1FD2"/>
    <w:rsid w:val="004E209C"/>
    <w:rsid w:val="004E2159"/>
    <w:rsid w:val="004E2169"/>
    <w:rsid w:val="004E2290"/>
    <w:rsid w:val="004E2298"/>
    <w:rsid w:val="004E240F"/>
    <w:rsid w:val="004E2423"/>
    <w:rsid w:val="004E250D"/>
    <w:rsid w:val="004E2571"/>
    <w:rsid w:val="004E2689"/>
    <w:rsid w:val="004E26D6"/>
    <w:rsid w:val="004E2762"/>
    <w:rsid w:val="004E2764"/>
    <w:rsid w:val="004E2912"/>
    <w:rsid w:val="004E2972"/>
    <w:rsid w:val="004E2A9A"/>
    <w:rsid w:val="004E2B4D"/>
    <w:rsid w:val="004E2BB2"/>
    <w:rsid w:val="004E2D9A"/>
    <w:rsid w:val="004E2DD5"/>
    <w:rsid w:val="004E2E2C"/>
    <w:rsid w:val="004E2E48"/>
    <w:rsid w:val="004E2E84"/>
    <w:rsid w:val="004E2F88"/>
    <w:rsid w:val="004E2FEF"/>
    <w:rsid w:val="004E2FF0"/>
    <w:rsid w:val="004E2FF5"/>
    <w:rsid w:val="004E3025"/>
    <w:rsid w:val="004E302A"/>
    <w:rsid w:val="004E303E"/>
    <w:rsid w:val="004E30FC"/>
    <w:rsid w:val="004E31AA"/>
    <w:rsid w:val="004E31D5"/>
    <w:rsid w:val="004E32B8"/>
    <w:rsid w:val="004E334F"/>
    <w:rsid w:val="004E3487"/>
    <w:rsid w:val="004E3550"/>
    <w:rsid w:val="004E361D"/>
    <w:rsid w:val="004E3759"/>
    <w:rsid w:val="004E3774"/>
    <w:rsid w:val="004E37E2"/>
    <w:rsid w:val="004E384A"/>
    <w:rsid w:val="004E38C3"/>
    <w:rsid w:val="004E3917"/>
    <w:rsid w:val="004E396F"/>
    <w:rsid w:val="004E399B"/>
    <w:rsid w:val="004E39D9"/>
    <w:rsid w:val="004E39DC"/>
    <w:rsid w:val="004E3A3E"/>
    <w:rsid w:val="004E3A5D"/>
    <w:rsid w:val="004E3A74"/>
    <w:rsid w:val="004E3A7E"/>
    <w:rsid w:val="004E3AA2"/>
    <w:rsid w:val="004E3B56"/>
    <w:rsid w:val="004E3CBD"/>
    <w:rsid w:val="004E3CC5"/>
    <w:rsid w:val="004E3D0E"/>
    <w:rsid w:val="004E4043"/>
    <w:rsid w:val="004E4057"/>
    <w:rsid w:val="004E4063"/>
    <w:rsid w:val="004E411F"/>
    <w:rsid w:val="004E4182"/>
    <w:rsid w:val="004E41AF"/>
    <w:rsid w:val="004E423B"/>
    <w:rsid w:val="004E4253"/>
    <w:rsid w:val="004E42B3"/>
    <w:rsid w:val="004E42DE"/>
    <w:rsid w:val="004E43A6"/>
    <w:rsid w:val="004E43BF"/>
    <w:rsid w:val="004E43C4"/>
    <w:rsid w:val="004E4406"/>
    <w:rsid w:val="004E448B"/>
    <w:rsid w:val="004E44E8"/>
    <w:rsid w:val="004E4540"/>
    <w:rsid w:val="004E4576"/>
    <w:rsid w:val="004E45EB"/>
    <w:rsid w:val="004E4615"/>
    <w:rsid w:val="004E4670"/>
    <w:rsid w:val="004E46F1"/>
    <w:rsid w:val="004E47DA"/>
    <w:rsid w:val="004E4837"/>
    <w:rsid w:val="004E49B7"/>
    <w:rsid w:val="004E4A42"/>
    <w:rsid w:val="004E4A46"/>
    <w:rsid w:val="004E4A5E"/>
    <w:rsid w:val="004E4A8D"/>
    <w:rsid w:val="004E4ABD"/>
    <w:rsid w:val="004E4B00"/>
    <w:rsid w:val="004E4B44"/>
    <w:rsid w:val="004E4BB5"/>
    <w:rsid w:val="004E4C18"/>
    <w:rsid w:val="004E4D07"/>
    <w:rsid w:val="004E4D84"/>
    <w:rsid w:val="004E4DC2"/>
    <w:rsid w:val="004E4DC9"/>
    <w:rsid w:val="004E4E2C"/>
    <w:rsid w:val="004E4E5B"/>
    <w:rsid w:val="004E4F0C"/>
    <w:rsid w:val="004E4F0D"/>
    <w:rsid w:val="004E4FA7"/>
    <w:rsid w:val="004E4FF7"/>
    <w:rsid w:val="004E5210"/>
    <w:rsid w:val="004E5252"/>
    <w:rsid w:val="004E528D"/>
    <w:rsid w:val="004E5468"/>
    <w:rsid w:val="004E54E9"/>
    <w:rsid w:val="004E5689"/>
    <w:rsid w:val="004E56B2"/>
    <w:rsid w:val="004E579E"/>
    <w:rsid w:val="004E57E0"/>
    <w:rsid w:val="004E580B"/>
    <w:rsid w:val="004E58AC"/>
    <w:rsid w:val="004E590C"/>
    <w:rsid w:val="004E5A9F"/>
    <w:rsid w:val="004E5B24"/>
    <w:rsid w:val="004E5C07"/>
    <w:rsid w:val="004E5CC6"/>
    <w:rsid w:val="004E5D4B"/>
    <w:rsid w:val="004E5D4C"/>
    <w:rsid w:val="004E5D60"/>
    <w:rsid w:val="004E5E8D"/>
    <w:rsid w:val="004E5EB1"/>
    <w:rsid w:val="004E5F0E"/>
    <w:rsid w:val="004E5F87"/>
    <w:rsid w:val="004E5FE0"/>
    <w:rsid w:val="004E6012"/>
    <w:rsid w:val="004E6066"/>
    <w:rsid w:val="004E6068"/>
    <w:rsid w:val="004E60D2"/>
    <w:rsid w:val="004E60F7"/>
    <w:rsid w:val="004E62ED"/>
    <w:rsid w:val="004E638D"/>
    <w:rsid w:val="004E6441"/>
    <w:rsid w:val="004E6468"/>
    <w:rsid w:val="004E65AA"/>
    <w:rsid w:val="004E660E"/>
    <w:rsid w:val="004E66D7"/>
    <w:rsid w:val="004E674D"/>
    <w:rsid w:val="004E674F"/>
    <w:rsid w:val="004E6764"/>
    <w:rsid w:val="004E6880"/>
    <w:rsid w:val="004E696B"/>
    <w:rsid w:val="004E6A58"/>
    <w:rsid w:val="004E6B65"/>
    <w:rsid w:val="004E6BF7"/>
    <w:rsid w:val="004E6D95"/>
    <w:rsid w:val="004E6EF6"/>
    <w:rsid w:val="004E6F19"/>
    <w:rsid w:val="004E6F33"/>
    <w:rsid w:val="004E7225"/>
    <w:rsid w:val="004E72DC"/>
    <w:rsid w:val="004E7413"/>
    <w:rsid w:val="004E7543"/>
    <w:rsid w:val="004E764A"/>
    <w:rsid w:val="004E7810"/>
    <w:rsid w:val="004E78B3"/>
    <w:rsid w:val="004E78CB"/>
    <w:rsid w:val="004E791F"/>
    <w:rsid w:val="004E7A81"/>
    <w:rsid w:val="004E7B7C"/>
    <w:rsid w:val="004E7DDD"/>
    <w:rsid w:val="004E7E46"/>
    <w:rsid w:val="004E7EBB"/>
    <w:rsid w:val="004F0096"/>
    <w:rsid w:val="004F00C8"/>
    <w:rsid w:val="004F01DE"/>
    <w:rsid w:val="004F01E7"/>
    <w:rsid w:val="004F0267"/>
    <w:rsid w:val="004F037A"/>
    <w:rsid w:val="004F0448"/>
    <w:rsid w:val="004F0463"/>
    <w:rsid w:val="004F04DD"/>
    <w:rsid w:val="004F0523"/>
    <w:rsid w:val="004F06D0"/>
    <w:rsid w:val="004F0704"/>
    <w:rsid w:val="004F0713"/>
    <w:rsid w:val="004F08B3"/>
    <w:rsid w:val="004F08E0"/>
    <w:rsid w:val="004F0AA6"/>
    <w:rsid w:val="004F0B9A"/>
    <w:rsid w:val="004F0D2F"/>
    <w:rsid w:val="004F0D3D"/>
    <w:rsid w:val="004F0D58"/>
    <w:rsid w:val="004F0D66"/>
    <w:rsid w:val="004F0DF9"/>
    <w:rsid w:val="004F1088"/>
    <w:rsid w:val="004F1127"/>
    <w:rsid w:val="004F11C1"/>
    <w:rsid w:val="004F11D6"/>
    <w:rsid w:val="004F1205"/>
    <w:rsid w:val="004F1356"/>
    <w:rsid w:val="004F1364"/>
    <w:rsid w:val="004F1473"/>
    <w:rsid w:val="004F14FB"/>
    <w:rsid w:val="004F1531"/>
    <w:rsid w:val="004F153D"/>
    <w:rsid w:val="004F1573"/>
    <w:rsid w:val="004F15C2"/>
    <w:rsid w:val="004F15CA"/>
    <w:rsid w:val="004F15CF"/>
    <w:rsid w:val="004F180A"/>
    <w:rsid w:val="004F181A"/>
    <w:rsid w:val="004F183A"/>
    <w:rsid w:val="004F1925"/>
    <w:rsid w:val="004F1964"/>
    <w:rsid w:val="004F1AEA"/>
    <w:rsid w:val="004F1AF6"/>
    <w:rsid w:val="004F1BAE"/>
    <w:rsid w:val="004F1C01"/>
    <w:rsid w:val="004F1C08"/>
    <w:rsid w:val="004F1D8C"/>
    <w:rsid w:val="004F1F96"/>
    <w:rsid w:val="004F1FCD"/>
    <w:rsid w:val="004F1FFC"/>
    <w:rsid w:val="004F2072"/>
    <w:rsid w:val="004F20C0"/>
    <w:rsid w:val="004F2162"/>
    <w:rsid w:val="004F2183"/>
    <w:rsid w:val="004F2224"/>
    <w:rsid w:val="004F22B2"/>
    <w:rsid w:val="004F2344"/>
    <w:rsid w:val="004F239E"/>
    <w:rsid w:val="004F23D7"/>
    <w:rsid w:val="004F2483"/>
    <w:rsid w:val="004F262D"/>
    <w:rsid w:val="004F278E"/>
    <w:rsid w:val="004F27FB"/>
    <w:rsid w:val="004F2863"/>
    <w:rsid w:val="004F2867"/>
    <w:rsid w:val="004F28B4"/>
    <w:rsid w:val="004F28BE"/>
    <w:rsid w:val="004F298C"/>
    <w:rsid w:val="004F29A5"/>
    <w:rsid w:val="004F29C0"/>
    <w:rsid w:val="004F2A7F"/>
    <w:rsid w:val="004F2C03"/>
    <w:rsid w:val="004F2C2C"/>
    <w:rsid w:val="004F2C2D"/>
    <w:rsid w:val="004F2D78"/>
    <w:rsid w:val="004F300B"/>
    <w:rsid w:val="004F302B"/>
    <w:rsid w:val="004F3122"/>
    <w:rsid w:val="004F3178"/>
    <w:rsid w:val="004F318F"/>
    <w:rsid w:val="004F31FC"/>
    <w:rsid w:val="004F3202"/>
    <w:rsid w:val="004F328D"/>
    <w:rsid w:val="004F32B2"/>
    <w:rsid w:val="004F3391"/>
    <w:rsid w:val="004F3427"/>
    <w:rsid w:val="004F34B7"/>
    <w:rsid w:val="004F34DB"/>
    <w:rsid w:val="004F34F8"/>
    <w:rsid w:val="004F369D"/>
    <w:rsid w:val="004F36A7"/>
    <w:rsid w:val="004F36D1"/>
    <w:rsid w:val="004F3719"/>
    <w:rsid w:val="004F3775"/>
    <w:rsid w:val="004F39FE"/>
    <w:rsid w:val="004F3B22"/>
    <w:rsid w:val="004F3B7F"/>
    <w:rsid w:val="004F3B8E"/>
    <w:rsid w:val="004F3B9C"/>
    <w:rsid w:val="004F3BD2"/>
    <w:rsid w:val="004F3C11"/>
    <w:rsid w:val="004F3CA9"/>
    <w:rsid w:val="004F3CC3"/>
    <w:rsid w:val="004F3CC8"/>
    <w:rsid w:val="004F3D27"/>
    <w:rsid w:val="004F3D7C"/>
    <w:rsid w:val="004F3EAD"/>
    <w:rsid w:val="004F3F82"/>
    <w:rsid w:val="004F3F83"/>
    <w:rsid w:val="004F4098"/>
    <w:rsid w:val="004F4151"/>
    <w:rsid w:val="004F41B2"/>
    <w:rsid w:val="004F41CC"/>
    <w:rsid w:val="004F4227"/>
    <w:rsid w:val="004F423C"/>
    <w:rsid w:val="004F4339"/>
    <w:rsid w:val="004F4394"/>
    <w:rsid w:val="004F43CA"/>
    <w:rsid w:val="004F442D"/>
    <w:rsid w:val="004F447A"/>
    <w:rsid w:val="004F44CE"/>
    <w:rsid w:val="004F450A"/>
    <w:rsid w:val="004F4523"/>
    <w:rsid w:val="004F4542"/>
    <w:rsid w:val="004F4593"/>
    <w:rsid w:val="004F468C"/>
    <w:rsid w:val="004F46C9"/>
    <w:rsid w:val="004F4702"/>
    <w:rsid w:val="004F475A"/>
    <w:rsid w:val="004F479F"/>
    <w:rsid w:val="004F47E2"/>
    <w:rsid w:val="004F487F"/>
    <w:rsid w:val="004F4994"/>
    <w:rsid w:val="004F49CE"/>
    <w:rsid w:val="004F4A14"/>
    <w:rsid w:val="004F4A80"/>
    <w:rsid w:val="004F4A99"/>
    <w:rsid w:val="004F4B72"/>
    <w:rsid w:val="004F4BD4"/>
    <w:rsid w:val="004F4BF1"/>
    <w:rsid w:val="004F4C5B"/>
    <w:rsid w:val="004F4C83"/>
    <w:rsid w:val="004F4D30"/>
    <w:rsid w:val="004F4E6F"/>
    <w:rsid w:val="004F4FA1"/>
    <w:rsid w:val="004F4FA3"/>
    <w:rsid w:val="004F4FD6"/>
    <w:rsid w:val="004F507F"/>
    <w:rsid w:val="004F50D0"/>
    <w:rsid w:val="004F50E7"/>
    <w:rsid w:val="004F50EA"/>
    <w:rsid w:val="004F51F0"/>
    <w:rsid w:val="004F529C"/>
    <w:rsid w:val="004F5428"/>
    <w:rsid w:val="004F54F3"/>
    <w:rsid w:val="004F5687"/>
    <w:rsid w:val="004F569D"/>
    <w:rsid w:val="004F56C3"/>
    <w:rsid w:val="004F589C"/>
    <w:rsid w:val="004F58B9"/>
    <w:rsid w:val="004F5A33"/>
    <w:rsid w:val="004F5A98"/>
    <w:rsid w:val="004F5AC6"/>
    <w:rsid w:val="004F5AF0"/>
    <w:rsid w:val="004F5E03"/>
    <w:rsid w:val="004F5E21"/>
    <w:rsid w:val="004F5E9C"/>
    <w:rsid w:val="004F5EA7"/>
    <w:rsid w:val="004F5FD7"/>
    <w:rsid w:val="004F5FF9"/>
    <w:rsid w:val="004F6080"/>
    <w:rsid w:val="004F60DE"/>
    <w:rsid w:val="004F60FF"/>
    <w:rsid w:val="004F617C"/>
    <w:rsid w:val="004F6193"/>
    <w:rsid w:val="004F61C5"/>
    <w:rsid w:val="004F61D6"/>
    <w:rsid w:val="004F61FD"/>
    <w:rsid w:val="004F62B9"/>
    <w:rsid w:val="004F635F"/>
    <w:rsid w:val="004F64CA"/>
    <w:rsid w:val="004F650D"/>
    <w:rsid w:val="004F657B"/>
    <w:rsid w:val="004F6659"/>
    <w:rsid w:val="004F6700"/>
    <w:rsid w:val="004F671E"/>
    <w:rsid w:val="004F6720"/>
    <w:rsid w:val="004F68F5"/>
    <w:rsid w:val="004F69DB"/>
    <w:rsid w:val="004F6B86"/>
    <w:rsid w:val="004F6CAC"/>
    <w:rsid w:val="004F6D7F"/>
    <w:rsid w:val="004F6DA9"/>
    <w:rsid w:val="004F6E6D"/>
    <w:rsid w:val="004F6EAA"/>
    <w:rsid w:val="004F6F04"/>
    <w:rsid w:val="004F6F92"/>
    <w:rsid w:val="004F7076"/>
    <w:rsid w:val="004F7083"/>
    <w:rsid w:val="004F70B7"/>
    <w:rsid w:val="004F718E"/>
    <w:rsid w:val="004F71CF"/>
    <w:rsid w:val="004F7216"/>
    <w:rsid w:val="004F7238"/>
    <w:rsid w:val="004F727B"/>
    <w:rsid w:val="004F730B"/>
    <w:rsid w:val="004F7335"/>
    <w:rsid w:val="004F73FD"/>
    <w:rsid w:val="004F756B"/>
    <w:rsid w:val="004F75D9"/>
    <w:rsid w:val="004F760B"/>
    <w:rsid w:val="004F7629"/>
    <w:rsid w:val="004F76BF"/>
    <w:rsid w:val="004F7826"/>
    <w:rsid w:val="004F795D"/>
    <w:rsid w:val="004F7AA2"/>
    <w:rsid w:val="004F7B16"/>
    <w:rsid w:val="004F7B63"/>
    <w:rsid w:val="004F7BE7"/>
    <w:rsid w:val="004F7C5B"/>
    <w:rsid w:val="004F7D30"/>
    <w:rsid w:val="004F7E79"/>
    <w:rsid w:val="004F7EC0"/>
    <w:rsid w:val="004F7F0E"/>
    <w:rsid w:val="004F7F30"/>
    <w:rsid w:val="004F7FB5"/>
    <w:rsid w:val="004F7FC5"/>
    <w:rsid w:val="00500000"/>
    <w:rsid w:val="00500087"/>
    <w:rsid w:val="005000A8"/>
    <w:rsid w:val="005001C6"/>
    <w:rsid w:val="00500455"/>
    <w:rsid w:val="00500468"/>
    <w:rsid w:val="0050046D"/>
    <w:rsid w:val="00500552"/>
    <w:rsid w:val="005005C5"/>
    <w:rsid w:val="005005D0"/>
    <w:rsid w:val="00500657"/>
    <w:rsid w:val="005006DE"/>
    <w:rsid w:val="0050076C"/>
    <w:rsid w:val="0050077D"/>
    <w:rsid w:val="005007AA"/>
    <w:rsid w:val="00500831"/>
    <w:rsid w:val="00500880"/>
    <w:rsid w:val="0050088F"/>
    <w:rsid w:val="00500ABE"/>
    <w:rsid w:val="00500BA5"/>
    <w:rsid w:val="00500CD7"/>
    <w:rsid w:val="00500CE4"/>
    <w:rsid w:val="00500D35"/>
    <w:rsid w:val="00500D8A"/>
    <w:rsid w:val="00500E23"/>
    <w:rsid w:val="00500E6B"/>
    <w:rsid w:val="00500EA8"/>
    <w:rsid w:val="00500FFC"/>
    <w:rsid w:val="0050100D"/>
    <w:rsid w:val="0050114E"/>
    <w:rsid w:val="005012F9"/>
    <w:rsid w:val="00501431"/>
    <w:rsid w:val="005014C8"/>
    <w:rsid w:val="00501588"/>
    <w:rsid w:val="00501697"/>
    <w:rsid w:val="0050188C"/>
    <w:rsid w:val="005018DD"/>
    <w:rsid w:val="005018E9"/>
    <w:rsid w:val="00501923"/>
    <w:rsid w:val="00501AD7"/>
    <w:rsid w:val="00501B3C"/>
    <w:rsid w:val="00501C63"/>
    <w:rsid w:val="00501CA8"/>
    <w:rsid w:val="00501CC7"/>
    <w:rsid w:val="00501D17"/>
    <w:rsid w:val="00501D32"/>
    <w:rsid w:val="00501E30"/>
    <w:rsid w:val="00501EAA"/>
    <w:rsid w:val="00501F59"/>
    <w:rsid w:val="0050217F"/>
    <w:rsid w:val="00502226"/>
    <w:rsid w:val="00502239"/>
    <w:rsid w:val="00502336"/>
    <w:rsid w:val="005024D2"/>
    <w:rsid w:val="005025B6"/>
    <w:rsid w:val="005025F4"/>
    <w:rsid w:val="00502702"/>
    <w:rsid w:val="005027D1"/>
    <w:rsid w:val="00502860"/>
    <w:rsid w:val="0050290C"/>
    <w:rsid w:val="00502A63"/>
    <w:rsid w:val="00502AA1"/>
    <w:rsid w:val="00502AD6"/>
    <w:rsid w:val="00502AE9"/>
    <w:rsid w:val="00502B27"/>
    <w:rsid w:val="00502C10"/>
    <w:rsid w:val="00502C89"/>
    <w:rsid w:val="00502CE8"/>
    <w:rsid w:val="00502D0E"/>
    <w:rsid w:val="00502F36"/>
    <w:rsid w:val="00502F5D"/>
    <w:rsid w:val="00502FBE"/>
    <w:rsid w:val="00503053"/>
    <w:rsid w:val="005030C5"/>
    <w:rsid w:val="005030FF"/>
    <w:rsid w:val="00503168"/>
    <w:rsid w:val="005031A4"/>
    <w:rsid w:val="005031BD"/>
    <w:rsid w:val="005031C1"/>
    <w:rsid w:val="0050328D"/>
    <w:rsid w:val="00503303"/>
    <w:rsid w:val="00503753"/>
    <w:rsid w:val="00503776"/>
    <w:rsid w:val="005037A6"/>
    <w:rsid w:val="00503929"/>
    <w:rsid w:val="0050393F"/>
    <w:rsid w:val="00503968"/>
    <w:rsid w:val="00503A01"/>
    <w:rsid w:val="00503AA4"/>
    <w:rsid w:val="00503BC2"/>
    <w:rsid w:val="00503CD0"/>
    <w:rsid w:val="00503D2B"/>
    <w:rsid w:val="00503D37"/>
    <w:rsid w:val="00503DBD"/>
    <w:rsid w:val="00503DEE"/>
    <w:rsid w:val="00503E82"/>
    <w:rsid w:val="00503EFC"/>
    <w:rsid w:val="00503F5C"/>
    <w:rsid w:val="005041EA"/>
    <w:rsid w:val="0050422E"/>
    <w:rsid w:val="00504314"/>
    <w:rsid w:val="00504365"/>
    <w:rsid w:val="005043BD"/>
    <w:rsid w:val="0050440A"/>
    <w:rsid w:val="005044DE"/>
    <w:rsid w:val="00504521"/>
    <w:rsid w:val="00504570"/>
    <w:rsid w:val="0050461A"/>
    <w:rsid w:val="005046C8"/>
    <w:rsid w:val="00504730"/>
    <w:rsid w:val="00504786"/>
    <w:rsid w:val="0050482D"/>
    <w:rsid w:val="0050483C"/>
    <w:rsid w:val="00504907"/>
    <w:rsid w:val="0050491C"/>
    <w:rsid w:val="00504A6C"/>
    <w:rsid w:val="00504C1C"/>
    <w:rsid w:val="00504D5E"/>
    <w:rsid w:val="00504D86"/>
    <w:rsid w:val="00504E5C"/>
    <w:rsid w:val="00505019"/>
    <w:rsid w:val="00505066"/>
    <w:rsid w:val="0050523A"/>
    <w:rsid w:val="005053C9"/>
    <w:rsid w:val="005053F1"/>
    <w:rsid w:val="0050544F"/>
    <w:rsid w:val="00505464"/>
    <w:rsid w:val="005054F7"/>
    <w:rsid w:val="00505556"/>
    <w:rsid w:val="00505665"/>
    <w:rsid w:val="0050569A"/>
    <w:rsid w:val="00505809"/>
    <w:rsid w:val="00505866"/>
    <w:rsid w:val="005059F9"/>
    <w:rsid w:val="00505A09"/>
    <w:rsid w:val="00505A77"/>
    <w:rsid w:val="00505B03"/>
    <w:rsid w:val="00505B5D"/>
    <w:rsid w:val="00505B6F"/>
    <w:rsid w:val="00505B85"/>
    <w:rsid w:val="00505BAF"/>
    <w:rsid w:val="00505C25"/>
    <w:rsid w:val="00505C33"/>
    <w:rsid w:val="00505CE9"/>
    <w:rsid w:val="00505D0C"/>
    <w:rsid w:val="00505D57"/>
    <w:rsid w:val="00505DD0"/>
    <w:rsid w:val="00505EBA"/>
    <w:rsid w:val="00505ED4"/>
    <w:rsid w:val="00505F21"/>
    <w:rsid w:val="00505F39"/>
    <w:rsid w:val="00505FCD"/>
    <w:rsid w:val="00506046"/>
    <w:rsid w:val="0050620E"/>
    <w:rsid w:val="0050624B"/>
    <w:rsid w:val="0050629D"/>
    <w:rsid w:val="005062CE"/>
    <w:rsid w:val="005063DB"/>
    <w:rsid w:val="00506423"/>
    <w:rsid w:val="00506596"/>
    <w:rsid w:val="0050664E"/>
    <w:rsid w:val="0050692E"/>
    <w:rsid w:val="00506931"/>
    <w:rsid w:val="00506A0B"/>
    <w:rsid w:val="00506A24"/>
    <w:rsid w:val="00506C47"/>
    <w:rsid w:val="00506C54"/>
    <w:rsid w:val="00506CAD"/>
    <w:rsid w:val="00506EB0"/>
    <w:rsid w:val="00507009"/>
    <w:rsid w:val="00507029"/>
    <w:rsid w:val="00507077"/>
    <w:rsid w:val="005070A2"/>
    <w:rsid w:val="00507114"/>
    <w:rsid w:val="0050718F"/>
    <w:rsid w:val="005071C9"/>
    <w:rsid w:val="00507221"/>
    <w:rsid w:val="00507232"/>
    <w:rsid w:val="00507440"/>
    <w:rsid w:val="005074EF"/>
    <w:rsid w:val="005074FB"/>
    <w:rsid w:val="005075E9"/>
    <w:rsid w:val="00507600"/>
    <w:rsid w:val="00507624"/>
    <w:rsid w:val="005077CA"/>
    <w:rsid w:val="0050788C"/>
    <w:rsid w:val="00507925"/>
    <w:rsid w:val="00507AE8"/>
    <w:rsid w:val="00507B17"/>
    <w:rsid w:val="00507B28"/>
    <w:rsid w:val="00507BD8"/>
    <w:rsid w:val="00507D02"/>
    <w:rsid w:val="00507E2A"/>
    <w:rsid w:val="00507E65"/>
    <w:rsid w:val="00507E95"/>
    <w:rsid w:val="00507EC0"/>
    <w:rsid w:val="00510049"/>
    <w:rsid w:val="005100CB"/>
    <w:rsid w:val="00510128"/>
    <w:rsid w:val="005101DA"/>
    <w:rsid w:val="00510367"/>
    <w:rsid w:val="005103B1"/>
    <w:rsid w:val="0051057F"/>
    <w:rsid w:val="00510610"/>
    <w:rsid w:val="005107BD"/>
    <w:rsid w:val="005107DA"/>
    <w:rsid w:val="00510991"/>
    <w:rsid w:val="005109B9"/>
    <w:rsid w:val="005109F5"/>
    <w:rsid w:val="00510B22"/>
    <w:rsid w:val="00510B7B"/>
    <w:rsid w:val="00510BBD"/>
    <w:rsid w:val="00510C3F"/>
    <w:rsid w:val="00510C4C"/>
    <w:rsid w:val="00510E05"/>
    <w:rsid w:val="00510E43"/>
    <w:rsid w:val="00510F24"/>
    <w:rsid w:val="00510F46"/>
    <w:rsid w:val="00510F60"/>
    <w:rsid w:val="00511123"/>
    <w:rsid w:val="00511162"/>
    <w:rsid w:val="00511263"/>
    <w:rsid w:val="005112D7"/>
    <w:rsid w:val="005113D8"/>
    <w:rsid w:val="005113E4"/>
    <w:rsid w:val="005113F0"/>
    <w:rsid w:val="0051151A"/>
    <w:rsid w:val="00511650"/>
    <w:rsid w:val="00511711"/>
    <w:rsid w:val="005117A5"/>
    <w:rsid w:val="005117A9"/>
    <w:rsid w:val="005118D4"/>
    <w:rsid w:val="00511A8B"/>
    <w:rsid w:val="00511B2B"/>
    <w:rsid w:val="00511C29"/>
    <w:rsid w:val="00511CB5"/>
    <w:rsid w:val="00511CEB"/>
    <w:rsid w:val="00511D07"/>
    <w:rsid w:val="00511D5C"/>
    <w:rsid w:val="00511D62"/>
    <w:rsid w:val="00511DEE"/>
    <w:rsid w:val="00511F0D"/>
    <w:rsid w:val="00511FBD"/>
    <w:rsid w:val="0051215D"/>
    <w:rsid w:val="005121EC"/>
    <w:rsid w:val="00512287"/>
    <w:rsid w:val="0051242B"/>
    <w:rsid w:val="005124C1"/>
    <w:rsid w:val="005124EC"/>
    <w:rsid w:val="0051271C"/>
    <w:rsid w:val="00512728"/>
    <w:rsid w:val="005129F8"/>
    <w:rsid w:val="00512A7C"/>
    <w:rsid w:val="00512AC4"/>
    <w:rsid w:val="00512B13"/>
    <w:rsid w:val="00512CDB"/>
    <w:rsid w:val="00512CF2"/>
    <w:rsid w:val="00512E08"/>
    <w:rsid w:val="00512E6F"/>
    <w:rsid w:val="00512F8E"/>
    <w:rsid w:val="00513041"/>
    <w:rsid w:val="005130BD"/>
    <w:rsid w:val="00513120"/>
    <w:rsid w:val="005131CA"/>
    <w:rsid w:val="005132F9"/>
    <w:rsid w:val="0051330C"/>
    <w:rsid w:val="00513373"/>
    <w:rsid w:val="00513387"/>
    <w:rsid w:val="0051338F"/>
    <w:rsid w:val="0051343C"/>
    <w:rsid w:val="00513442"/>
    <w:rsid w:val="005135AA"/>
    <w:rsid w:val="0051361C"/>
    <w:rsid w:val="005136AC"/>
    <w:rsid w:val="0051372A"/>
    <w:rsid w:val="00513795"/>
    <w:rsid w:val="0051381B"/>
    <w:rsid w:val="00513861"/>
    <w:rsid w:val="005138D7"/>
    <w:rsid w:val="005139DB"/>
    <w:rsid w:val="00513ACA"/>
    <w:rsid w:val="00513B6E"/>
    <w:rsid w:val="00513BDD"/>
    <w:rsid w:val="00513C59"/>
    <w:rsid w:val="00513C9A"/>
    <w:rsid w:val="00513D6E"/>
    <w:rsid w:val="00513DBD"/>
    <w:rsid w:val="0051403A"/>
    <w:rsid w:val="00514070"/>
    <w:rsid w:val="005140E8"/>
    <w:rsid w:val="005141A9"/>
    <w:rsid w:val="005141D9"/>
    <w:rsid w:val="005141F3"/>
    <w:rsid w:val="0051435F"/>
    <w:rsid w:val="00514388"/>
    <w:rsid w:val="005143F0"/>
    <w:rsid w:val="00514613"/>
    <w:rsid w:val="0051466C"/>
    <w:rsid w:val="00514696"/>
    <w:rsid w:val="005146BD"/>
    <w:rsid w:val="00514844"/>
    <w:rsid w:val="00514972"/>
    <w:rsid w:val="00514AC4"/>
    <w:rsid w:val="00514B2B"/>
    <w:rsid w:val="00514F48"/>
    <w:rsid w:val="00514FCD"/>
    <w:rsid w:val="00515032"/>
    <w:rsid w:val="0051514D"/>
    <w:rsid w:val="00515160"/>
    <w:rsid w:val="00515214"/>
    <w:rsid w:val="00515292"/>
    <w:rsid w:val="005152A7"/>
    <w:rsid w:val="00515318"/>
    <w:rsid w:val="0051531B"/>
    <w:rsid w:val="00515339"/>
    <w:rsid w:val="0051546D"/>
    <w:rsid w:val="0051547C"/>
    <w:rsid w:val="005154E6"/>
    <w:rsid w:val="005154F6"/>
    <w:rsid w:val="005155B4"/>
    <w:rsid w:val="005155FD"/>
    <w:rsid w:val="00515661"/>
    <w:rsid w:val="0051584D"/>
    <w:rsid w:val="0051584F"/>
    <w:rsid w:val="005158AB"/>
    <w:rsid w:val="0051597A"/>
    <w:rsid w:val="005159DE"/>
    <w:rsid w:val="00515BB9"/>
    <w:rsid w:val="00515CDF"/>
    <w:rsid w:val="00515CE9"/>
    <w:rsid w:val="00515D11"/>
    <w:rsid w:val="00515DB3"/>
    <w:rsid w:val="00515EE9"/>
    <w:rsid w:val="005160B9"/>
    <w:rsid w:val="00516139"/>
    <w:rsid w:val="005161F1"/>
    <w:rsid w:val="00516277"/>
    <w:rsid w:val="0051628B"/>
    <w:rsid w:val="005162BF"/>
    <w:rsid w:val="005163CB"/>
    <w:rsid w:val="00516486"/>
    <w:rsid w:val="0051676D"/>
    <w:rsid w:val="005168F4"/>
    <w:rsid w:val="00516AFB"/>
    <w:rsid w:val="00516BD3"/>
    <w:rsid w:val="00516C93"/>
    <w:rsid w:val="00516DBC"/>
    <w:rsid w:val="00516E50"/>
    <w:rsid w:val="00516E5B"/>
    <w:rsid w:val="00516ED1"/>
    <w:rsid w:val="00516FC8"/>
    <w:rsid w:val="00517089"/>
    <w:rsid w:val="005170F8"/>
    <w:rsid w:val="00517271"/>
    <w:rsid w:val="005172FA"/>
    <w:rsid w:val="00517397"/>
    <w:rsid w:val="005173A3"/>
    <w:rsid w:val="005173F3"/>
    <w:rsid w:val="00517465"/>
    <w:rsid w:val="00517494"/>
    <w:rsid w:val="005175C8"/>
    <w:rsid w:val="0051769E"/>
    <w:rsid w:val="0051785E"/>
    <w:rsid w:val="005178CD"/>
    <w:rsid w:val="00517935"/>
    <w:rsid w:val="00517955"/>
    <w:rsid w:val="00517B76"/>
    <w:rsid w:val="00517BBE"/>
    <w:rsid w:val="00517BD1"/>
    <w:rsid w:val="00517CEC"/>
    <w:rsid w:val="00517D1B"/>
    <w:rsid w:val="00517E61"/>
    <w:rsid w:val="00517E74"/>
    <w:rsid w:val="00517EAE"/>
    <w:rsid w:val="00517F17"/>
    <w:rsid w:val="00520030"/>
    <w:rsid w:val="00520051"/>
    <w:rsid w:val="0052005C"/>
    <w:rsid w:val="0052005D"/>
    <w:rsid w:val="00520126"/>
    <w:rsid w:val="0052014E"/>
    <w:rsid w:val="005201DA"/>
    <w:rsid w:val="00520494"/>
    <w:rsid w:val="00520497"/>
    <w:rsid w:val="005205BC"/>
    <w:rsid w:val="005206FE"/>
    <w:rsid w:val="0052073A"/>
    <w:rsid w:val="00520871"/>
    <w:rsid w:val="00520B4C"/>
    <w:rsid w:val="00520BAC"/>
    <w:rsid w:val="00520BB9"/>
    <w:rsid w:val="00520CAB"/>
    <w:rsid w:val="00520D20"/>
    <w:rsid w:val="00520F3D"/>
    <w:rsid w:val="00521060"/>
    <w:rsid w:val="005210BA"/>
    <w:rsid w:val="005211E6"/>
    <w:rsid w:val="0052125B"/>
    <w:rsid w:val="00521275"/>
    <w:rsid w:val="00521295"/>
    <w:rsid w:val="005214A6"/>
    <w:rsid w:val="005214C7"/>
    <w:rsid w:val="00521625"/>
    <w:rsid w:val="005217D1"/>
    <w:rsid w:val="005217EF"/>
    <w:rsid w:val="00521839"/>
    <w:rsid w:val="0052187D"/>
    <w:rsid w:val="005218F9"/>
    <w:rsid w:val="0052196B"/>
    <w:rsid w:val="00521A4C"/>
    <w:rsid w:val="00521CA8"/>
    <w:rsid w:val="00521D89"/>
    <w:rsid w:val="00521D8E"/>
    <w:rsid w:val="00521E7D"/>
    <w:rsid w:val="0052204C"/>
    <w:rsid w:val="005220CE"/>
    <w:rsid w:val="00522227"/>
    <w:rsid w:val="00522317"/>
    <w:rsid w:val="0052235F"/>
    <w:rsid w:val="0052237F"/>
    <w:rsid w:val="0052238B"/>
    <w:rsid w:val="005223AC"/>
    <w:rsid w:val="005224A5"/>
    <w:rsid w:val="00522501"/>
    <w:rsid w:val="00522572"/>
    <w:rsid w:val="00522649"/>
    <w:rsid w:val="0052277E"/>
    <w:rsid w:val="00522891"/>
    <w:rsid w:val="00522923"/>
    <w:rsid w:val="00522927"/>
    <w:rsid w:val="00522A63"/>
    <w:rsid w:val="00522AA1"/>
    <w:rsid w:val="00522B25"/>
    <w:rsid w:val="00522B3F"/>
    <w:rsid w:val="00522B76"/>
    <w:rsid w:val="00522B9E"/>
    <w:rsid w:val="00522C84"/>
    <w:rsid w:val="00522D92"/>
    <w:rsid w:val="00522E93"/>
    <w:rsid w:val="00522F0B"/>
    <w:rsid w:val="00522F13"/>
    <w:rsid w:val="00522F5E"/>
    <w:rsid w:val="00523081"/>
    <w:rsid w:val="00523082"/>
    <w:rsid w:val="005230DC"/>
    <w:rsid w:val="0052315A"/>
    <w:rsid w:val="005231D2"/>
    <w:rsid w:val="005231FF"/>
    <w:rsid w:val="00523246"/>
    <w:rsid w:val="0052325D"/>
    <w:rsid w:val="0052331C"/>
    <w:rsid w:val="00523354"/>
    <w:rsid w:val="0052339E"/>
    <w:rsid w:val="005233B6"/>
    <w:rsid w:val="00523430"/>
    <w:rsid w:val="005236E3"/>
    <w:rsid w:val="00523835"/>
    <w:rsid w:val="00523870"/>
    <w:rsid w:val="005238F1"/>
    <w:rsid w:val="00523938"/>
    <w:rsid w:val="00523993"/>
    <w:rsid w:val="00523A5D"/>
    <w:rsid w:val="00523A7D"/>
    <w:rsid w:val="00523A93"/>
    <w:rsid w:val="00523AF9"/>
    <w:rsid w:val="00523B76"/>
    <w:rsid w:val="00523BC5"/>
    <w:rsid w:val="00523C1D"/>
    <w:rsid w:val="00523D89"/>
    <w:rsid w:val="00523D9D"/>
    <w:rsid w:val="00523F33"/>
    <w:rsid w:val="00524055"/>
    <w:rsid w:val="005240DE"/>
    <w:rsid w:val="00524101"/>
    <w:rsid w:val="0052434E"/>
    <w:rsid w:val="00524492"/>
    <w:rsid w:val="0052455F"/>
    <w:rsid w:val="0052460D"/>
    <w:rsid w:val="00524684"/>
    <w:rsid w:val="00524797"/>
    <w:rsid w:val="0052484B"/>
    <w:rsid w:val="0052486F"/>
    <w:rsid w:val="005248B7"/>
    <w:rsid w:val="005248C6"/>
    <w:rsid w:val="005249FE"/>
    <w:rsid w:val="00524B4D"/>
    <w:rsid w:val="00524B72"/>
    <w:rsid w:val="00524B8B"/>
    <w:rsid w:val="00524D34"/>
    <w:rsid w:val="00524D68"/>
    <w:rsid w:val="00524F27"/>
    <w:rsid w:val="00524FAD"/>
    <w:rsid w:val="00524FF1"/>
    <w:rsid w:val="00525091"/>
    <w:rsid w:val="005250F9"/>
    <w:rsid w:val="00525159"/>
    <w:rsid w:val="005251A4"/>
    <w:rsid w:val="005251C7"/>
    <w:rsid w:val="005251F6"/>
    <w:rsid w:val="005251F9"/>
    <w:rsid w:val="00525207"/>
    <w:rsid w:val="00525230"/>
    <w:rsid w:val="0052531B"/>
    <w:rsid w:val="005253C5"/>
    <w:rsid w:val="00525472"/>
    <w:rsid w:val="00525533"/>
    <w:rsid w:val="0052559A"/>
    <w:rsid w:val="00525663"/>
    <w:rsid w:val="00525682"/>
    <w:rsid w:val="0052569A"/>
    <w:rsid w:val="005256A4"/>
    <w:rsid w:val="005256A5"/>
    <w:rsid w:val="005256AD"/>
    <w:rsid w:val="0052574B"/>
    <w:rsid w:val="00525753"/>
    <w:rsid w:val="0052594C"/>
    <w:rsid w:val="00525AD7"/>
    <w:rsid w:val="00525DD1"/>
    <w:rsid w:val="00525DD7"/>
    <w:rsid w:val="00525E75"/>
    <w:rsid w:val="00525EB0"/>
    <w:rsid w:val="00525F58"/>
    <w:rsid w:val="00526066"/>
    <w:rsid w:val="005260EB"/>
    <w:rsid w:val="00526178"/>
    <w:rsid w:val="005261E1"/>
    <w:rsid w:val="005262D3"/>
    <w:rsid w:val="005262E4"/>
    <w:rsid w:val="0052631C"/>
    <w:rsid w:val="0052643F"/>
    <w:rsid w:val="0052654A"/>
    <w:rsid w:val="00526560"/>
    <w:rsid w:val="005265A9"/>
    <w:rsid w:val="0052671B"/>
    <w:rsid w:val="00526760"/>
    <w:rsid w:val="005267F7"/>
    <w:rsid w:val="00526822"/>
    <w:rsid w:val="00526957"/>
    <w:rsid w:val="005269BA"/>
    <w:rsid w:val="00526A05"/>
    <w:rsid w:val="00526A4A"/>
    <w:rsid w:val="00526A5E"/>
    <w:rsid w:val="00526A93"/>
    <w:rsid w:val="00526B23"/>
    <w:rsid w:val="00526B41"/>
    <w:rsid w:val="00526B84"/>
    <w:rsid w:val="00526BC5"/>
    <w:rsid w:val="00526C01"/>
    <w:rsid w:val="00526C08"/>
    <w:rsid w:val="00526C20"/>
    <w:rsid w:val="00526CD5"/>
    <w:rsid w:val="00526D3E"/>
    <w:rsid w:val="00526F3A"/>
    <w:rsid w:val="00526F59"/>
    <w:rsid w:val="00526FF6"/>
    <w:rsid w:val="0052705E"/>
    <w:rsid w:val="00527145"/>
    <w:rsid w:val="00527192"/>
    <w:rsid w:val="005271C6"/>
    <w:rsid w:val="00527293"/>
    <w:rsid w:val="0052731E"/>
    <w:rsid w:val="005273B3"/>
    <w:rsid w:val="00527522"/>
    <w:rsid w:val="0052758D"/>
    <w:rsid w:val="005275D9"/>
    <w:rsid w:val="00527620"/>
    <w:rsid w:val="0052764D"/>
    <w:rsid w:val="00527675"/>
    <w:rsid w:val="005276A6"/>
    <w:rsid w:val="005276B3"/>
    <w:rsid w:val="0052770A"/>
    <w:rsid w:val="0052779E"/>
    <w:rsid w:val="00527838"/>
    <w:rsid w:val="0052786C"/>
    <w:rsid w:val="0052788C"/>
    <w:rsid w:val="005278C2"/>
    <w:rsid w:val="005278C3"/>
    <w:rsid w:val="005279C4"/>
    <w:rsid w:val="00527A10"/>
    <w:rsid w:val="00527B8A"/>
    <w:rsid w:val="00527C35"/>
    <w:rsid w:val="00527C59"/>
    <w:rsid w:val="00527D04"/>
    <w:rsid w:val="00527D59"/>
    <w:rsid w:val="00527DE4"/>
    <w:rsid w:val="00527DFB"/>
    <w:rsid w:val="00527EF2"/>
    <w:rsid w:val="005300B2"/>
    <w:rsid w:val="0053012E"/>
    <w:rsid w:val="005301D4"/>
    <w:rsid w:val="00530238"/>
    <w:rsid w:val="005302AD"/>
    <w:rsid w:val="0053031A"/>
    <w:rsid w:val="00530322"/>
    <w:rsid w:val="00530393"/>
    <w:rsid w:val="0053039F"/>
    <w:rsid w:val="00530412"/>
    <w:rsid w:val="00530453"/>
    <w:rsid w:val="0053046A"/>
    <w:rsid w:val="005304A4"/>
    <w:rsid w:val="005304C1"/>
    <w:rsid w:val="005304D2"/>
    <w:rsid w:val="0053058D"/>
    <w:rsid w:val="005305A1"/>
    <w:rsid w:val="0053069A"/>
    <w:rsid w:val="0053069E"/>
    <w:rsid w:val="005306DE"/>
    <w:rsid w:val="00530759"/>
    <w:rsid w:val="005307A0"/>
    <w:rsid w:val="00530821"/>
    <w:rsid w:val="00530946"/>
    <w:rsid w:val="00530A3D"/>
    <w:rsid w:val="00530AF3"/>
    <w:rsid w:val="00530B33"/>
    <w:rsid w:val="00530B4B"/>
    <w:rsid w:val="00530C74"/>
    <w:rsid w:val="00530CCD"/>
    <w:rsid w:val="00530CCE"/>
    <w:rsid w:val="00530FF9"/>
    <w:rsid w:val="00531100"/>
    <w:rsid w:val="00531174"/>
    <w:rsid w:val="0053119A"/>
    <w:rsid w:val="005311E5"/>
    <w:rsid w:val="005311EE"/>
    <w:rsid w:val="00531201"/>
    <w:rsid w:val="0053123C"/>
    <w:rsid w:val="00531280"/>
    <w:rsid w:val="0053131F"/>
    <w:rsid w:val="005313C2"/>
    <w:rsid w:val="0053146C"/>
    <w:rsid w:val="00531475"/>
    <w:rsid w:val="00531599"/>
    <w:rsid w:val="0053173B"/>
    <w:rsid w:val="00531801"/>
    <w:rsid w:val="005318E8"/>
    <w:rsid w:val="0053198C"/>
    <w:rsid w:val="00531A13"/>
    <w:rsid w:val="00531A9B"/>
    <w:rsid w:val="00531C70"/>
    <w:rsid w:val="00531C83"/>
    <w:rsid w:val="00531CBC"/>
    <w:rsid w:val="00531CCB"/>
    <w:rsid w:val="00531D7F"/>
    <w:rsid w:val="00531E20"/>
    <w:rsid w:val="00531EE7"/>
    <w:rsid w:val="0053201F"/>
    <w:rsid w:val="00532046"/>
    <w:rsid w:val="005320C7"/>
    <w:rsid w:val="00532198"/>
    <w:rsid w:val="005321EF"/>
    <w:rsid w:val="005322D0"/>
    <w:rsid w:val="00532645"/>
    <w:rsid w:val="00532693"/>
    <w:rsid w:val="00532695"/>
    <w:rsid w:val="0053269F"/>
    <w:rsid w:val="0053273C"/>
    <w:rsid w:val="00532749"/>
    <w:rsid w:val="0053278B"/>
    <w:rsid w:val="0053278D"/>
    <w:rsid w:val="005328D4"/>
    <w:rsid w:val="0053294A"/>
    <w:rsid w:val="0053298A"/>
    <w:rsid w:val="00532A68"/>
    <w:rsid w:val="00532B8B"/>
    <w:rsid w:val="00532C79"/>
    <w:rsid w:val="00532CF4"/>
    <w:rsid w:val="00532D27"/>
    <w:rsid w:val="00532D2C"/>
    <w:rsid w:val="00532EEF"/>
    <w:rsid w:val="00532F6D"/>
    <w:rsid w:val="00532F86"/>
    <w:rsid w:val="00533035"/>
    <w:rsid w:val="005330D7"/>
    <w:rsid w:val="0053311D"/>
    <w:rsid w:val="005331AD"/>
    <w:rsid w:val="005331FD"/>
    <w:rsid w:val="005332CE"/>
    <w:rsid w:val="005332D8"/>
    <w:rsid w:val="005332E7"/>
    <w:rsid w:val="0053340D"/>
    <w:rsid w:val="005334A2"/>
    <w:rsid w:val="005335CB"/>
    <w:rsid w:val="00533644"/>
    <w:rsid w:val="0053364F"/>
    <w:rsid w:val="00533669"/>
    <w:rsid w:val="00533861"/>
    <w:rsid w:val="0053394D"/>
    <w:rsid w:val="00533985"/>
    <w:rsid w:val="005339CF"/>
    <w:rsid w:val="005339E4"/>
    <w:rsid w:val="00533A13"/>
    <w:rsid w:val="00533A20"/>
    <w:rsid w:val="00533A34"/>
    <w:rsid w:val="00533B32"/>
    <w:rsid w:val="00533B97"/>
    <w:rsid w:val="00533D03"/>
    <w:rsid w:val="00533D4D"/>
    <w:rsid w:val="00533D9E"/>
    <w:rsid w:val="00533ECF"/>
    <w:rsid w:val="00533ED1"/>
    <w:rsid w:val="00533FF9"/>
    <w:rsid w:val="0053410B"/>
    <w:rsid w:val="005341D0"/>
    <w:rsid w:val="00534219"/>
    <w:rsid w:val="00534297"/>
    <w:rsid w:val="005342B6"/>
    <w:rsid w:val="005342C2"/>
    <w:rsid w:val="0053438D"/>
    <w:rsid w:val="0053442E"/>
    <w:rsid w:val="00534476"/>
    <w:rsid w:val="0053448B"/>
    <w:rsid w:val="005344E1"/>
    <w:rsid w:val="005345C3"/>
    <w:rsid w:val="00534670"/>
    <w:rsid w:val="0053467B"/>
    <w:rsid w:val="005346E2"/>
    <w:rsid w:val="005349F9"/>
    <w:rsid w:val="00534AC4"/>
    <w:rsid w:val="00534B86"/>
    <w:rsid w:val="00534CB2"/>
    <w:rsid w:val="00534D6A"/>
    <w:rsid w:val="00534D8A"/>
    <w:rsid w:val="00534DCF"/>
    <w:rsid w:val="00534E6C"/>
    <w:rsid w:val="00534E86"/>
    <w:rsid w:val="00534F8F"/>
    <w:rsid w:val="00534F9B"/>
    <w:rsid w:val="00534FF9"/>
    <w:rsid w:val="00535137"/>
    <w:rsid w:val="00535317"/>
    <w:rsid w:val="00535366"/>
    <w:rsid w:val="00535400"/>
    <w:rsid w:val="005354BA"/>
    <w:rsid w:val="0053553D"/>
    <w:rsid w:val="0053556A"/>
    <w:rsid w:val="00535600"/>
    <w:rsid w:val="00535674"/>
    <w:rsid w:val="00535682"/>
    <w:rsid w:val="00535685"/>
    <w:rsid w:val="0053579D"/>
    <w:rsid w:val="005357B4"/>
    <w:rsid w:val="0053582E"/>
    <w:rsid w:val="00535892"/>
    <w:rsid w:val="0053589B"/>
    <w:rsid w:val="005358D1"/>
    <w:rsid w:val="0053592B"/>
    <w:rsid w:val="00535948"/>
    <w:rsid w:val="00535954"/>
    <w:rsid w:val="00535987"/>
    <w:rsid w:val="00535AA1"/>
    <w:rsid w:val="00535AD6"/>
    <w:rsid w:val="00535BC8"/>
    <w:rsid w:val="00535D65"/>
    <w:rsid w:val="00535EA7"/>
    <w:rsid w:val="00536096"/>
    <w:rsid w:val="005360E9"/>
    <w:rsid w:val="005360F2"/>
    <w:rsid w:val="0053612B"/>
    <w:rsid w:val="005361F1"/>
    <w:rsid w:val="0053623F"/>
    <w:rsid w:val="005363A6"/>
    <w:rsid w:val="005364B8"/>
    <w:rsid w:val="00536544"/>
    <w:rsid w:val="00536550"/>
    <w:rsid w:val="005366B6"/>
    <w:rsid w:val="005366F4"/>
    <w:rsid w:val="00536748"/>
    <w:rsid w:val="00536757"/>
    <w:rsid w:val="00536996"/>
    <w:rsid w:val="00536A2F"/>
    <w:rsid w:val="00536A37"/>
    <w:rsid w:val="00536A66"/>
    <w:rsid w:val="00536B06"/>
    <w:rsid w:val="00536B45"/>
    <w:rsid w:val="00536B85"/>
    <w:rsid w:val="00536BDF"/>
    <w:rsid w:val="00536C1B"/>
    <w:rsid w:val="00536CAB"/>
    <w:rsid w:val="00536D4D"/>
    <w:rsid w:val="00536E65"/>
    <w:rsid w:val="00536E68"/>
    <w:rsid w:val="00536F34"/>
    <w:rsid w:val="00536F98"/>
    <w:rsid w:val="00537016"/>
    <w:rsid w:val="005370AA"/>
    <w:rsid w:val="005370EC"/>
    <w:rsid w:val="005370F4"/>
    <w:rsid w:val="0053711C"/>
    <w:rsid w:val="005371DD"/>
    <w:rsid w:val="00537212"/>
    <w:rsid w:val="00537234"/>
    <w:rsid w:val="005373F8"/>
    <w:rsid w:val="0053758F"/>
    <w:rsid w:val="005375B1"/>
    <w:rsid w:val="00537737"/>
    <w:rsid w:val="0053778D"/>
    <w:rsid w:val="0053780C"/>
    <w:rsid w:val="00537840"/>
    <w:rsid w:val="0053797F"/>
    <w:rsid w:val="00537998"/>
    <w:rsid w:val="00537D83"/>
    <w:rsid w:val="00537DC2"/>
    <w:rsid w:val="00537E7B"/>
    <w:rsid w:val="00537F14"/>
    <w:rsid w:val="00537F36"/>
    <w:rsid w:val="00537F40"/>
    <w:rsid w:val="00537FD6"/>
    <w:rsid w:val="00540095"/>
    <w:rsid w:val="00540147"/>
    <w:rsid w:val="00540241"/>
    <w:rsid w:val="00540247"/>
    <w:rsid w:val="00540339"/>
    <w:rsid w:val="0054059B"/>
    <w:rsid w:val="005405DA"/>
    <w:rsid w:val="00540612"/>
    <w:rsid w:val="005406CA"/>
    <w:rsid w:val="005406CD"/>
    <w:rsid w:val="0054071F"/>
    <w:rsid w:val="00540797"/>
    <w:rsid w:val="0054085D"/>
    <w:rsid w:val="00540892"/>
    <w:rsid w:val="005408F5"/>
    <w:rsid w:val="005409F8"/>
    <w:rsid w:val="00540A14"/>
    <w:rsid w:val="00540A60"/>
    <w:rsid w:val="00540ADF"/>
    <w:rsid w:val="00540BA3"/>
    <w:rsid w:val="00540C97"/>
    <w:rsid w:val="00540CE3"/>
    <w:rsid w:val="00540CF1"/>
    <w:rsid w:val="00540CF9"/>
    <w:rsid w:val="00540DB9"/>
    <w:rsid w:val="00540E1C"/>
    <w:rsid w:val="00540F7E"/>
    <w:rsid w:val="00540FE5"/>
    <w:rsid w:val="00541214"/>
    <w:rsid w:val="00541267"/>
    <w:rsid w:val="005412AE"/>
    <w:rsid w:val="005412E0"/>
    <w:rsid w:val="00541313"/>
    <w:rsid w:val="00541329"/>
    <w:rsid w:val="00541469"/>
    <w:rsid w:val="0054149A"/>
    <w:rsid w:val="00541526"/>
    <w:rsid w:val="005415C4"/>
    <w:rsid w:val="005415E3"/>
    <w:rsid w:val="00541622"/>
    <w:rsid w:val="00541673"/>
    <w:rsid w:val="00541686"/>
    <w:rsid w:val="005416A7"/>
    <w:rsid w:val="005417AA"/>
    <w:rsid w:val="005417C5"/>
    <w:rsid w:val="00541819"/>
    <w:rsid w:val="00541994"/>
    <w:rsid w:val="00541A1D"/>
    <w:rsid w:val="00541A90"/>
    <w:rsid w:val="00541B39"/>
    <w:rsid w:val="00541B3A"/>
    <w:rsid w:val="00541B91"/>
    <w:rsid w:val="00541C4D"/>
    <w:rsid w:val="00541CC2"/>
    <w:rsid w:val="00541DDC"/>
    <w:rsid w:val="00541FFD"/>
    <w:rsid w:val="005420B3"/>
    <w:rsid w:val="00542191"/>
    <w:rsid w:val="005421F0"/>
    <w:rsid w:val="00542253"/>
    <w:rsid w:val="005422E4"/>
    <w:rsid w:val="00542373"/>
    <w:rsid w:val="005423A2"/>
    <w:rsid w:val="005423C9"/>
    <w:rsid w:val="00542436"/>
    <w:rsid w:val="005425CE"/>
    <w:rsid w:val="005426C5"/>
    <w:rsid w:val="00542777"/>
    <w:rsid w:val="00542799"/>
    <w:rsid w:val="005427F2"/>
    <w:rsid w:val="005427FA"/>
    <w:rsid w:val="00542824"/>
    <w:rsid w:val="00542850"/>
    <w:rsid w:val="00542A5A"/>
    <w:rsid w:val="00542A96"/>
    <w:rsid w:val="00542AF6"/>
    <w:rsid w:val="00542B38"/>
    <w:rsid w:val="00542B60"/>
    <w:rsid w:val="00542C46"/>
    <w:rsid w:val="00542C62"/>
    <w:rsid w:val="00542C6B"/>
    <w:rsid w:val="00542CE2"/>
    <w:rsid w:val="00542D91"/>
    <w:rsid w:val="00542D9D"/>
    <w:rsid w:val="00542E34"/>
    <w:rsid w:val="00542EBA"/>
    <w:rsid w:val="00542F4B"/>
    <w:rsid w:val="005431EE"/>
    <w:rsid w:val="00543211"/>
    <w:rsid w:val="00543261"/>
    <w:rsid w:val="005432C3"/>
    <w:rsid w:val="00543388"/>
    <w:rsid w:val="00543442"/>
    <w:rsid w:val="00543486"/>
    <w:rsid w:val="00543492"/>
    <w:rsid w:val="0054354C"/>
    <w:rsid w:val="0054390B"/>
    <w:rsid w:val="00543A74"/>
    <w:rsid w:val="00543A7E"/>
    <w:rsid w:val="00543CF2"/>
    <w:rsid w:val="00543CFF"/>
    <w:rsid w:val="00543D0C"/>
    <w:rsid w:val="00543D47"/>
    <w:rsid w:val="00543D62"/>
    <w:rsid w:val="00543DBD"/>
    <w:rsid w:val="00543DD9"/>
    <w:rsid w:val="00543E7B"/>
    <w:rsid w:val="00543EC0"/>
    <w:rsid w:val="00543EFB"/>
    <w:rsid w:val="00543F38"/>
    <w:rsid w:val="00543F95"/>
    <w:rsid w:val="00543FC0"/>
    <w:rsid w:val="00543FFB"/>
    <w:rsid w:val="00544114"/>
    <w:rsid w:val="00544157"/>
    <w:rsid w:val="00544168"/>
    <w:rsid w:val="005441BF"/>
    <w:rsid w:val="0054433D"/>
    <w:rsid w:val="00544368"/>
    <w:rsid w:val="00544377"/>
    <w:rsid w:val="00544411"/>
    <w:rsid w:val="005445FC"/>
    <w:rsid w:val="00544633"/>
    <w:rsid w:val="0054468A"/>
    <w:rsid w:val="005446A3"/>
    <w:rsid w:val="00544780"/>
    <w:rsid w:val="00544796"/>
    <w:rsid w:val="005447DC"/>
    <w:rsid w:val="005447EA"/>
    <w:rsid w:val="005447F8"/>
    <w:rsid w:val="00544874"/>
    <w:rsid w:val="005448B1"/>
    <w:rsid w:val="005448C3"/>
    <w:rsid w:val="0054496C"/>
    <w:rsid w:val="005449BB"/>
    <w:rsid w:val="00544BA0"/>
    <w:rsid w:val="00544BB0"/>
    <w:rsid w:val="00544BE4"/>
    <w:rsid w:val="00544CB3"/>
    <w:rsid w:val="00544D32"/>
    <w:rsid w:val="00544EC7"/>
    <w:rsid w:val="00544F32"/>
    <w:rsid w:val="00544FAD"/>
    <w:rsid w:val="00544FD9"/>
    <w:rsid w:val="005452A1"/>
    <w:rsid w:val="00545391"/>
    <w:rsid w:val="005453DE"/>
    <w:rsid w:val="0054541D"/>
    <w:rsid w:val="005455CC"/>
    <w:rsid w:val="0054567C"/>
    <w:rsid w:val="0054570D"/>
    <w:rsid w:val="0054572E"/>
    <w:rsid w:val="0054583B"/>
    <w:rsid w:val="00545860"/>
    <w:rsid w:val="00545884"/>
    <w:rsid w:val="00545961"/>
    <w:rsid w:val="00545980"/>
    <w:rsid w:val="00545984"/>
    <w:rsid w:val="005459C0"/>
    <w:rsid w:val="005459CE"/>
    <w:rsid w:val="005459E5"/>
    <w:rsid w:val="00545A36"/>
    <w:rsid w:val="00545A39"/>
    <w:rsid w:val="00545B7D"/>
    <w:rsid w:val="00545C1A"/>
    <w:rsid w:val="00545D04"/>
    <w:rsid w:val="00545E53"/>
    <w:rsid w:val="00545F89"/>
    <w:rsid w:val="0054619C"/>
    <w:rsid w:val="005461A5"/>
    <w:rsid w:val="005461EE"/>
    <w:rsid w:val="005461F9"/>
    <w:rsid w:val="00546336"/>
    <w:rsid w:val="005463B5"/>
    <w:rsid w:val="00546578"/>
    <w:rsid w:val="0054657D"/>
    <w:rsid w:val="0054663E"/>
    <w:rsid w:val="0054665F"/>
    <w:rsid w:val="00546663"/>
    <w:rsid w:val="0054667F"/>
    <w:rsid w:val="00546687"/>
    <w:rsid w:val="005466C1"/>
    <w:rsid w:val="0054670E"/>
    <w:rsid w:val="005467BE"/>
    <w:rsid w:val="00546899"/>
    <w:rsid w:val="00546919"/>
    <w:rsid w:val="00546952"/>
    <w:rsid w:val="00546974"/>
    <w:rsid w:val="00546A1B"/>
    <w:rsid w:val="00546B99"/>
    <w:rsid w:val="00546BDD"/>
    <w:rsid w:val="00546FD9"/>
    <w:rsid w:val="00546FE9"/>
    <w:rsid w:val="0054700C"/>
    <w:rsid w:val="005470AD"/>
    <w:rsid w:val="00547111"/>
    <w:rsid w:val="0054719B"/>
    <w:rsid w:val="005471DD"/>
    <w:rsid w:val="005473D8"/>
    <w:rsid w:val="0054740D"/>
    <w:rsid w:val="005474A8"/>
    <w:rsid w:val="0054750A"/>
    <w:rsid w:val="00547631"/>
    <w:rsid w:val="005476B5"/>
    <w:rsid w:val="00547825"/>
    <w:rsid w:val="00547888"/>
    <w:rsid w:val="005478AA"/>
    <w:rsid w:val="005479E5"/>
    <w:rsid w:val="00547A72"/>
    <w:rsid w:val="00547A7A"/>
    <w:rsid w:val="00547AAE"/>
    <w:rsid w:val="00547B76"/>
    <w:rsid w:val="00547C60"/>
    <w:rsid w:val="00547D1C"/>
    <w:rsid w:val="00547D43"/>
    <w:rsid w:val="00547FBB"/>
    <w:rsid w:val="00550026"/>
    <w:rsid w:val="005500BB"/>
    <w:rsid w:val="005500EE"/>
    <w:rsid w:val="00550102"/>
    <w:rsid w:val="00550159"/>
    <w:rsid w:val="00550327"/>
    <w:rsid w:val="0055033E"/>
    <w:rsid w:val="00550366"/>
    <w:rsid w:val="005503D7"/>
    <w:rsid w:val="005504F7"/>
    <w:rsid w:val="00550676"/>
    <w:rsid w:val="005506B9"/>
    <w:rsid w:val="005506C2"/>
    <w:rsid w:val="005506C4"/>
    <w:rsid w:val="005506DF"/>
    <w:rsid w:val="00550709"/>
    <w:rsid w:val="00550894"/>
    <w:rsid w:val="005509D1"/>
    <w:rsid w:val="00550A03"/>
    <w:rsid w:val="00550AFB"/>
    <w:rsid w:val="00550AFC"/>
    <w:rsid w:val="00550B6E"/>
    <w:rsid w:val="00550BAA"/>
    <w:rsid w:val="00550BBF"/>
    <w:rsid w:val="00550C18"/>
    <w:rsid w:val="00550C1F"/>
    <w:rsid w:val="00550D0E"/>
    <w:rsid w:val="00550D67"/>
    <w:rsid w:val="00550EA1"/>
    <w:rsid w:val="00550F01"/>
    <w:rsid w:val="00550FDA"/>
    <w:rsid w:val="005511DB"/>
    <w:rsid w:val="005512EF"/>
    <w:rsid w:val="005512F7"/>
    <w:rsid w:val="0055137D"/>
    <w:rsid w:val="00551416"/>
    <w:rsid w:val="0055157A"/>
    <w:rsid w:val="00551735"/>
    <w:rsid w:val="0055178A"/>
    <w:rsid w:val="00551858"/>
    <w:rsid w:val="005518A5"/>
    <w:rsid w:val="0055192D"/>
    <w:rsid w:val="0055192F"/>
    <w:rsid w:val="00551985"/>
    <w:rsid w:val="00551A35"/>
    <w:rsid w:val="00551A67"/>
    <w:rsid w:val="00551B1C"/>
    <w:rsid w:val="00551B55"/>
    <w:rsid w:val="00551CBD"/>
    <w:rsid w:val="00551D9C"/>
    <w:rsid w:val="00551E64"/>
    <w:rsid w:val="00551ED3"/>
    <w:rsid w:val="00551F1D"/>
    <w:rsid w:val="00551FF0"/>
    <w:rsid w:val="00552058"/>
    <w:rsid w:val="00552065"/>
    <w:rsid w:val="005520B4"/>
    <w:rsid w:val="00552108"/>
    <w:rsid w:val="005521FE"/>
    <w:rsid w:val="00552252"/>
    <w:rsid w:val="005522CB"/>
    <w:rsid w:val="00552337"/>
    <w:rsid w:val="005523CC"/>
    <w:rsid w:val="00552575"/>
    <w:rsid w:val="005525AA"/>
    <w:rsid w:val="005525B0"/>
    <w:rsid w:val="00552861"/>
    <w:rsid w:val="005528DA"/>
    <w:rsid w:val="00552A83"/>
    <w:rsid w:val="00552B18"/>
    <w:rsid w:val="00552B61"/>
    <w:rsid w:val="00552C0E"/>
    <w:rsid w:val="00552CA6"/>
    <w:rsid w:val="00552CE1"/>
    <w:rsid w:val="00552EA9"/>
    <w:rsid w:val="00552F27"/>
    <w:rsid w:val="00552F74"/>
    <w:rsid w:val="00553061"/>
    <w:rsid w:val="005530D7"/>
    <w:rsid w:val="005531D1"/>
    <w:rsid w:val="00553315"/>
    <w:rsid w:val="00553351"/>
    <w:rsid w:val="005535A9"/>
    <w:rsid w:val="00553647"/>
    <w:rsid w:val="005536DB"/>
    <w:rsid w:val="0055372A"/>
    <w:rsid w:val="0055372B"/>
    <w:rsid w:val="00553740"/>
    <w:rsid w:val="0055379F"/>
    <w:rsid w:val="0055383B"/>
    <w:rsid w:val="005538D9"/>
    <w:rsid w:val="00553909"/>
    <w:rsid w:val="00553925"/>
    <w:rsid w:val="005539C8"/>
    <w:rsid w:val="00553C90"/>
    <w:rsid w:val="00553D39"/>
    <w:rsid w:val="00553D49"/>
    <w:rsid w:val="00553EEE"/>
    <w:rsid w:val="00553F02"/>
    <w:rsid w:val="005540AD"/>
    <w:rsid w:val="005540F4"/>
    <w:rsid w:val="00554119"/>
    <w:rsid w:val="00554196"/>
    <w:rsid w:val="005542A6"/>
    <w:rsid w:val="005542FB"/>
    <w:rsid w:val="00554347"/>
    <w:rsid w:val="00554399"/>
    <w:rsid w:val="005545EB"/>
    <w:rsid w:val="0055460A"/>
    <w:rsid w:val="00554661"/>
    <w:rsid w:val="0055472C"/>
    <w:rsid w:val="0055474C"/>
    <w:rsid w:val="00554758"/>
    <w:rsid w:val="00554816"/>
    <w:rsid w:val="00554896"/>
    <w:rsid w:val="0055489F"/>
    <w:rsid w:val="00554966"/>
    <w:rsid w:val="005549AD"/>
    <w:rsid w:val="005549D5"/>
    <w:rsid w:val="00554A68"/>
    <w:rsid w:val="00554B23"/>
    <w:rsid w:val="00554B56"/>
    <w:rsid w:val="00554C77"/>
    <w:rsid w:val="00554C87"/>
    <w:rsid w:val="00554CC0"/>
    <w:rsid w:val="00554CD4"/>
    <w:rsid w:val="00554CEE"/>
    <w:rsid w:val="00554D0D"/>
    <w:rsid w:val="00554DD9"/>
    <w:rsid w:val="00554EF8"/>
    <w:rsid w:val="00554F4B"/>
    <w:rsid w:val="0055500B"/>
    <w:rsid w:val="00555034"/>
    <w:rsid w:val="0055503F"/>
    <w:rsid w:val="0055506F"/>
    <w:rsid w:val="00555073"/>
    <w:rsid w:val="005550C3"/>
    <w:rsid w:val="00555206"/>
    <w:rsid w:val="0055520D"/>
    <w:rsid w:val="00555302"/>
    <w:rsid w:val="00555414"/>
    <w:rsid w:val="00555522"/>
    <w:rsid w:val="0055554D"/>
    <w:rsid w:val="00555580"/>
    <w:rsid w:val="0055559D"/>
    <w:rsid w:val="005555BA"/>
    <w:rsid w:val="0055564C"/>
    <w:rsid w:val="005556ED"/>
    <w:rsid w:val="00555720"/>
    <w:rsid w:val="00555834"/>
    <w:rsid w:val="00555884"/>
    <w:rsid w:val="00555899"/>
    <w:rsid w:val="005558B2"/>
    <w:rsid w:val="005558FD"/>
    <w:rsid w:val="0055595E"/>
    <w:rsid w:val="005559D8"/>
    <w:rsid w:val="005559E6"/>
    <w:rsid w:val="00555A77"/>
    <w:rsid w:val="00555AFF"/>
    <w:rsid w:val="00555B11"/>
    <w:rsid w:val="00555BE9"/>
    <w:rsid w:val="00555C03"/>
    <w:rsid w:val="00555CEA"/>
    <w:rsid w:val="00555D8A"/>
    <w:rsid w:val="00555EA4"/>
    <w:rsid w:val="00555EB1"/>
    <w:rsid w:val="00555F83"/>
    <w:rsid w:val="00555F94"/>
    <w:rsid w:val="00556033"/>
    <w:rsid w:val="00556070"/>
    <w:rsid w:val="0055613C"/>
    <w:rsid w:val="00556175"/>
    <w:rsid w:val="0055618B"/>
    <w:rsid w:val="005561DE"/>
    <w:rsid w:val="0055626A"/>
    <w:rsid w:val="005563BA"/>
    <w:rsid w:val="00556457"/>
    <w:rsid w:val="00556660"/>
    <w:rsid w:val="00556701"/>
    <w:rsid w:val="00556751"/>
    <w:rsid w:val="00556780"/>
    <w:rsid w:val="00556885"/>
    <w:rsid w:val="00556912"/>
    <w:rsid w:val="00556963"/>
    <w:rsid w:val="00556ADA"/>
    <w:rsid w:val="00556B60"/>
    <w:rsid w:val="00556BB2"/>
    <w:rsid w:val="00556C83"/>
    <w:rsid w:val="00556E53"/>
    <w:rsid w:val="00556E55"/>
    <w:rsid w:val="00556E8A"/>
    <w:rsid w:val="00556F64"/>
    <w:rsid w:val="0055708C"/>
    <w:rsid w:val="0055712F"/>
    <w:rsid w:val="00557217"/>
    <w:rsid w:val="00557317"/>
    <w:rsid w:val="00557351"/>
    <w:rsid w:val="005573A8"/>
    <w:rsid w:val="00557443"/>
    <w:rsid w:val="005574E9"/>
    <w:rsid w:val="005574FC"/>
    <w:rsid w:val="0055770B"/>
    <w:rsid w:val="005577FE"/>
    <w:rsid w:val="00557831"/>
    <w:rsid w:val="00557844"/>
    <w:rsid w:val="00557867"/>
    <w:rsid w:val="00557971"/>
    <w:rsid w:val="005579BE"/>
    <w:rsid w:val="00557A8F"/>
    <w:rsid w:val="00557ADD"/>
    <w:rsid w:val="00557B02"/>
    <w:rsid w:val="00557BC0"/>
    <w:rsid w:val="00557CC9"/>
    <w:rsid w:val="00557DA5"/>
    <w:rsid w:val="00557E5D"/>
    <w:rsid w:val="00557EF5"/>
    <w:rsid w:val="00557F4E"/>
    <w:rsid w:val="005600B1"/>
    <w:rsid w:val="00560123"/>
    <w:rsid w:val="00560215"/>
    <w:rsid w:val="005603D6"/>
    <w:rsid w:val="005603DF"/>
    <w:rsid w:val="00560507"/>
    <w:rsid w:val="0056050A"/>
    <w:rsid w:val="0056056A"/>
    <w:rsid w:val="005605A6"/>
    <w:rsid w:val="005605B1"/>
    <w:rsid w:val="005605CE"/>
    <w:rsid w:val="00560691"/>
    <w:rsid w:val="00560771"/>
    <w:rsid w:val="005607A1"/>
    <w:rsid w:val="00560802"/>
    <w:rsid w:val="0056089F"/>
    <w:rsid w:val="005608B0"/>
    <w:rsid w:val="005608C2"/>
    <w:rsid w:val="00560912"/>
    <w:rsid w:val="00560958"/>
    <w:rsid w:val="00560987"/>
    <w:rsid w:val="00560AC1"/>
    <w:rsid w:val="00560B00"/>
    <w:rsid w:val="00560BB6"/>
    <w:rsid w:val="00560BBD"/>
    <w:rsid w:val="00560C2C"/>
    <w:rsid w:val="00560C87"/>
    <w:rsid w:val="00560CAA"/>
    <w:rsid w:val="00560CEB"/>
    <w:rsid w:val="00560CFB"/>
    <w:rsid w:val="00560D8D"/>
    <w:rsid w:val="00560DDF"/>
    <w:rsid w:val="00560E3D"/>
    <w:rsid w:val="00560E5C"/>
    <w:rsid w:val="00560ED2"/>
    <w:rsid w:val="00560F24"/>
    <w:rsid w:val="00560FA3"/>
    <w:rsid w:val="0056107C"/>
    <w:rsid w:val="005610EA"/>
    <w:rsid w:val="00561160"/>
    <w:rsid w:val="005611E9"/>
    <w:rsid w:val="0056125B"/>
    <w:rsid w:val="00561269"/>
    <w:rsid w:val="0056128D"/>
    <w:rsid w:val="0056132B"/>
    <w:rsid w:val="00561372"/>
    <w:rsid w:val="0056143E"/>
    <w:rsid w:val="005615B0"/>
    <w:rsid w:val="00561765"/>
    <w:rsid w:val="00561878"/>
    <w:rsid w:val="0056188B"/>
    <w:rsid w:val="005618F4"/>
    <w:rsid w:val="00561A5A"/>
    <w:rsid w:val="00561C15"/>
    <w:rsid w:val="00561F05"/>
    <w:rsid w:val="005621CA"/>
    <w:rsid w:val="0056224D"/>
    <w:rsid w:val="00562328"/>
    <w:rsid w:val="00562386"/>
    <w:rsid w:val="005623BD"/>
    <w:rsid w:val="005623FB"/>
    <w:rsid w:val="005624EB"/>
    <w:rsid w:val="00562566"/>
    <w:rsid w:val="00562690"/>
    <w:rsid w:val="0056289D"/>
    <w:rsid w:val="00562BBB"/>
    <w:rsid w:val="00562C28"/>
    <w:rsid w:val="00562D84"/>
    <w:rsid w:val="00562D94"/>
    <w:rsid w:val="00562E00"/>
    <w:rsid w:val="00562E59"/>
    <w:rsid w:val="00562EA4"/>
    <w:rsid w:val="00562EF2"/>
    <w:rsid w:val="00563030"/>
    <w:rsid w:val="00563066"/>
    <w:rsid w:val="005630DD"/>
    <w:rsid w:val="005630F8"/>
    <w:rsid w:val="0056321C"/>
    <w:rsid w:val="0056331A"/>
    <w:rsid w:val="005633CE"/>
    <w:rsid w:val="005633D3"/>
    <w:rsid w:val="005633F6"/>
    <w:rsid w:val="00563455"/>
    <w:rsid w:val="00563470"/>
    <w:rsid w:val="005635A1"/>
    <w:rsid w:val="00563735"/>
    <w:rsid w:val="00563877"/>
    <w:rsid w:val="00563AB1"/>
    <w:rsid w:val="00563BE0"/>
    <w:rsid w:val="00563BEB"/>
    <w:rsid w:val="00563C97"/>
    <w:rsid w:val="00563CCC"/>
    <w:rsid w:val="00563D0A"/>
    <w:rsid w:val="00563D3D"/>
    <w:rsid w:val="00563E35"/>
    <w:rsid w:val="00563EEE"/>
    <w:rsid w:val="00563F33"/>
    <w:rsid w:val="00563F5B"/>
    <w:rsid w:val="00563FC7"/>
    <w:rsid w:val="00563FDC"/>
    <w:rsid w:val="0056405C"/>
    <w:rsid w:val="005641DB"/>
    <w:rsid w:val="00564209"/>
    <w:rsid w:val="00564258"/>
    <w:rsid w:val="0056429B"/>
    <w:rsid w:val="00564330"/>
    <w:rsid w:val="005643BD"/>
    <w:rsid w:val="0056447D"/>
    <w:rsid w:val="005644C7"/>
    <w:rsid w:val="005644F4"/>
    <w:rsid w:val="00564555"/>
    <w:rsid w:val="00564699"/>
    <w:rsid w:val="00564750"/>
    <w:rsid w:val="00564808"/>
    <w:rsid w:val="0056488D"/>
    <w:rsid w:val="00564A2F"/>
    <w:rsid w:val="00564A71"/>
    <w:rsid w:val="00564A8D"/>
    <w:rsid w:val="00564B0E"/>
    <w:rsid w:val="00564B89"/>
    <w:rsid w:val="00564BEE"/>
    <w:rsid w:val="00564C1E"/>
    <w:rsid w:val="00564C77"/>
    <w:rsid w:val="00564DE5"/>
    <w:rsid w:val="00564EE1"/>
    <w:rsid w:val="00565040"/>
    <w:rsid w:val="0056532A"/>
    <w:rsid w:val="0056540B"/>
    <w:rsid w:val="005654DB"/>
    <w:rsid w:val="00565511"/>
    <w:rsid w:val="0056554F"/>
    <w:rsid w:val="00565685"/>
    <w:rsid w:val="0056572C"/>
    <w:rsid w:val="0056575E"/>
    <w:rsid w:val="005657D9"/>
    <w:rsid w:val="005658DB"/>
    <w:rsid w:val="00565971"/>
    <w:rsid w:val="005659CC"/>
    <w:rsid w:val="00565A30"/>
    <w:rsid w:val="00565A57"/>
    <w:rsid w:val="00565AD7"/>
    <w:rsid w:val="00565B98"/>
    <w:rsid w:val="00565BC5"/>
    <w:rsid w:val="00565C08"/>
    <w:rsid w:val="00565C20"/>
    <w:rsid w:val="00565C49"/>
    <w:rsid w:val="00565C6A"/>
    <w:rsid w:val="00565CA5"/>
    <w:rsid w:val="00565CBC"/>
    <w:rsid w:val="00565DC1"/>
    <w:rsid w:val="00565E7F"/>
    <w:rsid w:val="00565E86"/>
    <w:rsid w:val="00565F34"/>
    <w:rsid w:val="00565FC4"/>
    <w:rsid w:val="00566183"/>
    <w:rsid w:val="005662BC"/>
    <w:rsid w:val="005662D9"/>
    <w:rsid w:val="005663A1"/>
    <w:rsid w:val="005663E6"/>
    <w:rsid w:val="00566448"/>
    <w:rsid w:val="00566520"/>
    <w:rsid w:val="005665DB"/>
    <w:rsid w:val="0056674F"/>
    <w:rsid w:val="00566804"/>
    <w:rsid w:val="00566851"/>
    <w:rsid w:val="00566903"/>
    <w:rsid w:val="00566957"/>
    <w:rsid w:val="005669A2"/>
    <w:rsid w:val="005669CC"/>
    <w:rsid w:val="00566AF6"/>
    <w:rsid w:val="00566BCC"/>
    <w:rsid w:val="00566BF9"/>
    <w:rsid w:val="00566C27"/>
    <w:rsid w:val="00566D61"/>
    <w:rsid w:val="00566E68"/>
    <w:rsid w:val="00566EBC"/>
    <w:rsid w:val="00566F55"/>
    <w:rsid w:val="00566F7C"/>
    <w:rsid w:val="005670B5"/>
    <w:rsid w:val="0056721E"/>
    <w:rsid w:val="00567224"/>
    <w:rsid w:val="00567244"/>
    <w:rsid w:val="00567346"/>
    <w:rsid w:val="005673CA"/>
    <w:rsid w:val="0056748C"/>
    <w:rsid w:val="00567756"/>
    <w:rsid w:val="0056776E"/>
    <w:rsid w:val="005677AC"/>
    <w:rsid w:val="005677B2"/>
    <w:rsid w:val="005677C2"/>
    <w:rsid w:val="005677E2"/>
    <w:rsid w:val="0056785A"/>
    <w:rsid w:val="00567873"/>
    <w:rsid w:val="005678AA"/>
    <w:rsid w:val="005678F2"/>
    <w:rsid w:val="00567997"/>
    <w:rsid w:val="005679E2"/>
    <w:rsid w:val="00567B5E"/>
    <w:rsid w:val="00567CBB"/>
    <w:rsid w:val="00567D55"/>
    <w:rsid w:val="00567E51"/>
    <w:rsid w:val="00567FFA"/>
    <w:rsid w:val="0057003E"/>
    <w:rsid w:val="00570101"/>
    <w:rsid w:val="0057014C"/>
    <w:rsid w:val="005701E2"/>
    <w:rsid w:val="00570267"/>
    <w:rsid w:val="00570345"/>
    <w:rsid w:val="00570347"/>
    <w:rsid w:val="005704BF"/>
    <w:rsid w:val="005704CB"/>
    <w:rsid w:val="00570569"/>
    <w:rsid w:val="00570671"/>
    <w:rsid w:val="00570678"/>
    <w:rsid w:val="0057068A"/>
    <w:rsid w:val="0057074B"/>
    <w:rsid w:val="005707CF"/>
    <w:rsid w:val="005708E4"/>
    <w:rsid w:val="00570AE2"/>
    <w:rsid w:val="00570B0A"/>
    <w:rsid w:val="00570B0C"/>
    <w:rsid w:val="00570C4C"/>
    <w:rsid w:val="00570D75"/>
    <w:rsid w:val="00570DE4"/>
    <w:rsid w:val="00570E6F"/>
    <w:rsid w:val="00570EAC"/>
    <w:rsid w:val="00570EB0"/>
    <w:rsid w:val="0057104B"/>
    <w:rsid w:val="005710A9"/>
    <w:rsid w:val="0057174C"/>
    <w:rsid w:val="0057178A"/>
    <w:rsid w:val="005717A2"/>
    <w:rsid w:val="005717CB"/>
    <w:rsid w:val="005717D8"/>
    <w:rsid w:val="00571825"/>
    <w:rsid w:val="005719AB"/>
    <w:rsid w:val="00571A19"/>
    <w:rsid w:val="00571A4A"/>
    <w:rsid w:val="00571AA5"/>
    <w:rsid w:val="00571C42"/>
    <w:rsid w:val="00571CCB"/>
    <w:rsid w:val="00571DB2"/>
    <w:rsid w:val="00571DD0"/>
    <w:rsid w:val="00572153"/>
    <w:rsid w:val="0057217A"/>
    <w:rsid w:val="00572227"/>
    <w:rsid w:val="005722BE"/>
    <w:rsid w:val="00572302"/>
    <w:rsid w:val="0057242C"/>
    <w:rsid w:val="0057246A"/>
    <w:rsid w:val="00572526"/>
    <w:rsid w:val="0057267B"/>
    <w:rsid w:val="00572770"/>
    <w:rsid w:val="005727AF"/>
    <w:rsid w:val="005727BF"/>
    <w:rsid w:val="005727F0"/>
    <w:rsid w:val="00572874"/>
    <w:rsid w:val="00572A48"/>
    <w:rsid w:val="00572AC1"/>
    <w:rsid w:val="00572C8A"/>
    <w:rsid w:val="00572E11"/>
    <w:rsid w:val="00572E23"/>
    <w:rsid w:val="00572EDB"/>
    <w:rsid w:val="00573010"/>
    <w:rsid w:val="00573048"/>
    <w:rsid w:val="00573079"/>
    <w:rsid w:val="00573264"/>
    <w:rsid w:val="00573298"/>
    <w:rsid w:val="005732BD"/>
    <w:rsid w:val="00573417"/>
    <w:rsid w:val="0057348F"/>
    <w:rsid w:val="00573577"/>
    <w:rsid w:val="0057365C"/>
    <w:rsid w:val="005736D2"/>
    <w:rsid w:val="0057371D"/>
    <w:rsid w:val="00573729"/>
    <w:rsid w:val="005737A5"/>
    <w:rsid w:val="00573901"/>
    <w:rsid w:val="0057393B"/>
    <w:rsid w:val="00573A8A"/>
    <w:rsid w:val="00573AAA"/>
    <w:rsid w:val="00573AD5"/>
    <w:rsid w:val="00573AE0"/>
    <w:rsid w:val="00573B09"/>
    <w:rsid w:val="00573BDA"/>
    <w:rsid w:val="00573C48"/>
    <w:rsid w:val="00573CBE"/>
    <w:rsid w:val="00573CF4"/>
    <w:rsid w:val="00573E2E"/>
    <w:rsid w:val="00573FE3"/>
    <w:rsid w:val="005740EF"/>
    <w:rsid w:val="005740FC"/>
    <w:rsid w:val="00574137"/>
    <w:rsid w:val="0057419F"/>
    <w:rsid w:val="00574243"/>
    <w:rsid w:val="00574282"/>
    <w:rsid w:val="005743F1"/>
    <w:rsid w:val="0057459A"/>
    <w:rsid w:val="00574628"/>
    <w:rsid w:val="0057466C"/>
    <w:rsid w:val="00574684"/>
    <w:rsid w:val="005746CD"/>
    <w:rsid w:val="0057472E"/>
    <w:rsid w:val="0057474F"/>
    <w:rsid w:val="00574782"/>
    <w:rsid w:val="0057484E"/>
    <w:rsid w:val="0057492E"/>
    <w:rsid w:val="0057495A"/>
    <w:rsid w:val="00574A01"/>
    <w:rsid w:val="00574A14"/>
    <w:rsid w:val="00574A8B"/>
    <w:rsid w:val="00574AA7"/>
    <w:rsid w:val="00574ACE"/>
    <w:rsid w:val="00574BE5"/>
    <w:rsid w:val="00574C2F"/>
    <w:rsid w:val="00574CEA"/>
    <w:rsid w:val="00574DDA"/>
    <w:rsid w:val="00574E30"/>
    <w:rsid w:val="00574F2B"/>
    <w:rsid w:val="00574F59"/>
    <w:rsid w:val="0057502D"/>
    <w:rsid w:val="00575053"/>
    <w:rsid w:val="005750A7"/>
    <w:rsid w:val="005751F2"/>
    <w:rsid w:val="00575254"/>
    <w:rsid w:val="0057527E"/>
    <w:rsid w:val="005752DD"/>
    <w:rsid w:val="00575482"/>
    <w:rsid w:val="0057549A"/>
    <w:rsid w:val="00575755"/>
    <w:rsid w:val="00575915"/>
    <w:rsid w:val="0057598A"/>
    <w:rsid w:val="00575A11"/>
    <w:rsid w:val="00575ABB"/>
    <w:rsid w:val="00575B33"/>
    <w:rsid w:val="00575B7F"/>
    <w:rsid w:val="00575B82"/>
    <w:rsid w:val="00575C84"/>
    <w:rsid w:val="00575D98"/>
    <w:rsid w:val="00575DAD"/>
    <w:rsid w:val="00575E34"/>
    <w:rsid w:val="005760A0"/>
    <w:rsid w:val="005760C2"/>
    <w:rsid w:val="00576137"/>
    <w:rsid w:val="00576154"/>
    <w:rsid w:val="0057625F"/>
    <w:rsid w:val="005762C3"/>
    <w:rsid w:val="0057633D"/>
    <w:rsid w:val="00576378"/>
    <w:rsid w:val="005764EE"/>
    <w:rsid w:val="00576510"/>
    <w:rsid w:val="00576586"/>
    <w:rsid w:val="00576594"/>
    <w:rsid w:val="00576674"/>
    <w:rsid w:val="0057676F"/>
    <w:rsid w:val="005767AA"/>
    <w:rsid w:val="00576892"/>
    <w:rsid w:val="005768A0"/>
    <w:rsid w:val="005768B1"/>
    <w:rsid w:val="00576A2A"/>
    <w:rsid w:val="00576B5B"/>
    <w:rsid w:val="00576C6D"/>
    <w:rsid w:val="00576D1B"/>
    <w:rsid w:val="00576D44"/>
    <w:rsid w:val="00576D6F"/>
    <w:rsid w:val="00576D82"/>
    <w:rsid w:val="00576EA6"/>
    <w:rsid w:val="00576ED8"/>
    <w:rsid w:val="00576F28"/>
    <w:rsid w:val="00576F45"/>
    <w:rsid w:val="00577063"/>
    <w:rsid w:val="005771C7"/>
    <w:rsid w:val="005772CF"/>
    <w:rsid w:val="005772DE"/>
    <w:rsid w:val="005773FA"/>
    <w:rsid w:val="0057741E"/>
    <w:rsid w:val="0057750C"/>
    <w:rsid w:val="00577531"/>
    <w:rsid w:val="005775BB"/>
    <w:rsid w:val="005775CD"/>
    <w:rsid w:val="005776C9"/>
    <w:rsid w:val="0057770F"/>
    <w:rsid w:val="00577748"/>
    <w:rsid w:val="005777C0"/>
    <w:rsid w:val="00577849"/>
    <w:rsid w:val="005778E8"/>
    <w:rsid w:val="005779A3"/>
    <w:rsid w:val="00577A06"/>
    <w:rsid w:val="00577A1B"/>
    <w:rsid w:val="00577C7E"/>
    <w:rsid w:val="00577D04"/>
    <w:rsid w:val="00577D3F"/>
    <w:rsid w:val="00577DFD"/>
    <w:rsid w:val="00577F19"/>
    <w:rsid w:val="00580009"/>
    <w:rsid w:val="00580055"/>
    <w:rsid w:val="005800E3"/>
    <w:rsid w:val="005800F0"/>
    <w:rsid w:val="005801C3"/>
    <w:rsid w:val="00580209"/>
    <w:rsid w:val="005803B0"/>
    <w:rsid w:val="005803EB"/>
    <w:rsid w:val="005803ED"/>
    <w:rsid w:val="0058045F"/>
    <w:rsid w:val="00580462"/>
    <w:rsid w:val="00580466"/>
    <w:rsid w:val="005804F2"/>
    <w:rsid w:val="0058063E"/>
    <w:rsid w:val="00580655"/>
    <w:rsid w:val="005807E4"/>
    <w:rsid w:val="00580821"/>
    <w:rsid w:val="0058085B"/>
    <w:rsid w:val="005808A8"/>
    <w:rsid w:val="005808E1"/>
    <w:rsid w:val="00580929"/>
    <w:rsid w:val="0058092F"/>
    <w:rsid w:val="00580983"/>
    <w:rsid w:val="005809A6"/>
    <w:rsid w:val="00580B40"/>
    <w:rsid w:val="00580C2C"/>
    <w:rsid w:val="00580CBC"/>
    <w:rsid w:val="00580CCD"/>
    <w:rsid w:val="00580D52"/>
    <w:rsid w:val="00580D6C"/>
    <w:rsid w:val="00580E0F"/>
    <w:rsid w:val="00580EB1"/>
    <w:rsid w:val="00580F27"/>
    <w:rsid w:val="0058106F"/>
    <w:rsid w:val="005810ED"/>
    <w:rsid w:val="00581113"/>
    <w:rsid w:val="0058113A"/>
    <w:rsid w:val="005811B5"/>
    <w:rsid w:val="005811B8"/>
    <w:rsid w:val="0058122B"/>
    <w:rsid w:val="0058130D"/>
    <w:rsid w:val="00581363"/>
    <w:rsid w:val="00581364"/>
    <w:rsid w:val="00581403"/>
    <w:rsid w:val="0058143F"/>
    <w:rsid w:val="0058162A"/>
    <w:rsid w:val="005816BA"/>
    <w:rsid w:val="005816D5"/>
    <w:rsid w:val="00581787"/>
    <w:rsid w:val="005817B2"/>
    <w:rsid w:val="00581981"/>
    <w:rsid w:val="005819A7"/>
    <w:rsid w:val="00581A24"/>
    <w:rsid w:val="00581A2D"/>
    <w:rsid w:val="00581A6B"/>
    <w:rsid w:val="00581A70"/>
    <w:rsid w:val="00581BB9"/>
    <w:rsid w:val="00581D9A"/>
    <w:rsid w:val="00581E41"/>
    <w:rsid w:val="00581E77"/>
    <w:rsid w:val="00581E8C"/>
    <w:rsid w:val="00581FC3"/>
    <w:rsid w:val="00582017"/>
    <w:rsid w:val="0058204D"/>
    <w:rsid w:val="00582084"/>
    <w:rsid w:val="005820A0"/>
    <w:rsid w:val="00582175"/>
    <w:rsid w:val="005822F6"/>
    <w:rsid w:val="0058247B"/>
    <w:rsid w:val="00582668"/>
    <w:rsid w:val="005826C3"/>
    <w:rsid w:val="00582970"/>
    <w:rsid w:val="0058297E"/>
    <w:rsid w:val="005829D0"/>
    <w:rsid w:val="00582AEF"/>
    <w:rsid w:val="00582B08"/>
    <w:rsid w:val="00582B32"/>
    <w:rsid w:val="00582BC1"/>
    <w:rsid w:val="00582C15"/>
    <w:rsid w:val="00582DEA"/>
    <w:rsid w:val="00582DF5"/>
    <w:rsid w:val="00582E5B"/>
    <w:rsid w:val="00582E6F"/>
    <w:rsid w:val="00582EFA"/>
    <w:rsid w:val="00582F3E"/>
    <w:rsid w:val="00582F8A"/>
    <w:rsid w:val="00582FEF"/>
    <w:rsid w:val="005830B9"/>
    <w:rsid w:val="005830CC"/>
    <w:rsid w:val="005830D7"/>
    <w:rsid w:val="005831CE"/>
    <w:rsid w:val="005832AF"/>
    <w:rsid w:val="00583312"/>
    <w:rsid w:val="00583364"/>
    <w:rsid w:val="005833D6"/>
    <w:rsid w:val="0058352A"/>
    <w:rsid w:val="0058356B"/>
    <w:rsid w:val="0058356C"/>
    <w:rsid w:val="0058369E"/>
    <w:rsid w:val="0058377E"/>
    <w:rsid w:val="00583814"/>
    <w:rsid w:val="00583833"/>
    <w:rsid w:val="00583889"/>
    <w:rsid w:val="0058395A"/>
    <w:rsid w:val="0058395B"/>
    <w:rsid w:val="00583A94"/>
    <w:rsid w:val="00583CBD"/>
    <w:rsid w:val="00583CEF"/>
    <w:rsid w:val="00583DAA"/>
    <w:rsid w:val="00583E1E"/>
    <w:rsid w:val="00583EC5"/>
    <w:rsid w:val="00583F36"/>
    <w:rsid w:val="00583F85"/>
    <w:rsid w:val="00583FC0"/>
    <w:rsid w:val="005840C0"/>
    <w:rsid w:val="0058417F"/>
    <w:rsid w:val="005841EA"/>
    <w:rsid w:val="0058427F"/>
    <w:rsid w:val="005842FA"/>
    <w:rsid w:val="005843BB"/>
    <w:rsid w:val="00584402"/>
    <w:rsid w:val="005845B1"/>
    <w:rsid w:val="00584602"/>
    <w:rsid w:val="005846E1"/>
    <w:rsid w:val="005846FA"/>
    <w:rsid w:val="005847C1"/>
    <w:rsid w:val="005847CC"/>
    <w:rsid w:val="00584877"/>
    <w:rsid w:val="005848B5"/>
    <w:rsid w:val="005848C8"/>
    <w:rsid w:val="005848F3"/>
    <w:rsid w:val="005848FC"/>
    <w:rsid w:val="0058493B"/>
    <w:rsid w:val="00584965"/>
    <w:rsid w:val="005849C8"/>
    <w:rsid w:val="00584A38"/>
    <w:rsid w:val="00584AD4"/>
    <w:rsid w:val="00584C1F"/>
    <w:rsid w:val="00584C67"/>
    <w:rsid w:val="00584C9D"/>
    <w:rsid w:val="00584CEE"/>
    <w:rsid w:val="00584D9D"/>
    <w:rsid w:val="00584EA4"/>
    <w:rsid w:val="00584ED8"/>
    <w:rsid w:val="00584F1E"/>
    <w:rsid w:val="0058509F"/>
    <w:rsid w:val="005850B8"/>
    <w:rsid w:val="00585173"/>
    <w:rsid w:val="0058517C"/>
    <w:rsid w:val="00585186"/>
    <w:rsid w:val="005851FB"/>
    <w:rsid w:val="005852BD"/>
    <w:rsid w:val="005852BF"/>
    <w:rsid w:val="0058537C"/>
    <w:rsid w:val="00585391"/>
    <w:rsid w:val="005854D4"/>
    <w:rsid w:val="0058559D"/>
    <w:rsid w:val="00585708"/>
    <w:rsid w:val="0058575B"/>
    <w:rsid w:val="0058575D"/>
    <w:rsid w:val="0058580C"/>
    <w:rsid w:val="00585880"/>
    <w:rsid w:val="005858E7"/>
    <w:rsid w:val="0058590B"/>
    <w:rsid w:val="00585A81"/>
    <w:rsid w:val="00585ABC"/>
    <w:rsid w:val="00585CC5"/>
    <w:rsid w:val="00585D0F"/>
    <w:rsid w:val="00585D26"/>
    <w:rsid w:val="00585D2E"/>
    <w:rsid w:val="00585DAA"/>
    <w:rsid w:val="00585E4A"/>
    <w:rsid w:val="00585E7B"/>
    <w:rsid w:val="00585EAA"/>
    <w:rsid w:val="00585EC4"/>
    <w:rsid w:val="00585FE4"/>
    <w:rsid w:val="00586049"/>
    <w:rsid w:val="0058604D"/>
    <w:rsid w:val="0058607A"/>
    <w:rsid w:val="00586149"/>
    <w:rsid w:val="005862AD"/>
    <w:rsid w:val="00586386"/>
    <w:rsid w:val="005863A1"/>
    <w:rsid w:val="005864D9"/>
    <w:rsid w:val="00586501"/>
    <w:rsid w:val="00586620"/>
    <w:rsid w:val="00586677"/>
    <w:rsid w:val="00586765"/>
    <w:rsid w:val="00586901"/>
    <w:rsid w:val="00586A15"/>
    <w:rsid w:val="00586B38"/>
    <w:rsid w:val="00586BED"/>
    <w:rsid w:val="00586C41"/>
    <w:rsid w:val="00586C71"/>
    <w:rsid w:val="00586CE5"/>
    <w:rsid w:val="00586D92"/>
    <w:rsid w:val="00586DD7"/>
    <w:rsid w:val="00586DDA"/>
    <w:rsid w:val="00586DDC"/>
    <w:rsid w:val="00586E20"/>
    <w:rsid w:val="00587035"/>
    <w:rsid w:val="005870FC"/>
    <w:rsid w:val="005871DE"/>
    <w:rsid w:val="005871F8"/>
    <w:rsid w:val="0058721A"/>
    <w:rsid w:val="0058722F"/>
    <w:rsid w:val="00587259"/>
    <w:rsid w:val="00587268"/>
    <w:rsid w:val="005872D7"/>
    <w:rsid w:val="00587564"/>
    <w:rsid w:val="005875AC"/>
    <w:rsid w:val="00587646"/>
    <w:rsid w:val="0058767D"/>
    <w:rsid w:val="0058768C"/>
    <w:rsid w:val="005876A7"/>
    <w:rsid w:val="005876B2"/>
    <w:rsid w:val="00587779"/>
    <w:rsid w:val="005877EB"/>
    <w:rsid w:val="0058788B"/>
    <w:rsid w:val="0058789E"/>
    <w:rsid w:val="00587949"/>
    <w:rsid w:val="00587A03"/>
    <w:rsid w:val="00587AF2"/>
    <w:rsid w:val="00587B75"/>
    <w:rsid w:val="00587B83"/>
    <w:rsid w:val="00587BAA"/>
    <w:rsid w:val="00587C17"/>
    <w:rsid w:val="00587D4D"/>
    <w:rsid w:val="00587DC8"/>
    <w:rsid w:val="00587F7B"/>
    <w:rsid w:val="00587FFB"/>
    <w:rsid w:val="00590247"/>
    <w:rsid w:val="00590362"/>
    <w:rsid w:val="00590416"/>
    <w:rsid w:val="00590465"/>
    <w:rsid w:val="00590491"/>
    <w:rsid w:val="005905B9"/>
    <w:rsid w:val="00590620"/>
    <w:rsid w:val="00590809"/>
    <w:rsid w:val="005908BE"/>
    <w:rsid w:val="00590915"/>
    <w:rsid w:val="00590981"/>
    <w:rsid w:val="00590A3A"/>
    <w:rsid w:val="00590A80"/>
    <w:rsid w:val="00590B3C"/>
    <w:rsid w:val="00590BC4"/>
    <w:rsid w:val="00590D11"/>
    <w:rsid w:val="00590DB2"/>
    <w:rsid w:val="00590E43"/>
    <w:rsid w:val="00590F08"/>
    <w:rsid w:val="00590F66"/>
    <w:rsid w:val="00590F67"/>
    <w:rsid w:val="00590F7C"/>
    <w:rsid w:val="00591015"/>
    <w:rsid w:val="00591029"/>
    <w:rsid w:val="00591096"/>
    <w:rsid w:val="005911BC"/>
    <w:rsid w:val="0059121C"/>
    <w:rsid w:val="00591290"/>
    <w:rsid w:val="005913B7"/>
    <w:rsid w:val="005913EA"/>
    <w:rsid w:val="0059141B"/>
    <w:rsid w:val="00591463"/>
    <w:rsid w:val="0059154F"/>
    <w:rsid w:val="00591583"/>
    <w:rsid w:val="005915B6"/>
    <w:rsid w:val="00591617"/>
    <w:rsid w:val="00591628"/>
    <w:rsid w:val="0059170A"/>
    <w:rsid w:val="00591766"/>
    <w:rsid w:val="005917E1"/>
    <w:rsid w:val="0059180E"/>
    <w:rsid w:val="005918AC"/>
    <w:rsid w:val="0059191C"/>
    <w:rsid w:val="00591A10"/>
    <w:rsid w:val="00591AA4"/>
    <w:rsid w:val="00591D13"/>
    <w:rsid w:val="00591D72"/>
    <w:rsid w:val="00591D8E"/>
    <w:rsid w:val="00591EB3"/>
    <w:rsid w:val="00591EFE"/>
    <w:rsid w:val="00591F17"/>
    <w:rsid w:val="00591F2B"/>
    <w:rsid w:val="00592162"/>
    <w:rsid w:val="00592181"/>
    <w:rsid w:val="005921ED"/>
    <w:rsid w:val="00592244"/>
    <w:rsid w:val="005922BA"/>
    <w:rsid w:val="005922EA"/>
    <w:rsid w:val="00592348"/>
    <w:rsid w:val="005923D1"/>
    <w:rsid w:val="005923F4"/>
    <w:rsid w:val="00592407"/>
    <w:rsid w:val="00592589"/>
    <w:rsid w:val="00592641"/>
    <w:rsid w:val="00592683"/>
    <w:rsid w:val="005926A2"/>
    <w:rsid w:val="005926EB"/>
    <w:rsid w:val="005927A6"/>
    <w:rsid w:val="0059289B"/>
    <w:rsid w:val="005928CF"/>
    <w:rsid w:val="00592A4A"/>
    <w:rsid w:val="00592B34"/>
    <w:rsid w:val="00592BC5"/>
    <w:rsid w:val="00592BF9"/>
    <w:rsid w:val="00592CA7"/>
    <w:rsid w:val="00592CC9"/>
    <w:rsid w:val="00592DD7"/>
    <w:rsid w:val="00592E24"/>
    <w:rsid w:val="00592E68"/>
    <w:rsid w:val="00592EB3"/>
    <w:rsid w:val="00592F80"/>
    <w:rsid w:val="00592F88"/>
    <w:rsid w:val="005930DD"/>
    <w:rsid w:val="00593120"/>
    <w:rsid w:val="0059321F"/>
    <w:rsid w:val="005934AB"/>
    <w:rsid w:val="00593538"/>
    <w:rsid w:val="0059357A"/>
    <w:rsid w:val="005935A1"/>
    <w:rsid w:val="005935D3"/>
    <w:rsid w:val="00593659"/>
    <w:rsid w:val="005936DD"/>
    <w:rsid w:val="0059386E"/>
    <w:rsid w:val="005938C5"/>
    <w:rsid w:val="005938FB"/>
    <w:rsid w:val="00593977"/>
    <w:rsid w:val="005939C0"/>
    <w:rsid w:val="00593B04"/>
    <w:rsid w:val="00593B32"/>
    <w:rsid w:val="00593B5B"/>
    <w:rsid w:val="00593C91"/>
    <w:rsid w:val="00593CC0"/>
    <w:rsid w:val="00593D21"/>
    <w:rsid w:val="00593E28"/>
    <w:rsid w:val="00593ECB"/>
    <w:rsid w:val="005940AB"/>
    <w:rsid w:val="00594152"/>
    <w:rsid w:val="0059420D"/>
    <w:rsid w:val="00594259"/>
    <w:rsid w:val="00594290"/>
    <w:rsid w:val="005942CD"/>
    <w:rsid w:val="005942CF"/>
    <w:rsid w:val="00594435"/>
    <w:rsid w:val="0059452A"/>
    <w:rsid w:val="00594595"/>
    <w:rsid w:val="0059469D"/>
    <w:rsid w:val="005946EA"/>
    <w:rsid w:val="0059475F"/>
    <w:rsid w:val="0059482C"/>
    <w:rsid w:val="00594867"/>
    <w:rsid w:val="005949BF"/>
    <w:rsid w:val="00594DCD"/>
    <w:rsid w:val="00594E44"/>
    <w:rsid w:val="00594E4F"/>
    <w:rsid w:val="00594E66"/>
    <w:rsid w:val="00594FA8"/>
    <w:rsid w:val="0059504D"/>
    <w:rsid w:val="0059505E"/>
    <w:rsid w:val="00595209"/>
    <w:rsid w:val="00595239"/>
    <w:rsid w:val="0059527A"/>
    <w:rsid w:val="005952C6"/>
    <w:rsid w:val="005953E5"/>
    <w:rsid w:val="00595477"/>
    <w:rsid w:val="00595537"/>
    <w:rsid w:val="00595552"/>
    <w:rsid w:val="00595586"/>
    <w:rsid w:val="005956FD"/>
    <w:rsid w:val="0059571F"/>
    <w:rsid w:val="005957E2"/>
    <w:rsid w:val="0059589F"/>
    <w:rsid w:val="0059596E"/>
    <w:rsid w:val="0059598B"/>
    <w:rsid w:val="00595993"/>
    <w:rsid w:val="00595A19"/>
    <w:rsid w:val="00595B54"/>
    <w:rsid w:val="00595C1C"/>
    <w:rsid w:val="00595E0F"/>
    <w:rsid w:val="00595E75"/>
    <w:rsid w:val="00595EBB"/>
    <w:rsid w:val="00595ED3"/>
    <w:rsid w:val="00595FC1"/>
    <w:rsid w:val="00596207"/>
    <w:rsid w:val="00596214"/>
    <w:rsid w:val="00596220"/>
    <w:rsid w:val="0059622E"/>
    <w:rsid w:val="00596300"/>
    <w:rsid w:val="005964B9"/>
    <w:rsid w:val="005964D4"/>
    <w:rsid w:val="00596635"/>
    <w:rsid w:val="00596662"/>
    <w:rsid w:val="0059672A"/>
    <w:rsid w:val="00596732"/>
    <w:rsid w:val="00596738"/>
    <w:rsid w:val="00596786"/>
    <w:rsid w:val="00596865"/>
    <w:rsid w:val="00596A07"/>
    <w:rsid w:val="00596AEB"/>
    <w:rsid w:val="00596D50"/>
    <w:rsid w:val="00596DB4"/>
    <w:rsid w:val="00596DEE"/>
    <w:rsid w:val="00596E5D"/>
    <w:rsid w:val="00596F33"/>
    <w:rsid w:val="00596F72"/>
    <w:rsid w:val="00596FAC"/>
    <w:rsid w:val="00597119"/>
    <w:rsid w:val="005971A7"/>
    <w:rsid w:val="00597200"/>
    <w:rsid w:val="00597287"/>
    <w:rsid w:val="005973ED"/>
    <w:rsid w:val="00597479"/>
    <w:rsid w:val="005974AF"/>
    <w:rsid w:val="00597548"/>
    <w:rsid w:val="0059757C"/>
    <w:rsid w:val="00597644"/>
    <w:rsid w:val="005976D6"/>
    <w:rsid w:val="0059775A"/>
    <w:rsid w:val="00597791"/>
    <w:rsid w:val="005977B2"/>
    <w:rsid w:val="005977B9"/>
    <w:rsid w:val="005978CA"/>
    <w:rsid w:val="005979C3"/>
    <w:rsid w:val="005979D8"/>
    <w:rsid w:val="005979EA"/>
    <w:rsid w:val="00597AF2"/>
    <w:rsid w:val="00597B89"/>
    <w:rsid w:val="00597C6B"/>
    <w:rsid w:val="00597CDB"/>
    <w:rsid w:val="00597D16"/>
    <w:rsid w:val="00597D89"/>
    <w:rsid w:val="00597DAF"/>
    <w:rsid w:val="00597E31"/>
    <w:rsid w:val="00597E47"/>
    <w:rsid w:val="00597EB8"/>
    <w:rsid w:val="00597ED1"/>
    <w:rsid w:val="0059BEFB"/>
    <w:rsid w:val="005A004B"/>
    <w:rsid w:val="005A00CD"/>
    <w:rsid w:val="005A0118"/>
    <w:rsid w:val="005A0156"/>
    <w:rsid w:val="005A0347"/>
    <w:rsid w:val="005A038E"/>
    <w:rsid w:val="005A0392"/>
    <w:rsid w:val="005A05E1"/>
    <w:rsid w:val="005A05FA"/>
    <w:rsid w:val="005A0618"/>
    <w:rsid w:val="005A0660"/>
    <w:rsid w:val="005A0693"/>
    <w:rsid w:val="005A09E4"/>
    <w:rsid w:val="005A0A1D"/>
    <w:rsid w:val="005A0B3D"/>
    <w:rsid w:val="005A0C0F"/>
    <w:rsid w:val="005A0C5F"/>
    <w:rsid w:val="005A0D4D"/>
    <w:rsid w:val="005A0DF2"/>
    <w:rsid w:val="005A0E42"/>
    <w:rsid w:val="005A0E9C"/>
    <w:rsid w:val="005A0F94"/>
    <w:rsid w:val="005A1075"/>
    <w:rsid w:val="005A1108"/>
    <w:rsid w:val="005A1146"/>
    <w:rsid w:val="005A11D1"/>
    <w:rsid w:val="005A1205"/>
    <w:rsid w:val="005A1226"/>
    <w:rsid w:val="005A1299"/>
    <w:rsid w:val="005A12C9"/>
    <w:rsid w:val="005A13BA"/>
    <w:rsid w:val="005A13CE"/>
    <w:rsid w:val="005A157F"/>
    <w:rsid w:val="005A15D3"/>
    <w:rsid w:val="005A15E6"/>
    <w:rsid w:val="005A15F2"/>
    <w:rsid w:val="005A15FB"/>
    <w:rsid w:val="005A1632"/>
    <w:rsid w:val="005A16E0"/>
    <w:rsid w:val="005A16FE"/>
    <w:rsid w:val="005A171E"/>
    <w:rsid w:val="005A18E0"/>
    <w:rsid w:val="005A195A"/>
    <w:rsid w:val="005A19CE"/>
    <w:rsid w:val="005A1A1D"/>
    <w:rsid w:val="005A1A4B"/>
    <w:rsid w:val="005A1AEC"/>
    <w:rsid w:val="005A1B5D"/>
    <w:rsid w:val="005A1C77"/>
    <w:rsid w:val="005A1CBD"/>
    <w:rsid w:val="005A1E59"/>
    <w:rsid w:val="005A1EE7"/>
    <w:rsid w:val="005A210C"/>
    <w:rsid w:val="005A212F"/>
    <w:rsid w:val="005A2258"/>
    <w:rsid w:val="005A22CE"/>
    <w:rsid w:val="005A2305"/>
    <w:rsid w:val="005A23D5"/>
    <w:rsid w:val="005A23E6"/>
    <w:rsid w:val="005A247C"/>
    <w:rsid w:val="005A25AB"/>
    <w:rsid w:val="005A2644"/>
    <w:rsid w:val="005A27DA"/>
    <w:rsid w:val="005A2AD7"/>
    <w:rsid w:val="005A2B1A"/>
    <w:rsid w:val="005A2C19"/>
    <w:rsid w:val="005A2C8E"/>
    <w:rsid w:val="005A2D36"/>
    <w:rsid w:val="005A2D70"/>
    <w:rsid w:val="005A2E4F"/>
    <w:rsid w:val="005A2F6F"/>
    <w:rsid w:val="005A2F73"/>
    <w:rsid w:val="005A308B"/>
    <w:rsid w:val="005A311A"/>
    <w:rsid w:val="005A3210"/>
    <w:rsid w:val="005A343F"/>
    <w:rsid w:val="005A35C2"/>
    <w:rsid w:val="005A35E5"/>
    <w:rsid w:val="005A3626"/>
    <w:rsid w:val="005A3627"/>
    <w:rsid w:val="005A3763"/>
    <w:rsid w:val="005A3903"/>
    <w:rsid w:val="005A39CC"/>
    <w:rsid w:val="005A3BE0"/>
    <w:rsid w:val="005A3C21"/>
    <w:rsid w:val="005A3C67"/>
    <w:rsid w:val="005A3D01"/>
    <w:rsid w:val="005A3DAF"/>
    <w:rsid w:val="005A3E0E"/>
    <w:rsid w:val="005A3EC0"/>
    <w:rsid w:val="005A3EE5"/>
    <w:rsid w:val="005A3F09"/>
    <w:rsid w:val="005A3FE4"/>
    <w:rsid w:val="005A40A4"/>
    <w:rsid w:val="005A40B2"/>
    <w:rsid w:val="005A4155"/>
    <w:rsid w:val="005A428D"/>
    <w:rsid w:val="005A42DD"/>
    <w:rsid w:val="005A42EC"/>
    <w:rsid w:val="005A435D"/>
    <w:rsid w:val="005A4376"/>
    <w:rsid w:val="005A454E"/>
    <w:rsid w:val="005A4551"/>
    <w:rsid w:val="005A46B1"/>
    <w:rsid w:val="005A4759"/>
    <w:rsid w:val="005A4782"/>
    <w:rsid w:val="005A483D"/>
    <w:rsid w:val="005A48E0"/>
    <w:rsid w:val="005A4938"/>
    <w:rsid w:val="005A4957"/>
    <w:rsid w:val="005A495F"/>
    <w:rsid w:val="005A496B"/>
    <w:rsid w:val="005A49EA"/>
    <w:rsid w:val="005A49ED"/>
    <w:rsid w:val="005A4A01"/>
    <w:rsid w:val="005A4A08"/>
    <w:rsid w:val="005A4A71"/>
    <w:rsid w:val="005A4B1C"/>
    <w:rsid w:val="005A4B8F"/>
    <w:rsid w:val="005A4C07"/>
    <w:rsid w:val="005A4D20"/>
    <w:rsid w:val="005A4D53"/>
    <w:rsid w:val="005A4D93"/>
    <w:rsid w:val="005A4DFA"/>
    <w:rsid w:val="005A4E60"/>
    <w:rsid w:val="005A4F18"/>
    <w:rsid w:val="005A5050"/>
    <w:rsid w:val="005A5074"/>
    <w:rsid w:val="005A5159"/>
    <w:rsid w:val="005A51D6"/>
    <w:rsid w:val="005A51E8"/>
    <w:rsid w:val="005A5308"/>
    <w:rsid w:val="005A5564"/>
    <w:rsid w:val="005A55ED"/>
    <w:rsid w:val="005A55F1"/>
    <w:rsid w:val="005A5763"/>
    <w:rsid w:val="005A5872"/>
    <w:rsid w:val="005A5874"/>
    <w:rsid w:val="005A5968"/>
    <w:rsid w:val="005A5C5D"/>
    <w:rsid w:val="005A5E2E"/>
    <w:rsid w:val="005A5ECE"/>
    <w:rsid w:val="005A6064"/>
    <w:rsid w:val="005A611F"/>
    <w:rsid w:val="005A6173"/>
    <w:rsid w:val="005A6209"/>
    <w:rsid w:val="005A6353"/>
    <w:rsid w:val="005A63C0"/>
    <w:rsid w:val="005A6617"/>
    <w:rsid w:val="005A6628"/>
    <w:rsid w:val="005A6641"/>
    <w:rsid w:val="005A667E"/>
    <w:rsid w:val="005A66FA"/>
    <w:rsid w:val="005A67A4"/>
    <w:rsid w:val="005A680C"/>
    <w:rsid w:val="005A681A"/>
    <w:rsid w:val="005A6842"/>
    <w:rsid w:val="005A692D"/>
    <w:rsid w:val="005A69EB"/>
    <w:rsid w:val="005A6A3D"/>
    <w:rsid w:val="005A6ABA"/>
    <w:rsid w:val="005A6B88"/>
    <w:rsid w:val="005A6B9F"/>
    <w:rsid w:val="005A6BA5"/>
    <w:rsid w:val="005A6D1F"/>
    <w:rsid w:val="005A6D47"/>
    <w:rsid w:val="005A6D48"/>
    <w:rsid w:val="005A6E0E"/>
    <w:rsid w:val="005A6E8C"/>
    <w:rsid w:val="005A6EF6"/>
    <w:rsid w:val="005A6FB2"/>
    <w:rsid w:val="005A6FFE"/>
    <w:rsid w:val="005A716C"/>
    <w:rsid w:val="005A7246"/>
    <w:rsid w:val="005A726D"/>
    <w:rsid w:val="005A731A"/>
    <w:rsid w:val="005A73F1"/>
    <w:rsid w:val="005A73FA"/>
    <w:rsid w:val="005A773D"/>
    <w:rsid w:val="005A774A"/>
    <w:rsid w:val="005A78B9"/>
    <w:rsid w:val="005A7934"/>
    <w:rsid w:val="005A7A56"/>
    <w:rsid w:val="005A7A77"/>
    <w:rsid w:val="005A7A7F"/>
    <w:rsid w:val="005A7AFC"/>
    <w:rsid w:val="005A7B66"/>
    <w:rsid w:val="005A7B7D"/>
    <w:rsid w:val="005A7BE2"/>
    <w:rsid w:val="005A7C59"/>
    <w:rsid w:val="005A7C60"/>
    <w:rsid w:val="005A7CBC"/>
    <w:rsid w:val="005A7D60"/>
    <w:rsid w:val="005A7DE1"/>
    <w:rsid w:val="005A7E54"/>
    <w:rsid w:val="005A7F22"/>
    <w:rsid w:val="005B000D"/>
    <w:rsid w:val="005B0039"/>
    <w:rsid w:val="005B0061"/>
    <w:rsid w:val="005B0147"/>
    <w:rsid w:val="005B019E"/>
    <w:rsid w:val="005B01DE"/>
    <w:rsid w:val="005B0219"/>
    <w:rsid w:val="005B0340"/>
    <w:rsid w:val="005B0441"/>
    <w:rsid w:val="005B04B3"/>
    <w:rsid w:val="005B0648"/>
    <w:rsid w:val="005B0667"/>
    <w:rsid w:val="005B0805"/>
    <w:rsid w:val="005B0981"/>
    <w:rsid w:val="005B09BB"/>
    <w:rsid w:val="005B0E5F"/>
    <w:rsid w:val="005B1017"/>
    <w:rsid w:val="005B10BA"/>
    <w:rsid w:val="005B113C"/>
    <w:rsid w:val="005B11D0"/>
    <w:rsid w:val="005B1243"/>
    <w:rsid w:val="005B1289"/>
    <w:rsid w:val="005B1299"/>
    <w:rsid w:val="005B130E"/>
    <w:rsid w:val="005B13E8"/>
    <w:rsid w:val="005B148D"/>
    <w:rsid w:val="005B14FB"/>
    <w:rsid w:val="005B1522"/>
    <w:rsid w:val="005B15D7"/>
    <w:rsid w:val="005B1636"/>
    <w:rsid w:val="005B167D"/>
    <w:rsid w:val="005B1682"/>
    <w:rsid w:val="005B16FC"/>
    <w:rsid w:val="005B1713"/>
    <w:rsid w:val="005B1961"/>
    <w:rsid w:val="005B1A25"/>
    <w:rsid w:val="005B1ACE"/>
    <w:rsid w:val="005B1BB5"/>
    <w:rsid w:val="005B1C0B"/>
    <w:rsid w:val="005B1C51"/>
    <w:rsid w:val="005B1CD2"/>
    <w:rsid w:val="005B1D2A"/>
    <w:rsid w:val="005B1D82"/>
    <w:rsid w:val="005B1DE1"/>
    <w:rsid w:val="005B1E9A"/>
    <w:rsid w:val="005B1EF1"/>
    <w:rsid w:val="005B1F10"/>
    <w:rsid w:val="005B1F77"/>
    <w:rsid w:val="005B202A"/>
    <w:rsid w:val="005B2068"/>
    <w:rsid w:val="005B2158"/>
    <w:rsid w:val="005B21A2"/>
    <w:rsid w:val="005B22CF"/>
    <w:rsid w:val="005B22E7"/>
    <w:rsid w:val="005B2345"/>
    <w:rsid w:val="005B23B9"/>
    <w:rsid w:val="005B266A"/>
    <w:rsid w:val="005B26B5"/>
    <w:rsid w:val="005B26CB"/>
    <w:rsid w:val="005B275D"/>
    <w:rsid w:val="005B2838"/>
    <w:rsid w:val="005B28AB"/>
    <w:rsid w:val="005B28C0"/>
    <w:rsid w:val="005B28C1"/>
    <w:rsid w:val="005B2921"/>
    <w:rsid w:val="005B29A3"/>
    <w:rsid w:val="005B2ADE"/>
    <w:rsid w:val="005B2BE4"/>
    <w:rsid w:val="005B2C43"/>
    <w:rsid w:val="005B2C6A"/>
    <w:rsid w:val="005B2CB0"/>
    <w:rsid w:val="005B2CBD"/>
    <w:rsid w:val="005B2CF2"/>
    <w:rsid w:val="005B2D35"/>
    <w:rsid w:val="005B2EE4"/>
    <w:rsid w:val="005B2F0F"/>
    <w:rsid w:val="005B2F6B"/>
    <w:rsid w:val="005B3008"/>
    <w:rsid w:val="005B303F"/>
    <w:rsid w:val="005B309C"/>
    <w:rsid w:val="005B32F7"/>
    <w:rsid w:val="005B3361"/>
    <w:rsid w:val="005B376A"/>
    <w:rsid w:val="005B3864"/>
    <w:rsid w:val="005B39E1"/>
    <w:rsid w:val="005B39F5"/>
    <w:rsid w:val="005B3A08"/>
    <w:rsid w:val="005B3A42"/>
    <w:rsid w:val="005B3B26"/>
    <w:rsid w:val="005B3B68"/>
    <w:rsid w:val="005B3BFE"/>
    <w:rsid w:val="005B3C4D"/>
    <w:rsid w:val="005B3CA9"/>
    <w:rsid w:val="005B3CFA"/>
    <w:rsid w:val="005B3DD6"/>
    <w:rsid w:val="005B3EE6"/>
    <w:rsid w:val="005B3F74"/>
    <w:rsid w:val="005B4039"/>
    <w:rsid w:val="005B4184"/>
    <w:rsid w:val="005B41CB"/>
    <w:rsid w:val="005B4246"/>
    <w:rsid w:val="005B4360"/>
    <w:rsid w:val="005B4389"/>
    <w:rsid w:val="005B43AC"/>
    <w:rsid w:val="005B43EA"/>
    <w:rsid w:val="005B4428"/>
    <w:rsid w:val="005B44A1"/>
    <w:rsid w:val="005B44A7"/>
    <w:rsid w:val="005B44AF"/>
    <w:rsid w:val="005B44E4"/>
    <w:rsid w:val="005B4556"/>
    <w:rsid w:val="005B45A2"/>
    <w:rsid w:val="005B45C0"/>
    <w:rsid w:val="005B45F2"/>
    <w:rsid w:val="005B4753"/>
    <w:rsid w:val="005B48C1"/>
    <w:rsid w:val="005B48FC"/>
    <w:rsid w:val="005B4997"/>
    <w:rsid w:val="005B4A50"/>
    <w:rsid w:val="005B4AEB"/>
    <w:rsid w:val="005B4B3D"/>
    <w:rsid w:val="005B4B5A"/>
    <w:rsid w:val="005B4C27"/>
    <w:rsid w:val="005B4E30"/>
    <w:rsid w:val="005B4F5B"/>
    <w:rsid w:val="005B4FB0"/>
    <w:rsid w:val="005B4FCD"/>
    <w:rsid w:val="005B5135"/>
    <w:rsid w:val="005B5226"/>
    <w:rsid w:val="005B52BC"/>
    <w:rsid w:val="005B52CE"/>
    <w:rsid w:val="005B53CB"/>
    <w:rsid w:val="005B53FA"/>
    <w:rsid w:val="005B5461"/>
    <w:rsid w:val="005B54EB"/>
    <w:rsid w:val="005B5518"/>
    <w:rsid w:val="005B556A"/>
    <w:rsid w:val="005B5622"/>
    <w:rsid w:val="005B57D8"/>
    <w:rsid w:val="005B58EF"/>
    <w:rsid w:val="005B59D0"/>
    <w:rsid w:val="005B59E6"/>
    <w:rsid w:val="005B5A63"/>
    <w:rsid w:val="005B5A7A"/>
    <w:rsid w:val="005B5B28"/>
    <w:rsid w:val="005B5B84"/>
    <w:rsid w:val="005B5C06"/>
    <w:rsid w:val="005B5C47"/>
    <w:rsid w:val="005B5CCD"/>
    <w:rsid w:val="005B5D6A"/>
    <w:rsid w:val="005B5E19"/>
    <w:rsid w:val="005B5E26"/>
    <w:rsid w:val="005B5E43"/>
    <w:rsid w:val="005B5E9C"/>
    <w:rsid w:val="005B5EAD"/>
    <w:rsid w:val="005B6096"/>
    <w:rsid w:val="005B61B8"/>
    <w:rsid w:val="005B61BE"/>
    <w:rsid w:val="005B62D1"/>
    <w:rsid w:val="005B6374"/>
    <w:rsid w:val="005B63A1"/>
    <w:rsid w:val="005B63FA"/>
    <w:rsid w:val="005B64C8"/>
    <w:rsid w:val="005B6564"/>
    <w:rsid w:val="005B6570"/>
    <w:rsid w:val="005B65B3"/>
    <w:rsid w:val="005B661B"/>
    <w:rsid w:val="005B671E"/>
    <w:rsid w:val="005B6736"/>
    <w:rsid w:val="005B6742"/>
    <w:rsid w:val="005B6AFA"/>
    <w:rsid w:val="005B6B80"/>
    <w:rsid w:val="005B6BBA"/>
    <w:rsid w:val="005B6C06"/>
    <w:rsid w:val="005B6C36"/>
    <w:rsid w:val="005B6C61"/>
    <w:rsid w:val="005B6C92"/>
    <w:rsid w:val="005B6D82"/>
    <w:rsid w:val="005B6D90"/>
    <w:rsid w:val="005B6D91"/>
    <w:rsid w:val="005B6EAB"/>
    <w:rsid w:val="005B6ECB"/>
    <w:rsid w:val="005B6F4E"/>
    <w:rsid w:val="005B7000"/>
    <w:rsid w:val="005B7007"/>
    <w:rsid w:val="005B7018"/>
    <w:rsid w:val="005B70D1"/>
    <w:rsid w:val="005B71D9"/>
    <w:rsid w:val="005B7284"/>
    <w:rsid w:val="005B729F"/>
    <w:rsid w:val="005B72C9"/>
    <w:rsid w:val="005B7381"/>
    <w:rsid w:val="005B73A0"/>
    <w:rsid w:val="005B7543"/>
    <w:rsid w:val="005B7544"/>
    <w:rsid w:val="005B754C"/>
    <w:rsid w:val="005B7659"/>
    <w:rsid w:val="005B776B"/>
    <w:rsid w:val="005B77CF"/>
    <w:rsid w:val="005B77E1"/>
    <w:rsid w:val="005B79CD"/>
    <w:rsid w:val="005B7D1F"/>
    <w:rsid w:val="005B7D38"/>
    <w:rsid w:val="005B7DE2"/>
    <w:rsid w:val="005B7EBB"/>
    <w:rsid w:val="005B7FEB"/>
    <w:rsid w:val="005C002C"/>
    <w:rsid w:val="005C006D"/>
    <w:rsid w:val="005C008A"/>
    <w:rsid w:val="005C0118"/>
    <w:rsid w:val="005C032A"/>
    <w:rsid w:val="005C032B"/>
    <w:rsid w:val="005C0338"/>
    <w:rsid w:val="005C038D"/>
    <w:rsid w:val="005C03EE"/>
    <w:rsid w:val="005C0409"/>
    <w:rsid w:val="005C0502"/>
    <w:rsid w:val="005C051D"/>
    <w:rsid w:val="005C053A"/>
    <w:rsid w:val="005C0609"/>
    <w:rsid w:val="005C07E8"/>
    <w:rsid w:val="005C089B"/>
    <w:rsid w:val="005C098F"/>
    <w:rsid w:val="005C09AB"/>
    <w:rsid w:val="005C09AD"/>
    <w:rsid w:val="005C0A3F"/>
    <w:rsid w:val="005C0A8F"/>
    <w:rsid w:val="005C0B24"/>
    <w:rsid w:val="005C0B86"/>
    <w:rsid w:val="005C0C5C"/>
    <w:rsid w:val="005C0C5E"/>
    <w:rsid w:val="005C0CA7"/>
    <w:rsid w:val="005C0D64"/>
    <w:rsid w:val="005C0D6E"/>
    <w:rsid w:val="005C0EF3"/>
    <w:rsid w:val="005C0F23"/>
    <w:rsid w:val="005C0FC6"/>
    <w:rsid w:val="005C0FEA"/>
    <w:rsid w:val="005C1069"/>
    <w:rsid w:val="005C10DE"/>
    <w:rsid w:val="005C1117"/>
    <w:rsid w:val="005C127E"/>
    <w:rsid w:val="005C135D"/>
    <w:rsid w:val="005C141C"/>
    <w:rsid w:val="005C1421"/>
    <w:rsid w:val="005C14CE"/>
    <w:rsid w:val="005C14EE"/>
    <w:rsid w:val="005C14FD"/>
    <w:rsid w:val="005C1553"/>
    <w:rsid w:val="005C15C9"/>
    <w:rsid w:val="005C1660"/>
    <w:rsid w:val="005C1674"/>
    <w:rsid w:val="005C169B"/>
    <w:rsid w:val="005C16A9"/>
    <w:rsid w:val="005C16F5"/>
    <w:rsid w:val="005C176E"/>
    <w:rsid w:val="005C1793"/>
    <w:rsid w:val="005C17D7"/>
    <w:rsid w:val="005C18AC"/>
    <w:rsid w:val="005C1985"/>
    <w:rsid w:val="005C19BE"/>
    <w:rsid w:val="005C1A82"/>
    <w:rsid w:val="005C1B2C"/>
    <w:rsid w:val="005C1BF8"/>
    <w:rsid w:val="005C1C70"/>
    <w:rsid w:val="005C1C76"/>
    <w:rsid w:val="005C1E1F"/>
    <w:rsid w:val="005C1E4A"/>
    <w:rsid w:val="005C2024"/>
    <w:rsid w:val="005C208F"/>
    <w:rsid w:val="005C22A3"/>
    <w:rsid w:val="005C22C0"/>
    <w:rsid w:val="005C22D6"/>
    <w:rsid w:val="005C239A"/>
    <w:rsid w:val="005C2446"/>
    <w:rsid w:val="005C2694"/>
    <w:rsid w:val="005C26EA"/>
    <w:rsid w:val="005C2789"/>
    <w:rsid w:val="005C2ADC"/>
    <w:rsid w:val="005C2B5F"/>
    <w:rsid w:val="005C2BFE"/>
    <w:rsid w:val="005C2D9F"/>
    <w:rsid w:val="005C2E0C"/>
    <w:rsid w:val="005C2EED"/>
    <w:rsid w:val="005C2F13"/>
    <w:rsid w:val="005C2F39"/>
    <w:rsid w:val="005C3027"/>
    <w:rsid w:val="005C3130"/>
    <w:rsid w:val="005C3197"/>
    <w:rsid w:val="005C3264"/>
    <w:rsid w:val="005C3347"/>
    <w:rsid w:val="005C3453"/>
    <w:rsid w:val="005C3521"/>
    <w:rsid w:val="005C3575"/>
    <w:rsid w:val="005C35A4"/>
    <w:rsid w:val="005C35A7"/>
    <w:rsid w:val="005C36A2"/>
    <w:rsid w:val="005C36EC"/>
    <w:rsid w:val="005C3717"/>
    <w:rsid w:val="005C3786"/>
    <w:rsid w:val="005C39BC"/>
    <w:rsid w:val="005C39DA"/>
    <w:rsid w:val="005C3A19"/>
    <w:rsid w:val="005C3BC7"/>
    <w:rsid w:val="005C3BCA"/>
    <w:rsid w:val="005C3D44"/>
    <w:rsid w:val="005C3DE4"/>
    <w:rsid w:val="005C3E53"/>
    <w:rsid w:val="005C3E89"/>
    <w:rsid w:val="005C3E8A"/>
    <w:rsid w:val="005C3F16"/>
    <w:rsid w:val="005C3F39"/>
    <w:rsid w:val="005C3F46"/>
    <w:rsid w:val="005C3F6F"/>
    <w:rsid w:val="005C3F80"/>
    <w:rsid w:val="005C3FBD"/>
    <w:rsid w:val="005C4002"/>
    <w:rsid w:val="005C4076"/>
    <w:rsid w:val="005C413B"/>
    <w:rsid w:val="005C41A4"/>
    <w:rsid w:val="005C41F6"/>
    <w:rsid w:val="005C41F8"/>
    <w:rsid w:val="005C42A6"/>
    <w:rsid w:val="005C43EC"/>
    <w:rsid w:val="005C4442"/>
    <w:rsid w:val="005C4454"/>
    <w:rsid w:val="005C4489"/>
    <w:rsid w:val="005C45E2"/>
    <w:rsid w:val="005C46FE"/>
    <w:rsid w:val="005C4703"/>
    <w:rsid w:val="005C4768"/>
    <w:rsid w:val="005C4853"/>
    <w:rsid w:val="005C48A1"/>
    <w:rsid w:val="005C498B"/>
    <w:rsid w:val="005C4A74"/>
    <w:rsid w:val="005C4A8E"/>
    <w:rsid w:val="005C4A9D"/>
    <w:rsid w:val="005C4B42"/>
    <w:rsid w:val="005C4B65"/>
    <w:rsid w:val="005C4C4C"/>
    <w:rsid w:val="005C4D46"/>
    <w:rsid w:val="005C4D8D"/>
    <w:rsid w:val="005C4E53"/>
    <w:rsid w:val="005C4EE8"/>
    <w:rsid w:val="005C4EF3"/>
    <w:rsid w:val="005C4F90"/>
    <w:rsid w:val="005C500E"/>
    <w:rsid w:val="005C5033"/>
    <w:rsid w:val="005C50CE"/>
    <w:rsid w:val="005C50E6"/>
    <w:rsid w:val="005C511D"/>
    <w:rsid w:val="005C5192"/>
    <w:rsid w:val="005C5229"/>
    <w:rsid w:val="005C523E"/>
    <w:rsid w:val="005C530F"/>
    <w:rsid w:val="005C53FC"/>
    <w:rsid w:val="005C5419"/>
    <w:rsid w:val="005C54B7"/>
    <w:rsid w:val="005C5608"/>
    <w:rsid w:val="005C5646"/>
    <w:rsid w:val="005C568B"/>
    <w:rsid w:val="005C568E"/>
    <w:rsid w:val="005C56F7"/>
    <w:rsid w:val="005C5767"/>
    <w:rsid w:val="005C58DA"/>
    <w:rsid w:val="005C5A0E"/>
    <w:rsid w:val="005C5A1F"/>
    <w:rsid w:val="005C5A23"/>
    <w:rsid w:val="005C5C0D"/>
    <w:rsid w:val="005C5CDE"/>
    <w:rsid w:val="005C5D03"/>
    <w:rsid w:val="005C5D1E"/>
    <w:rsid w:val="005C5EA5"/>
    <w:rsid w:val="005C5F3B"/>
    <w:rsid w:val="005C5F6F"/>
    <w:rsid w:val="005C5F79"/>
    <w:rsid w:val="005C612F"/>
    <w:rsid w:val="005C6282"/>
    <w:rsid w:val="005C62C0"/>
    <w:rsid w:val="005C62F6"/>
    <w:rsid w:val="005C6306"/>
    <w:rsid w:val="005C632B"/>
    <w:rsid w:val="005C6403"/>
    <w:rsid w:val="005C640F"/>
    <w:rsid w:val="005C643F"/>
    <w:rsid w:val="005C689F"/>
    <w:rsid w:val="005C68D7"/>
    <w:rsid w:val="005C6A89"/>
    <w:rsid w:val="005C6B11"/>
    <w:rsid w:val="005C6BF4"/>
    <w:rsid w:val="005C6BF9"/>
    <w:rsid w:val="005C6C6E"/>
    <w:rsid w:val="005C6CE2"/>
    <w:rsid w:val="005C6D9B"/>
    <w:rsid w:val="005C6E76"/>
    <w:rsid w:val="005C6EDA"/>
    <w:rsid w:val="005C6FAC"/>
    <w:rsid w:val="005C6FC1"/>
    <w:rsid w:val="005C734D"/>
    <w:rsid w:val="005C73F7"/>
    <w:rsid w:val="005C7400"/>
    <w:rsid w:val="005C74CE"/>
    <w:rsid w:val="005C7501"/>
    <w:rsid w:val="005C7513"/>
    <w:rsid w:val="005C758B"/>
    <w:rsid w:val="005C761E"/>
    <w:rsid w:val="005C76F9"/>
    <w:rsid w:val="005C772F"/>
    <w:rsid w:val="005C7777"/>
    <w:rsid w:val="005C7804"/>
    <w:rsid w:val="005C783A"/>
    <w:rsid w:val="005C7907"/>
    <w:rsid w:val="005C7960"/>
    <w:rsid w:val="005C7A09"/>
    <w:rsid w:val="005C7B4B"/>
    <w:rsid w:val="005C7B61"/>
    <w:rsid w:val="005C7BCB"/>
    <w:rsid w:val="005C7C24"/>
    <w:rsid w:val="005C7D90"/>
    <w:rsid w:val="005C7E66"/>
    <w:rsid w:val="005C7EA6"/>
    <w:rsid w:val="005C7F0A"/>
    <w:rsid w:val="005C7F0F"/>
    <w:rsid w:val="005D00F9"/>
    <w:rsid w:val="005D01A4"/>
    <w:rsid w:val="005D01C1"/>
    <w:rsid w:val="005D0465"/>
    <w:rsid w:val="005D0756"/>
    <w:rsid w:val="005D08DA"/>
    <w:rsid w:val="005D0A04"/>
    <w:rsid w:val="005D0A34"/>
    <w:rsid w:val="005D0A91"/>
    <w:rsid w:val="005D0AB1"/>
    <w:rsid w:val="005D0CB8"/>
    <w:rsid w:val="005D0D58"/>
    <w:rsid w:val="005D0D78"/>
    <w:rsid w:val="005D0DC0"/>
    <w:rsid w:val="005D0E1E"/>
    <w:rsid w:val="005D0FB5"/>
    <w:rsid w:val="005D10A7"/>
    <w:rsid w:val="005D119B"/>
    <w:rsid w:val="005D11AC"/>
    <w:rsid w:val="005D11DB"/>
    <w:rsid w:val="005D124F"/>
    <w:rsid w:val="005D12AE"/>
    <w:rsid w:val="005D13AC"/>
    <w:rsid w:val="005D13B0"/>
    <w:rsid w:val="005D14B7"/>
    <w:rsid w:val="005D153D"/>
    <w:rsid w:val="005D1588"/>
    <w:rsid w:val="005D1735"/>
    <w:rsid w:val="005D1862"/>
    <w:rsid w:val="005D19E5"/>
    <w:rsid w:val="005D1A55"/>
    <w:rsid w:val="005D1A63"/>
    <w:rsid w:val="005D1B0E"/>
    <w:rsid w:val="005D1B55"/>
    <w:rsid w:val="005D1C45"/>
    <w:rsid w:val="005D1DA5"/>
    <w:rsid w:val="005D1E76"/>
    <w:rsid w:val="005D1E7F"/>
    <w:rsid w:val="005D1E98"/>
    <w:rsid w:val="005D1EE6"/>
    <w:rsid w:val="005D2039"/>
    <w:rsid w:val="005D203A"/>
    <w:rsid w:val="005D21F4"/>
    <w:rsid w:val="005D221C"/>
    <w:rsid w:val="005D22F4"/>
    <w:rsid w:val="005D238F"/>
    <w:rsid w:val="005D2405"/>
    <w:rsid w:val="005D2469"/>
    <w:rsid w:val="005D24F9"/>
    <w:rsid w:val="005D253D"/>
    <w:rsid w:val="005D25A7"/>
    <w:rsid w:val="005D25E9"/>
    <w:rsid w:val="005D2665"/>
    <w:rsid w:val="005D26A1"/>
    <w:rsid w:val="005D273C"/>
    <w:rsid w:val="005D2795"/>
    <w:rsid w:val="005D2811"/>
    <w:rsid w:val="005D286A"/>
    <w:rsid w:val="005D28A8"/>
    <w:rsid w:val="005D29D4"/>
    <w:rsid w:val="005D2B0F"/>
    <w:rsid w:val="005D2B87"/>
    <w:rsid w:val="005D2BD3"/>
    <w:rsid w:val="005D2C02"/>
    <w:rsid w:val="005D2C86"/>
    <w:rsid w:val="005D2CBF"/>
    <w:rsid w:val="005D2D6A"/>
    <w:rsid w:val="005D2D9B"/>
    <w:rsid w:val="005D2DE9"/>
    <w:rsid w:val="005D2EBE"/>
    <w:rsid w:val="005D2FB9"/>
    <w:rsid w:val="005D2FD4"/>
    <w:rsid w:val="005D3069"/>
    <w:rsid w:val="005D3080"/>
    <w:rsid w:val="005D3213"/>
    <w:rsid w:val="005D3216"/>
    <w:rsid w:val="005D333D"/>
    <w:rsid w:val="005D337D"/>
    <w:rsid w:val="005D33FE"/>
    <w:rsid w:val="005D3459"/>
    <w:rsid w:val="005D353F"/>
    <w:rsid w:val="005D35C0"/>
    <w:rsid w:val="005D373C"/>
    <w:rsid w:val="005D376C"/>
    <w:rsid w:val="005D37A6"/>
    <w:rsid w:val="005D393F"/>
    <w:rsid w:val="005D3962"/>
    <w:rsid w:val="005D3968"/>
    <w:rsid w:val="005D39CD"/>
    <w:rsid w:val="005D3A04"/>
    <w:rsid w:val="005D3AED"/>
    <w:rsid w:val="005D3B10"/>
    <w:rsid w:val="005D3B25"/>
    <w:rsid w:val="005D3B54"/>
    <w:rsid w:val="005D3B75"/>
    <w:rsid w:val="005D3CC5"/>
    <w:rsid w:val="005D3D68"/>
    <w:rsid w:val="005D3DC3"/>
    <w:rsid w:val="005D3E92"/>
    <w:rsid w:val="005D3F2C"/>
    <w:rsid w:val="005D3FA0"/>
    <w:rsid w:val="005D4090"/>
    <w:rsid w:val="005D40BF"/>
    <w:rsid w:val="005D40CB"/>
    <w:rsid w:val="005D410B"/>
    <w:rsid w:val="005D41D2"/>
    <w:rsid w:val="005D41F0"/>
    <w:rsid w:val="005D4238"/>
    <w:rsid w:val="005D4252"/>
    <w:rsid w:val="005D446B"/>
    <w:rsid w:val="005D44A7"/>
    <w:rsid w:val="005D457A"/>
    <w:rsid w:val="005D45AB"/>
    <w:rsid w:val="005D4663"/>
    <w:rsid w:val="005D4687"/>
    <w:rsid w:val="005D47DD"/>
    <w:rsid w:val="005D47E9"/>
    <w:rsid w:val="005D4855"/>
    <w:rsid w:val="005D48B9"/>
    <w:rsid w:val="005D49DD"/>
    <w:rsid w:val="005D4A82"/>
    <w:rsid w:val="005D4B3A"/>
    <w:rsid w:val="005D4BD1"/>
    <w:rsid w:val="005D4BE5"/>
    <w:rsid w:val="005D4D69"/>
    <w:rsid w:val="005D4DA4"/>
    <w:rsid w:val="005D4F53"/>
    <w:rsid w:val="005D50DB"/>
    <w:rsid w:val="005D50F7"/>
    <w:rsid w:val="005D5146"/>
    <w:rsid w:val="005D520B"/>
    <w:rsid w:val="005D5291"/>
    <w:rsid w:val="005D5366"/>
    <w:rsid w:val="005D5429"/>
    <w:rsid w:val="005D5488"/>
    <w:rsid w:val="005D5575"/>
    <w:rsid w:val="005D5585"/>
    <w:rsid w:val="005D5595"/>
    <w:rsid w:val="005D589F"/>
    <w:rsid w:val="005D5918"/>
    <w:rsid w:val="005D59CC"/>
    <w:rsid w:val="005D5A67"/>
    <w:rsid w:val="005D5BBF"/>
    <w:rsid w:val="005D5BE1"/>
    <w:rsid w:val="005D5C3C"/>
    <w:rsid w:val="005D5CB9"/>
    <w:rsid w:val="005D5E05"/>
    <w:rsid w:val="005D5E21"/>
    <w:rsid w:val="005D5E74"/>
    <w:rsid w:val="005D5E75"/>
    <w:rsid w:val="005D5F5D"/>
    <w:rsid w:val="005D5F66"/>
    <w:rsid w:val="005D5F69"/>
    <w:rsid w:val="005D6058"/>
    <w:rsid w:val="005D6096"/>
    <w:rsid w:val="005D6141"/>
    <w:rsid w:val="005D614F"/>
    <w:rsid w:val="005D62EE"/>
    <w:rsid w:val="005D63DF"/>
    <w:rsid w:val="005D6417"/>
    <w:rsid w:val="005D6486"/>
    <w:rsid w:val="005D6510"/>
    <w:rsid w:val="005D6633"/>
    <w:rsid w:val="005D66A4"/>
    <w:rsid w:val="005D66F5"/>
    <w:rsid w:val="005D676B"/>
    <w:rsid w:val="005D67E2"/>
    <w:rsid w:val="005D6939"/>
    <w:rsid w:val="005D6A92"/>
    <w:rsid w:val="005D6AAC"/>
    <w:rsid w:val="005D6BE4"/>
    <w:rsid w:val="005D6DA6"/>
    <w:rsid w:val="005D6DB0"/>
    <w:rsid w:val="005D6DB3"/>
    <w:rsid w:val="005D6DDB"/>
    <w:rsid w:val="005D6EB1"/>
    <w:rsid w:val="005D6EE0"/>
    <w:rsid w:val="005D6F44"/>
    <w:rsid w:val="005D6FB8"/>
    <w:rsid w:val="005D7074"/>
    <w:rsid w:val="005D70DD"/>
    <w:rsid w:val="005D7124"/>
    <w:rsid w:val="005D73AD"/>
    <w:rsid w:val="005D7498"/>
    <w:rsid w:val="005D76F0"/>
    <w:rsid w:val="005D773E"/>
    <w:rsid w:val="005D7854"/>
    <w:rsid w:val="005D7883"/>
    <w:rsid w:val="005D789A"/>
    <w:rsid w:val="005D78DA"/>
    <w:rsid w:val="005D7935"/>
    <w:rsid w:val="005D79AB"/>
    <w:rsid w:val="005D7A37"/>
    <w:rsid w:val="005D7A92"/>
    <w:rsid w:val="005D7AB5"/>
    <w:rsid w:val="005D7AFB"/>
    <w:rsid w:val="005D7B01"/>
    <w:rsid w:val="005D7B06"/>
    <w:rsid w:val="005D7B24"/>
    <w:rsid w:val="005D7BB7"/>
    <w:rsid w:val="005D7CC9"/>
    <w:rsid w:val="005D7D04"/>
    <w:rsid w:val="005D7D62"/>
    <w:rsid w:val="005D7DCE"/>
    <w:rsid w:val="005D7E3D"/>
    <w:rsid w:val="005D7E45"/>
    <w:rsid w:val="005D7F23"/>
    <w:rsid w:val="005E00D5"/>
    <w:rsid w:val="005E039B"/>
    <w:rsid w:val="005E03DB"/>
    <w:rsid w:val="005E041C"/>
    <w:rsid w:val="005E0477"/>
    <w:rsid w:val="005E053D"/>
    <w:rsid w:val="005E05D4"/>
    <w:rsid w:val="005E05FD"/>
    <w:rsid w:val="005E072C"/>
    <w:rsid w:val="005E0737"/>
    <w:rsid w:val="005E07EB"/>
    <w:rsid w:val="005E0902"/>
    <w:rsid w:val="005E0A38"/>
    <w:rsid w:val="005E0A45"/>
    <w:rsid w:val="005E0A93"/>
    <w:rsid w:val="005E0A9F"/>
    <w:rsid w:val="005E0B03"/>
    <w:rsid w:val="005E0B38"/>
    <w:rsid w:val="005E0B3B"/>
    <w:rsid w:val="005E0BB2"/>
    <w:rsid w:val="005E0BC9"/>
    <w:rsid w:val="005E0BE4"/>
    <w:rsid w:val="005E0C35"/>
    <w:rsid w:val="005E0C96"/>
    <w:rsid w:val="005E0CA0"/>
    <w:rsid w:val="005E0D45"/>
    <w:rsid w:val="005E0D55"/>
    <w:rsid w:val="005E0D6E"/>
    <w:rsid w:val="005E0D84"/>
    <w:rsid w:val="005E0E75"/>
    <w:rsid w:val="005E0F05"/>
    <w:rsid w:val="005E0F07"/>
    <w:rsid w:val="005E1123"/>
    <w:rsid w:val="005E1153"/>
    <w:rsid w:val="005E1187"/>
    <w:rsid w:val="005E119E"/>
    <w:rsid w:val="005E11BC"/>
    <w:rsid w:val="005E1328"/>
    <w:rsid w:val="005E1357"/>
    <w:rsid w:val="005E13B8"/>
    <w:rsid w:val="005E1545"/>
    <w:rsid w:val="005E15C4"/>
    <w:rsid w:val="005E161A"/>
    <w:rsid w:val="005E1684"/>
    <w:rsid w:val="005E1732"/>
    <w:rsid w:val="005E189C"/>
    <w:rsid w:val="005E18A1"/>
    <w:rsid w:val="005E1989"/>
    <w:rsid w:val="005E19A7"/>
    <w:rsid w:val="005E1A1F"/>
    <w:rsid w:val="005E1A7A"/>
    <w:rsid w:val="005E1B1D"/>
    <w:rsid w:val="005E1B5D"/>
    <w:rsid w:val="005E1B86"/>
    <w:rsid w:val="005E1C4A"/>
    <w:rsid w:val="005E1C70"/>
    <w:rsid w:val="005E1CAC"/>
    <w:rsid w:val="005E1CCE"/>
    <w:rsid w:val="005E1D55"/>
    <w:rsid w:val="005E1D77"/>
    <w:rsid w:val="005E1E66"/>
    <w:rsid w:val="005E1EA7"/>
    <w:rsid w:val="005E1EEB"/>
    <w:rsid w:val="005E1F40"/>
    <w:rsid w:val="005E1F70"/>
    <w:rsid w:val="005E2024"/>
    <w:rsid w:val="005E2054"/>
    <w:rsid w:val="005E207F"/>
    <w:rsid w:val="005E22BF"/>
    <w:rsid w:val="005E23C6"/>
    <w:rsid w:val="005E23CA"/>
    <w:rsid w:val="005E2471"/>
    <w:rsid w:val="005E24EF"/>
    <w:rsid w:val="005E2556"/>
    <w:rsid w:val="005E2615"/>
    <w:rsid w:val="005E267A"/>
    <w:rsid w:val="005E278B"/>
    <w:rsid w:val="005E2793"/>
    <w:rsid w:val="005E28CA"/>
    <w:rsid w:val="005E28E8"/>
    <w:rsid w:val="005E29C2"/>
    <w:rsid w:val="005E2A53"/>
    <w:rsid w:val="005E2A68"/>
    <w:rsid w:val="005E2A87"/>
    <w:rsid w:val="005E2AC4"/>
    <w:rsid w:val="005E2B7F"/>
    <w:rsid w:val="005E2C49"/>
    <w:rsid w:val="005E2CC7"/>
    <w:rsid w:val="005E2DDF"/>
    <w:rsid w:val="005E2DFB"/>
    <w:rsid w:val="005E2ED1"/>
    <w:rsid w:val="005E3214"/>
    <w:rsid w:val="005E3288"/>
    <w:rsid w:val="005E328D"/>
    <w:rsid w:val="005E32FD"/>
    <w:rsid w:val="005E33F2"/>
    <w:rsid w:val="005E3419"/>
    <w:rsid w:val="005E3548"/>
    <w:rsid w:val="005E357A"/>
    <w:rsid w:val="005E3713"/>
    <w:rsid w:val="005E3728"/>
    <w:rsid w:val="005E3774"/>
    <w:rsid w:val="005E3779"/>
    <w:rsid w:val="005E3C98"/>
    <w:rsid w:val="005E3D12"/>
    <w:rsid w:val="005E3D92"/>
    <w:rsid w:val="005E3E3A"/>
    <w:rsid w:val="005E3E40"/>
    <w:rsid w:val="005E3E51"/>
    <w:rsid w:val="005E3EAC"/>
    <w:rsid w:val="005E3F97"/>
    <w:rsid w:val="005E3FDE"/>
    <w:rsid w:val="005E4000"/>
    <w:rsid w:val="005E408B"/>
    <w:rsid w:val="005E40C1"/>
    <w:rsid w:val="005E41AE"/>
    <w:rsid w:val="005E42E7"/>
    <w:rsid w:val="005E435D"/>
    <w:rsid w:val="005E4543"/>
    <w:rsid w:val="005E45B3"/>
    <w:rsid w:val="005E466E"/>
    <w:rsid w:val="005E4673"/>
    <w:rsid w:val="005E4685"/>
    <w:rsid w:val="005E46B8"/>
    <w:rsid w:val="005E4861"/>
    <w:rsid w:val="005E48A6"/>
    <w:rsid w:val="005E492B"/>
    <w:rsid w:val="005E4939"/>
    <w:rsid w:val="005E494E"/>
    <w:rsid w:val="005E496D"/>
    <w:rsid w:val="005E4983"/>
    <w:rsid w:val="005E4A58"/>
    <w:rsid w:val="005E4AC7"/>
    <w:rsid w:val="005E4B45"/>
    <w:rsid w:val="005E4BD9"/>
    <w:rsid w:val="005E4C92"/>
    <w:rsid w:val="005E4C98"/>
    <w:rsid w:val="005E4CA0"/>
    <w:rsid w:val="005E4D10"/>
    <w:rsid w:val="005E4D80"/>
    <w:rsid w:val="005E4DA6"/>
    <w:rsid w:val="005E4DB5"/>
    <w:rsid w:val="005E4DE2"/>
    <w:rsid w:val="005E4E80"/>
    <w:rsid w:val="005E4F84"/>
    <w:rsid w:val="005E51AC"/>
    <w:rsid w:val="005E5203"/>
    <w:rsid w:val="005E527F"/>
    <w:rsid w:val="005E52C9"/>
    <w:rsid w:val="005E533D"/>
    <w:rsid w:val="005E5364"/>
    <w:rsid w:val="005E53B2"/>
    <w:rsid w:val="005E54AB"/>
    <w:rsid w:val="005E556B"/>
    <w:rsid w:val="005E5597"/>
    <w:rsid w:val="005E56C8"/>
    <w:rsid w:val="005E57B3"/>
    <w:rsid w:val="005E57B9"/>
    <w:rsid w:val="005E5801"/>
    <w:rsid w:val="005E5831"/>
    <w:rsid w:val="005E5856"/>
    <w:rsid w:val="005E58A7"/>
    <w:rsid w:val="005E58A9"/>
    <w:rsid w:val="005E58AA"/>
    <w:rsid w:val="005E58D3"/>
    <w:rsid w:val="005E58EE"/>
    <w:rsid w:val="005E595B"/>
    <w:rsid w:val="005E5969"/>
    <w:rsid w:val="005E5ABA"/>
    <w:rsid w:val="005E5BD8"/>
    <w:rsid w:val="005E5C9A"/>
    <w:rsid w:val="005E5CF1"/>
    <w:rsid w:val="005E5D29"/>
    <w:rsid w:val="005E5DB2"/>
    <w:rsid w:val="005E5E6A"/>
    <w:rsid w:val="005E5EA7"/>
    <w:rsid w:val="005E5ED5"/>
    <w:rsid w:val="005E609E"/>
    <w:rsid w:val="005E60BC"/>
    <w:rsid w:val="005E624C"/>
    <w:rsid w:val="005E630A"/>
    <w:rsid w:val="005E6383"/>
    <w:rsid w:val="005E6402"/>
    <w:rsid w:val="005E6430"/>
    <w:rsid w:val="005E64F0"/>
    <w:rsid w:val="005E65B1"/>
    <w:rsid w:val="005E65B5"/>
    <w:rsid w:val="005E65BC"/>
    <w:rsid w:val="005E65D6"/>
    <w:rsid w:val="005E676A"/>
    <w:rsid w:val="005E6788"/>
    <w:rsid w:val="005E68ED"/>
    <w:rsid w:val="005E6999"/>
    <w:rsid w:val="005E6A0A"/>
    <w:rsid w:val="005E6A5C"/>
    <w:rsid w:val="005E6B82"/>
    <w:rsid w:val="005E6BA5"/>
    <w:rsid w:val="005E6D19"/>
    <w:rsid w:val="005E6D9B"/>
    <w:rsid w:val="005E6FED"/>
    <w:rsid w:val="005E7082"/>
    <w:rsid w:val="005E70F3"/>
    <w:rsid w:val="005E7159"/>
    <w:rsid w:val="005E73E2"/>
    <w:rsid w:val="005E73FA"/>
    <w:rsid w:val="005E7414"/>
    <w:rsid w:val="005E7488"/>
    <w:rsid w:val="005E7653"/>
    <w:rsid w:val="005E7779"/>
    <w:rsid w:val="005E7843"/>
    <w:rsid w:val="005E78B1"/>
    <w:rsid w:val="005E79D8"/>
    <w:rsid w:val="005E7A81"/>
    <w:rsid w:val="005E7B44"/>
    <w:rsid w:val="005E7BFE"/>
    <w:rsid w:val="005E7D1E"/>
    <w:rsid w:val="005E7DE4"/>
    <w:rsid w:val="005E7E52"/>
    <w:rsid w:val="005E7F4B"/>
    <w:rsid w:val="005E7F69"/>
    <w:rsid w:val="005E7FEB"/>
    <w:rsid w:val="005F0072"/>
    <w:rsid w:val="005F009E"/>
    <w:rsid w:val="005F01E7"/>
    <w:rsid w:val="005F023E"/>
    <w:rsid w:val="005F02F9"/>
    <w:rsid w:val="005F0399"/>
    <w:rsid w:val="005F0432"/>
    <w:rsid w:val="005F04E2"/>
    <w:rsid w:val="005F056D"/>
    <w:rsid w:val="005F05E3"/>
    <w:rsid w:val="005F0690"/>
    <w:rsid w:val="005F085B"/>
    <w:rsid w:val="005F0985"/>
    <w:rsid w:val="005F09B3"/>
    <w:rsid w:val="005F09FE"/>
    <w:rsid w:val="005F0A1B"/>
    <w:rsid w:val="005F0B65"/>
    <w:rsid w:val="005F0CC1"/>
    <w:rsid w:val="005F0E68"/>
    <w:rsid w:val="005F0E88"/>
    <w:rsid w:val="005F0E91"/>
    <w:rsid w:val="005F0F06"/>
    <w:rsid w:val="005F0F36"/>
    <w:rsid w:val="005F0F51"/>
    <w:rsid w:val="005F0FFA"/>
    <w:rsid w:val="005F0FFD"/>
    <w:rsid w:val="005F103A"/>
    <w:rsid w:val="005F1051"/>
    <w:rsid w:val="005F120C"/>
    <w:rsid w:val="005F133C"/>
    <w:rsid w:val="005F137C"/>
    <w:rsid w:val="005F1394"/>
    <w:rsid w:val="005F1509"/>
    <w:rsid w:val="005F15AF"/>
    <w:rsid w:val="005F15C5"/>
    <w:rsid w:val="005F16D8"/>
    <w:rsid w:val="005F17CB"/>
    <w:rsid w:val="005F17CC"/>
    <w:rsid w:val="005F187A"/>
    <w:rsid w:val="005F1889"/>
    <w:rsid w:val="005F1A50"/>
    <w:rsid w:val="005F1AEE"/>
    <w:rsid w:val="005F1B43"/>
    <w:rsid w:val="005F1BAC"/>
    <w:rsid w:val="005F1BC3"/>
    <w:rsid w:val="005F1C80"/>
    <w:rsid w:val="005F1CB6"/>
    <w:rsid w:val="005F1CE6"/>
    <w:rsid w:val="005F1D08"/>
    <w:rsid w:val="005F1D59"/>
    <w:rsid w:val="005F1D8E"/>
    <w:rsid w:val="005F1DAB"/>
    <w:rsid w:val="005F1DCE"/>
    <w:rsid w:val="005F1DDD"/>
    <w:rsid w:val="005F1E26"/>
    <w:rsid w:val="005F1FE6"/>
    <w:rsid w:val="005F207E"/>
    <w:rsid w:val="005F2171"/>
    <w:rsid w:val="005F2184"/>
    <w:rsid w:val="005F2221"/>
    <w:rsid w:val="005F23DD"/>
    <w:rsid w:val="005F23FB"/>
    <w:rsid w:val="005F242C"/>
    <w:rsid w:val="005F2430"/>
    <w:rsid w:val="005F25F9"/>
    <w:rsid w:val="005F2759"/>
    <w:rsid w:val="005F27A2"/>
    <w:rsid w:val="005F2861"/>
    <w:rsid w:val="005F296A"/>
    <w:rsid w:val="005F2B30"/>
    <w:rsid w:val="005F2B9C"/>
    <w:rsid w:val="005F2BCF"/>
    <w:rsid w:val="005F2C14"/>
    <w:rsid w:val="005F2C87"/>
    <w:rsid w:val="005F2D45"/>
    <w:rsid w:val="005F2E3D"/>
    <w:rsid w:val="005F2EA7"/>
    <w:rsid w:val="005F309D"/>
    <w:rsid w:val="005F3164"/>
    <w:rsid w:val="005F31C0"/>
    <w:rsid w:val="005F374D"/>
    <w:rsid w:val="005F375F"/>
    <w:rsid w:val="005F378D"/>
    <w:rsid w:val="005F37F8"/>
    <w:rsid w:val="005F3899"/>
    <w:rsid w:val="005F38A5"/>
    <w:rsid w:val="005F3927"/>
    <w:rsid w:val="005F3955"/>
    <w:rsid w:val="005F3A92"/>
    <w:rsid w:val="005F3B9E"/>
    <w:rsid w:val="005F3C22"/>
    <w:rsid w:val="005F3D04"/>
    <w:rsid w:val="005F3D36"/>
    <w:rsid w:val="005F3D93"/>
    <w:rsid w:val="005F3F9C"/>
    <w:rsid w:val="005F401B"/>
    <w:rsid w:val="005F40B6"/>
    <w:rsid w:val="005F4114"/>
    <w:rsid w:val="005F4133"/>
    <w:rsid w:val="005F4178"/>
    <w:rsid w:val="005F418A"/>
    <w:rsid w:val="005F419A"/>
    <w:rsid w:val="005F41B9"/>
    <w:rsid w:val="005F4204"/>
    <w:rsid w:val="005F4227"/>
    <w:rsid w:val="005F4228"/>
    <w:rsid w:val="005F4282"/>
    <w:rsid w:val="005F44DD"/>
    <w:rsid w:val="005F4573"/>
    <w:rsid w:val="005F4636"/>
    <w:rsid w:val="005F472E"/>
    <w:rsid w:val="005F4750"/>
    <w:rsid w:val="005F475F"/>
    <w:rsid w:val="005F47D2"/>
    <w:rsid w:val="005F47FD"/>
    <w:rsid w:val="005F4830"/>
    <w:rsid w:val="005F490F"/>
    <w:rsid w:val="005F4AB0"/>
    <w:rsid w:val="005F4E9D"/>
    <w:rsid w:val="005F4EDC"/>
    <w:rsid w:val="005F4F51"/>
    <w:rsid w:val="005F5069"/>
    <w:rsid w:val="005F5292"/>
    <w:rsid w:val="005F5380"/>
    <w:rsid w:val="005F556B"/>
    <w:rsid w:val="005F56AC"/>
    <w:rsid w:val="005F56BE"/>
    <w:rsid w:val="005F5720"/>
    <w:rsid w:val="005F5762"/>
    <w:rsid w:val="005F57CE"/>
    <w:rsid w:val="005F57E1"/>
    <w:rsid w:val="005F588F"/>
    <w:rsid w:val="005F589F"/>
    <w:rsid w:val="005F58AF"/>
    <w:rsid w:val="005F58E3"/>
    <w:rsid w:val="005F5956"/>
    <w:rsid w:val="005F5989"/>
    <w:rsid w:val="005F599E"/>
    <w:rsid w:val="005F5A0E"/>
    <w:rsid w:val="005F5A9F"/>
    <w:rsid w:val="005F5B04"/>
    <w:rsid w:val="005F5B20"/>
    <w:rsid w:val="005F5B35"/>
    <w:rsid w:val="005F5BD2"/>
    <w:rsid w:val="005F5C26"/>
    <w:rsid w:val="005F5C76"/>
    <w:rsid w:val="005F5D55"/>
    <w:rsid w:val="005F5DF6"/>
    <w:rsid w:val="005F5FF1"/>
    <w:rsid w:val="005F60AD"/>
    <w:rsid w:val="005F6190"/>
    <w:rsid w:val="005F6311"/>
    <w:rsid w:val="005F647E"/>
    <w:rsid w:val="005F64D3"/>
    <w:rsid w:val="005F66D6"/>
    <w:rsid w:val="005F67F7"/>
    <w:rsid w:val="005F6826"/>
    <w:rsid w:val="005F6929"/>
    <w:rsid w:val="005F69F6"/>
    <w:rsid w:val="005F6A0F"/>
    <w:rsid w:val="005F6A4E"/>
    <w:rsid w:val="005F6AAB"/>
    <w:rsid w:val="005F6BF2"/>
    <w:rsid w:val="005F6C14"/>
    <w:rsid w:val="005F6CF2"/>
    <w:rsid w:val="005F6D2E"/>
    <w:rsid w:val="005F6E28"/>
    <w:rsid w:val="005F6E5C"/>
    <w:rsid w:val="005F6F9E"/>
    <w:rsid w:val="005F7130"/>
    <w:rsid w:val="005F7304"/>
    <w:rsid w:val="005F7349"/>
    <w:rsid w:val="005F744B"/>
    <w:rsid w:val="005F749D"/>
    <w:rsid w:val="005F74E6"/>
    <w:rsid w:val="005F75D1"/>
    <w:rsid w:val="005F761F"/>
    <w:rsid w:val="005F76AE"/>
    <w:rsid w:val="005F7752"/>
    <w:rsid w:val="005F7927"/>
    <w:rsid w:val="005F7978"/>
    <w:rsid w:val="005F7A6E"/>
    <w:rsid w:val="005F7A9E"/>
    <w:rsid w:val="005F7AC7"/>
    <w:rsid w:val="005F7AED"/>
    <w:rsid w:val="005F7B15"/>
    <w:rsid w:val="005F7D1B"/>
    <w:rsid w:val="005F7D9D"/>
    <w:rsid w:val="005F7E3A"/>
    <w:rsid w:val="005F7E44"/>
    <w:rsid w:val="005F7EFE"/>
    <w:rsid w:val="005F7FFC"/>
    <w:rsid w:val="00600074"/>
    <w:rsid w:val="006000FE"/>
    <w:rsid w:val="0060024E"/>
    <w:rsid w:val="00600283"/>
    <w:rsid w:val="006002A6"/>
    <w:rsid w:val="006002AC"/>
    <w:rsid w:val="00600300"/>
    <w:rsid w:val="00600326"/>
    <w:rsid w:val="00600420"/>
    <w:rsid w:val="006004A1"/>
    <w:rsid w:val="006004C8"/>
    <w:rsid w:val="006004DD"/>
    <w:rsid w:val="00600547"/>
    <w:rsid w:val="0060062F"/>
    <w:rsid w:val="006006AE"/>
    <w:rsid w:val="0060077C"/>
    <w:rsid w:val="006008AC"/>
    <w:rsid w:val="006009CE"/>
    <w:rsid w:val="00600A17"/>
    <w:rsid w:val="00600A9C"/>
    <w:rsid w:val="00600AA3"/>
    <w:rsid w:val="00600B5C"/>
    <w:rsid w:val="00600B83"/>
    <w:rsid w:val="00600B9B"/>
    <w:rsid w:val="00600CD6"/>
    <w:rsid w:val="00600D32"/>
    <w:rsid w:val="00600F7A"/>
    <w:rsid w:val="00600F93"/>
    <w:rsid w:val="00601005"/>
    <w:rsid w:val="00601082"/>
    <w:rsid w:val="0060111C"/>
    <w:rsid w:val="00601239"/>
    <w:rsid w:val="0060123E"/>
    <w:rsid w:val="00601347"/>
    <w:rsid w:val="006013BE"/>
    <w:rsid w:val="00601593"/>
    <w:rsid w:val="006015CC"/>
    <w:rsid w:val="006015FD"/>
    <w:rsid w:val="006017E6"/>
    <w:rsid w:val="0060180C"/>
    <w:rsid w:val="00601971"/>
    <w:rsid w:val="006019F9"/>
    <w:rsid w:val="00601AC8"/>
    <w:rsid w:val="00601BF7"/>
    <w:rsid w:val="00601C07"/>
    <w:rsid w:val="00601CCE"/>
    <w:rsid w:val="00601E9D"/>
    <w:rsid w:val="0060209D"/>
    <w:rsid w:val="006020AC"/>
    <w:rsid w:val="006021D9"/>
    <w:rsid w:val="006021E8"/>
    <w:rsid w:val="006021E9"/>
    <w:rsid w:val="00602271"/>
    <w:rsid w:val="00602302"/>
    <w:rsid w:val="00602363"/>
    <w:rsid w:val="006023C3"/>
    <w:rsid w:val="00602552"/>
    <w:rsid w:val="006025DC"/>
    <w:rsid w:val="00602615"/>
    <w:rsid w:val="0060264A"/>
    <w:rsid w:val="0060267B"/>
    <w:rsid w:val="0060296C"/>
    <w:rsid w:val="00602BEE"/>
    <w:rsid w:val="00602C64"/>
    <w:rsid w:val="00602C85"/>
    <w:rsid w:val="00602D18"/>
    <w:rsid w:val="00602D76"/>
    <w:rsid w:val="00602DF6"/>
    <w:rsid w:val="00602E69"/>
    <w:rsid w:val="00602EAC"/>
    <w:rsid w:val="00602F0F"/>
    <w:rsid w:val="00603184"/>
    <w:rsid w:val="00603264"/>
    <w:rsid w:val="006032B6"/>
    <w:rsid w:val="0060348B"/>
    <w:rsid w:val="00603594"/>
    <w:rsid w:val="006035CC"/>
    <w:rsid w:val="006035F9"/>
    <w:rsid w:val="0060362B"/>
    <w:rsid w:val="006037B9"/>
    <w:rsid w:val="00603869"/>
    <w:rsid w:val="006038E5"/>
    <w:rsid w:val="0060394B"/>
    <w:rsid w:val="00603978"/>
    <w:rsid w:val="00603B70"/>
    <w:rsid w:val="00603C84"/>
    <w:rsid w:val="00603CC0"/>
    <w:rsid w:val="00603DFC"/>
    <w:rsid w:val="00603E44"/>
    <w:rsid w:val="00603E85"/>
    <w:rsid w:val="00603EDD"/>
    <w:rsid w:val="0060402D"/>
    <w:rsid w:val="00604159"/>
    <w:rsid w:val="006042BC"/>
    <w:rsid w:val="00604357"/>
    <w:rsid w:val="0060438C"/>
    <w:rsid w:val="006043D8"/>
    <w:rsid w:val="00604414"/>
    <w:rsid w:val="006045F2"/>
    <w:rsid w:val="00604714"/>
    <w:rsid w:val="00604721"/>
    <w:rsid w:val="006048BF"/>
    <w:rsid w:val="0060495E"/>
    <w:rsid w:val="006049E9"/>
    <w:rsid w:val="00604B7A"/>
    <w:rsid w:val="00604B8E"/>
    <w:rsid w:val="00604C36"/>
    <w:rsid w:val="00604C6B"/>
    <w:rsid w:val="00604D2B"/>
    <w:rsid w:val="00604D52"/>
    <w:rsid w:val="00604DAC"/>
    <w:rsid w:val="00604ECF"/>
    <w:rsid w:val="00604F6D"/>
    <w:rsid w:val="00604FA2"/>
    <w:rsid w:val="00605052"/>
    <w:rsid w:val="0060508F"/>
    <w:rsid w:val="006050B3"/>
    <w:rsid w:val="006052E8"/>
    <w:rsid w:val="00605310"/>
    <w:rsid w:val="00605328"/>
    <w:rsid w:val="0060535E"/>
    <w:rsid w:val="00605367"/>
    <w:rsid w:val="006053B8"/>
    <w:rsid w:val="0060540C"/>
    <w:rsid w:val="00605574"/>
    <w:rsid w:val="006056A2"/>
    <w:rsid w:val="006056C8"/>
    <w:rsid w:val="00605792"/>
    <w:rsid w:val="006057B0"/>
    <w:rsid w:val="006057DA"/>
    <w:rsid w:val="006058DD"/>
    <w:rsid w:val="0060590E"/>
    <w:rsid w:val="00605927"/>
    <w:rsid w:val="0060599C"/>
    <w:rsid w:val="006059A1"/>
    <w:rsid w:val="006059D2"/>
    <w:rsid w:val="00605A8B"/>
    <w:rsid w:val="00605A8E"/>
    <w:rsid w:val="00605AD4"/>
    <w:rsid w:val="00605AED"/>
    <w:rsid w:val="00605AF0"/>
    <w:rsid w:val="00605C64"/>
    <w:rsid w:val="00605DA9"/>
    <w:rsid w:val="00605E84"/>
    <w:rsid w:val="00605E87"/>
    <w:rsid w:val="00605EC9"/>
    <w:rsid w:val="00605F35"/>
    <w:rsid w:val="00605FCD"/>
    <w:rsid w:val="0060601F"/>
    <w:rsid w:val="00606057"/>
    <w:rsid w:val="00606059"/>
    <w:rsid w:val="006061C5"/>
    <w:rsid w:val="0060627E"/>
    <w:rsid w:val="00606324"/>
    <w:rsid w:val="006063B5"/>
    <w:rsid w:val="0060641C"/>
    <w:rsid w:val="0060646E"/>
    <w:rsid w:val="00606602"/>
    <w:rsid w:val="0060661C"/>
    <w:rsid w:val="00606662"/>
    <w:rsid w:val="00606673"/>
    <w:rsid w:val="00606768"/>
    <w:rsid w:val="00606829"/>
    <w:rsid w:val="006068CB"/>
    <w:rsid w:val="006068E5"/>
    <w:rsid w:val="00606928"/>
    <w:rsid w:val="00606A31"/>
    <w:rsid w:val="00606B5C"/>
    <w:rsid w:val="00606B64"/>
    <w:rsid w:val="00606BC4"/>
    <w:rsid w:val="00606BC7"/>
    <w:rsid w:val="00606C01"/>
    <w:rsid w:val="00606C59"/>
    <w:rsid w:val="00606C97"/>
    <w:rsid w:val="00606D0F"/>
    <w:rsid w:val="00606E28"/>
    <w:rsid w:val="00606E8B"/>
    <w:rsid w:val="00606E95"/>
    <w:rsid w:val="00606F35"/>
    <w:rsid w:val="00607096"/>
    <w:rsid w:val="006071E7"/>
    <w:rsid w:val="0060726E"/>
    <w:rsid w:val="00607284"/>
    <w:rsid w:val="006072E6"/>
    <w:rsid w:val="0060731B"/>
    <w:rsid w:val="0060734E"/>
    <w:rsid w:val="00607452"/>
    <w:rsid w:val="006074B6"/>
    <w:rsid w:val="0060752C"/>
    <w:rsid w:val="0060761E"/>
    <w:rsid w:val="00607676"/>
    <w:rsid w:val="006077A7"/>
    <w:rsid w:val="00607833"/>
    <w:rsid w:val="00607855"/>
    <w:rsid w:val="006078C5"/>
    <w:rsid w:val="00607942"/>
    <w:rsid w:val="00607B14"/>
    <w:rsid w:val="00607B16"/>
    <w:rsid w:val="00607BC3"/>
    <w:rsid w:val="00607CE1"/>
    <w:rsid w:val="00607D85"/>
    <w:rsid w:val="00607DC2"/>
    <w:rsid w:val="00607E47"/>
    <w:rsid w:val="00607E7A"/>
    <w:rsid w:val="00607F06"/>
    <w:rsid w:val="00610002"/>
    <w:rsid w:val="00610082"/>
    <w:rsid w:val="00610190"/>
    <w:rsid w:val="00610196"/>
    <w:rsid w:val="00610237"/>
    <w:rsid w:val="00610277"/>
    <w:rsid w:val="00610292"/>
    <w:rsid w:val="00610332"/>
    <w:rsid w:val="00610368"/>
    <w:rsid w:val="006103B2"/>
    <w:rsid w:val="00610453"/>
    <w:rsid w:val="006104CD"/>
    <w:rsid w:val="00610532"/>
    <w:rsid w:val="00610579"/>
    <w:rsid w:val="00610586"/>
    <w:rsid w:val="006107F2"/>
    <w:rsid w:val="0061083A"/>
    <w:rsid w:val="006108AC"/>
    <w:rsid w:val="006109AC"/>
    <w:rsid w:val="006109FD"/>
    <w:rsid w:val="00610A80"/>
    <w:rsid w:val="00610B14"/>
    <w:rsid w:val="00610B77"/>
    <w:rsid w:val="00610C61"/>
    <w:rsid w:val="00610DF4"/>
    <w:rsid w:val="00610E45"/>
    <w:rsid w:val="00610EC7"/>
    <w:rsid w:val="00611017"/>
    <w:rsid w:val="0061103E"/>
    <w:rsid w:val="0061114C"/>
    <w:rsid w:val="0061130C"/>
    <w:rsid w:val="006113F7"/>
    <w:rsid w:val="0061143A"/>
    <w:rsid w:val="006114F7"/>
    <w:rsid w:val="00611525"/>
    <w:rsid w:val="00611641"/>
    <w:rsid w:val="00611767"/>
    <w:rsid w:val="00611797"/>
    <w:rsid w:val="006118DA"/>
    <w:rsid w:val="00611900"/>
    <w:rsid w:val="0061191A"/>
    <w:rsid w:val="0061192B"/>
    <w:rsid w:val="0061197C"/>
    <w:rsid w:val="00611A25"/>
    <w:rsid w:val="00611AA9"/>
    <w:rsid w:val="00611B08"/>
    <w:rsid w:val="00611C32"/>
    <w:rsid w:val="00611CE6"/>
    <w:rsid w:val="00611D6E"/>
    <w:rsid w:val="00611E24"/>
    <w:rsid w:val="00611E53"/>
    <w:rsid w:val="00611EBE"/>
    <w:rsid w:val="00611F01"/>
    <w:rsid w:val="00611FA6"/>
    <w:rsid w:val="00611FB3"/>
    <w:rsid w:val="0061201D"/>
    <w:rsid w:val="0061205F"/>
    <w:rsid w:val="006121B1"/>
    <w:rsid w:val="006121C6"/>
    <w:rsid w:val="006122D6"/>
    <w:rsid w:val="00612390"/>
    <w:rsid w:val="006123E2"/>
    <w:rsid w:val="006124A2"/>
    <w:rsid w:val="00612548"/>
    <w:rsid w:val="00612667"/>
    <w:rsid w:val="006126FB"/>
    <w:rsid w:val="0061275B"/>
    <w:rsid w:val="00612761"/>
    <w:rsid w:val="006127D6"/>
    <w:rsid w:val="00612815"/>
    <w:rsid w:val="0061287D"/>
    <w:rsid w:val="00612900"/>
    <w:rsid w:val="00612A00"/>
    <w:rsid w:val="00612A86"/>
    <w:rsid w:val="00612BA5"/>
    <w:rsid w:val="00612C5D"/>
    <w:rsid w:val="00612D39"/>
    <w:rsid w:val="00612D7A"/>
    <w:rsid w:val="00612FB3"/>
    <w:rsid w:val="00613056"/>
    <w:rsid w:val="006130D8"/>
    <w:rsid w:val="006130DE"/>
    <w:rsid w:val="00613118"/>
    <w:rsid w:val="0061311B"/>
    <w:rsid w:val="006131B3"/>
    <w:rsid w:val="00613215"/>
    <w:rsid w:val="0061323E"/>
    <w:rsid w:val="006132CA"/>
    <w:rsid w:val="00613362"/>
    <w:rsid w:val="006133CF"/>
    <w:rsid w:val="0061340A"/>
    <w:rsid w:val="00613420"/>
    <w:rsid w:val="006135AE"/>
    <w:rsid w:val="00613671"/>
    <w:rsid w:val="006136CE"/>
    <w:rsid w:val="0061379A"/>
    <w:rsid w:val="006137B6"/>
    <w:rsid w:val="00613821"/>
    <w:rsid w:val="006138A0"/>
    <w:rsid w:val="0061396A"/>
    <w:rsid w:val="006139C8"/>
    <w:rsid w:val="00613A8C"/>
    <w:rsid w:val="00613B11"/>
    <w:rsid w:val="00613B44"/>
    <w:rsid w:val="00613B8C"/>
    <w:rsid w:val="00613B98"/>
    <w:rsid w:val="00613C8E"/>
    <w:rsid w:val="00613DB6"/>
    <w:rsid w:val="00613E10"/>
    <w:rsid w:val="00613EEE"/>
    <w:rsid w:val="00613F12"/>
    <w:rsid w:val="00613F99"/>
    <w:rsid w:val="00613FB6"/>
    <w:rsid w:val="00614143"/>
    <w:rsid w:val="0061415B"/>
    <w:rsid w:val="00614240"/>
    <w:rsid w:val="0061457D"/>
    <w:rsid w:val="006146A3"/>
    <w:rsid w:val="00614709"/>
    <w:rsid w:val="00614730"/>
    <w:rsid w:val="0061477D"/>
    <w:rsid w:val="006147FF"/>
    <w:rsid w:val="0061490D"/>
    <w:rsid w:val="0061493D"/>
    <w:rsid w:val="00614941"/>
    <w:rsid w:val="00614982"/>
    <w:rsid w:val="00614A43"/>
    <w:rsid w:val="00614AB4"/>
    <w:rsid w:val="00614B63"/>
    <w:rsid w:val="00614C1C"/>
    <w:rsid w:val="00614C84"/>
    <w:rsid w:val="00614D02"/>
    <w:rsid w:val="00614D60"/>
    <w:rsid w:val="00614F0A"/>
    <w:rsid w:val="00615183"/>
    <w:rsid w:val="00615266"/>
    <w:rsid w:val="006152DC"/>
    <w:rsid w:val="00615448"/>
    <w:rsid w:val="0061554F"/>
    <w:rsid w:val="0061556B"/>
    <w:rsid w:val="006155A8"/>
    <w:rsid w:val="0061566E"/>
    <w:rsid w:val="006156BB"/>
    <w:rsid w:val="00615740"/>
    <w:rsid w:val="006157C5"/>
    <w:rsid w:val="0061587F"/>
    <w:rsid w:val="00615897"/>
    <w:rsid w:val="006159B1"/>
    <w:rsid w:val="006159F2"/>
    <w:rsid w:val="00615B61"/>
    <w:rsid w:val="00615D7C"/>
    <w:rsid w:val="00615E09"/>
    <w:rsid w:val="00615F6E"/>
    <w:rsid w:val="0061605E"/>
    <w:rsid w:val="006161E3"/>
    <w:rsid w:val="0061627F"/>
    <w:rsid w:val="0061636D"/>
    <w:rsid w:val="0061639C"/>
    <w:rsid w:val="0061639D"/>
    <w:rsid w:val="00616475"/>
    <w:rsid w:val="006164B2"/>
    <w:rsid w:val="006164F8"/>
    <w:rsid w:val="0061664C"/>
    <w:rsid w:val="006168C5"/>
    <w:rsid w:val="00616942"/>
    <w:rsid w:val="00616A62"/>
    <w:rsid w:val="00616A8C"/>
    <w:rsid w:val="00616AE6"/>
    <w:rsid w:val="00616AFE"/>
    <w:rsid w:val="00616CDC"/>
    <w:rsid w:val="00616E99"/>
    <w:rsid w:val="00616F77"/>
    <w:rsid w:val="00616F89"/>
    <w:rsid w:val="00616FB0"/>
    <w:rsid w:val="00616FB4"/>
    <w:rsid w:val="00617070"/>
    <w:rsid w:val="006170FC"/>
    <w:rsid w:val="006171DD"/>
    <w:rsid w:val="006171E3"/>
    <w:rsid w:val="00617256"/>
    <w:rsid w:val="00617283"/>
    <w:rsid w:val="006172E3"/>
    <w:rsid w:val="00617359"/>
    <w:rsid w:val="006174B7"/>
    <w:rsid w:val="006176EB"/>
    <w:rsid w:val="0061775D"/>
    <w:rsid w:val="00617774"/>
    <w:rsid w:val="00617949"/>
    <w:rsid w:val="00617957"/>
    <w:rsid w:val="006179D9"/>
    <w:rsid w:val="00617ADA"/>
    <w:rsid w:val="00617AE6"/>
    <w:rsid w:val="00617B17"/>
    <w:rsid w:val="00617B93"/>
    <w:rsid w:val="00617B9B"/>
    <w:rsid w:val="00617BB0"/>
    <w:rsid w:val="00617BC2"/>
    <w:rsid w:val="00617C15"/>
    <w:rsid w:val="00617C42"/>
    <w:rsid w:val="00617C5F"/>
    <w:rsid w:val="00617CE2"/>
    <w:rsid w:val="00617D9E"/>
    <w:rsid w:val="00617F54"/>
    <w:rsid w:val="0062003A"/>
    <w:rsid w:val="006201A2"/>
    <w:rsid w:val="006201C6"/>
    <w:rsid w:val="00620272"/>
    <w:rsid w:val="00620389"/>
    <w:rsid w:val="00620395"/>
    <w:rsid w:val="006204D7"/>
    <w:rsid w:val="00620581"/>
    <w:rsid w:val="00620596"/>
    <w:rsid w:val="006205B1"/>
    <w:rsid w:val="0062067D"/>
    <w:rsid w:val="006206A6"/>
    <w:rsid w:val="006206F5"/>
    <w:rsid w:val="00620702"/>
    <w:rsid w:val="0062078E"/>
    <w:rsid w:val="006209DA"/>
    <w:rsid w:val="00620A83"/>
    <w:rsid w:val="00620C21"/>
    <w:rsid w:val="00620C54"/>
    <w:rsid w:val="00620D2B"/>
    <w:rsid w:val="00620DF0"/>
    <w:rsid w:val="00620E1E"/>
    <w:rsid w:val="00620E43"/>
    <w:rsid w:val="00620E8D"/>
    <w:rsid w:val="00620FBC"/>
    <w:rsid w:val="00621075"/>
    <w:rsid w:val="0062117A"/>
    <w:rsid w:val="006211A4"/>
    <w:rsid w:val="006211B3"/>
    <w:rsid w:val="006212F7"/>
    <w:rsid w:val="0062141A"/>
    <w:rsid w:val="0062148D"/>
    <w:rsid w:val="006214B7"/>
    <w:rsid w:val="0062153A"/>
    <w:rsid w:val="00621600"/>
    <w:rsid w:val="006216D9"/>
    <w:rsid w:val="00621716"/>
    <w:rsid w:val="0062171F"/>
    <w:rsid w:val="0062175D"/>
    <w:rsid w:val="00621805"/>
    <w:rsid w:val="0062181B"/>
    <w:rsid w:val="0062186C"/>
    <w:rsid w:val="0062188B"/>
    <w:rsid w:val="00621970"/>
    <w:rsid w:val="00621A11"/>
    <w:rsid w:val="00621B0F"/>
    <w:rsid w:val="00621B2F"/>
    <w:rsid w:val="00621C58"/>
    <w:rsid w:val="00621C98"/>
    <w:rsid w:val="00621CB2"/>
    <w:rsid w:val="00621CE6"/>
    <w:rsid w:val="00621DE6"/>
    <w:rsid w:val="00621E0B"/>
    <w:rsid w:val="00621EA4"/>
    <w:rsid w:val="00621EAF"/>
    <w:rsid w:val="00621EC9"/>
    <w:rsid w:val="00622065"/>
    <w:rsid w:val="006220A2"/>
    <w:rsid w:val="00622137"/>
    <w:rsid w:val="00622304"/>
    <w:rsid w:val="006223C0"/>
    <w:rsid w:val="00622406"/>
    <w:rsid w:val="00622445"/>
    <w:rsid w:val="00622455"/>
    <w:rsid w:val="0062260E"/>
    <w:rsid w:val="0062269A"/>
    <w:rsid w:val="0062271D"/>
    <w:rsid w:val="0062274E"/>
    <w:rsid w:val="0062284A"/>
    <w:rsid w:val="00622885"/>
    <w:rsid w:val="00622886"/>
    <w:rsid w:val="006228E5"/>
    <w:rsid w:val="006229DF"/>
    <w:rsid w:val="00622ABA"/>
    <w:rsid w:val="00622AE8"/>
    <w:rsid w:val="00622DA2"/>
    <w:rsid w:val="00622F15"/>
    <w:rsid w:val="00622F1C"/>
    <w:rsid w:val="00622F3F"/>
    <w:rsid w:val="00622FAC"/>
    <w:rsid w:val="00623008"/>
    <w:rsid w:val="0062314C"/>
    <w:rsid w:val="006233E8"/>
    <w:rsid w:val="0062344A"/>
    <w:rsid w:val="0062349C"/>
    <w:rsid w:val="00623562"/>
    <w:rsid w:val="00623563"/>
    <w:rsid w:val="0062359B"/>
    <w:rsid w:val="006235FF"/>
    <w:rsid w:val="0062363C"/>
    <w:rsid w:val="0062373E"/>
    <w:rsid w:val="00623746"/>
    <w:rsid w:val="006238FF"/>
    <w:rsid w:val="0062398A"/>
    <w:rsid w:val="00623A3C"/>
    <w:rsid w:val="00623AEC"/>
    <w:rsid w:val="00623B65"/>
    <w:rsid w:val="00623C3F"/>
    <w:rsid w:val="00623CA0"/>
    <w:rsid w:val="00623CE3"/>
    <w:rsid w:val="00623CE6"/>
    <w:rsid w:val="00623D4F"/>
    <w:rsid w:val="00623D72"/>
    <w:rsid w:val="00623D8E"/>
    <w:rsid w:val="00623E48"/>
    <w:rsid w:val="00623F1F"/>
    <w:rsid w:val="00623F7F"/>
    <w:rsid w:val="00623F8E"/>
    <w:rsid w:val="00623FD9"/>
    <w:rsid w:val="00624037"/>
    <w:rsid w:val="006241AC"/>
    <w:rsid w:val="006241C5"/>
    <w:rsid w:val="006241E3"/>
    <w:rsid w:val="00624202"/>
    <w:rsid w:val="00624297"/>
    <w:rsid w:val="0062438E"/>
    <w:rsid w:val="0062439A"/>
    <w:rsid w:val="00624425"/>
    <w:rsid w:val="006244C7"/>
    <w:rsid w:val="006244DA"/>
    <w:rsid w:val="0062450D"/>
    <w:rsid w:val="006245F0"/>
    <w:rsid w:val="00624669"/>
    <w:rsid w:val="006246DE"/>
    <w:rsid w:val="00624708"/>
    <w:rsid w:val="00624777"/>
    <w:rsid w:val="006247BC"/>
    <w:rsid w:val="006247BE"/>
    <w:rsid w:val="006247F5"/>
    <w:rsid w:val="00624812"/>
    <w:rsid w:val="00624879"/>
    <w:rsid w:val="006248B1"/>
    <w:rsid w:val="00624988"/>
    <w:rsid w:val="006249EE"/>
    <w:rsid w:val="00624A31"/>
    <w:rsid w:val="00624A9C"/>
    <w:rsid w:val="00624AA5"/>
    <w:rsid w:val="00624AB9"/>
    <w:rsid w:val="00624C72"/>
    <w:rsid w:val="00624EF6"/>
    <w:rsid w:val="00624F31"/>
    <w:rsid w:val="00624FB4"/>
    <w:rsid w:val="00624FFA"/>
    <w:rsid w:val="0062503A"/>
    <w:rsid w:val="00625084"/>
    <w:rsid w:val="006250DF"/>
    <w:rsid w:val="006251E0"/>
    <w:rsid w:val="0062528D"/>
    <w:rsid w:val="006252AB"/>
    <w:rsid w:val="00625697"/>
    <w:rsid w:val="00625837"/>
    <w:rsid w:val="00625974"/>
    <w:rsid w:val="006259E5"/>
    <w:rsid w:val="00625AA1"/>
    <w:rsid w:val="00625ACF"/>
    <w:rsid w:val="00625B4C"/>
    <w:rsid w:val="00625D2E"/>
    <w:rsid w:val="00625D9B"/>
    <w:rsid w:val="00625E59"/>
    <w:rsid w:val="00625F10"/>
    <w:rsid w:val="00625F16"/>
    <w:rsid w:val="00625F35"/>
    <w:rsid w:val="00626002"/>
    <w:rsid w:val="00626015"/>
    <w:rsid w:val="00626181"/>
    <w:rsid w:val="0062623E"/>
    <w:rsid w:val="0062626B"/>
    <w:rsid w:val="00626279"/>
    <w:rsid w:val="006262CE"/>
    <w:rsid w:val="00626349"/>
    <w:rsid w:val="00626385"/>
    <w:rsid w:val="0062644C"/>
    <w:rsid w:val="006265FB"/>
    <w:rsid w:val="00626758"/>
    <w:rsid w:val="006267D1"/>
    <w:rsid w:val="0062681E"/>
    <w:rsid w:val="006268E9"/>
    <w:rsid w:val="00626945"/>
    <w:rsid w:val="0062694D"/>
    <w:rsid w:val="00626B6F"/>
    <w:rsid w:val="00626C81"/>
    <w:rsid w:val="00626CE4"/>
    <w:rsid w:val="00626CFD"/>
    <w:rsid w:val="00626DAF"/>
    <w:rsid w:val="00626E97"/>
    <w:rsid w:val="00626EBE"/>
    <w:rsid w:val="00626F57"/>
    <w:rsid w:val="00626F67"/>
    <w:rsid w:val="00626F72"/>
    <w:rsid w:val="0062709A"/>
    <w:rsid w:val="00627163"/>
    <w:rsid w:val="00627226"/>
    <w:rsid w:val="0062734C"/>
    <w:rsid w:val="00627391"/>
    <w:rsid w:val="006273BD"/>
    <w:rsid w:val="0062766F"/>
    <w:rsid w:val="00627730"/>
    <w:rsid w:val="0062775C"/>
    <w:rsid w:val="00627950"/>
    <w:rsid w:val="006279BB"/>
    <w:rsid w:val="006279C7"/>
    <w:rsid w:val="00627A19"/>
    <w:rsid w:val="00627A41"/>
    <w:rsid w:val="00627AA2"/>
    <w:rsid w:val="00627D0C"/>
    <w:rsid w:val="00627D29"/>
    <w:rsid w:val="00627DA9"/>
    <w:rsid w:val="00627E37"/>
    <w:rsid w:val="006300A2"/>
    <w:rsid w:val="006300BC"/>
    <w:rsid w:val="006300D6"/>
    <w:rsid w:val="0063018A"/>
    <w:rsid w:val="006302D7"/>
    <w:rsid w:val="0063031F"/>
    <w:rsid w:val="00630460"/>
    <w:rsid w:val="006304B9"/>
    <w:rsid w:val="0063051B"/>
    <w:rsid w:val="00630604"/>
    <w:rsid w:val="00630655"/>
    <w:rsid w:val="006306DA"/>
    <w:rsid w:val="006306DB"/>
    <w:rsid w:val="006306DD"/>
    <w:rsid w:val="006306FB"/>
    <w:rsid w:val="0063078E"/>
    <w:rsid w:val="006307A2"/>
    <w:rsid w:val="006307E4"/>
    <w:rsid w:val="0063087E"/>
    <w:rsid w:val="00630902"/>
    <w:rsid w:val="00630957"/>
    <w:rsid w:val="0063095F"/>
    <w:rsid w:val="00630983"/>
    <w:rsid w:val="0063098B"/>
    <w:rsid w:val="006309E9"/>
    <w:rsid w:val="00630AB0"/>
    <w:rsid w:val="00630AFF"/>
    <w:rsid w:val="00630D49"/>
    <w:rsid w:val="00630F2C"/>
    <w:rsid w:val="00630F65"/>
    <w:rsid w:val="00630FB0"/>
    <w:rsid w:val="00630FBB"/>
    <w:rsid w:val="006310E7"/>
    <w:rsid w:val="00631165"/>
    <w:rsid w:val="00631170"/>
    <w:rsid w:val="006311E8"/>
    <w:rsid w:val="0063129F"/>
    <w:rsid w:val="00631310"/>
    <w:rsid w:val="00631365"/>
    <w:rsid w:val="006313B8"/>
    <w:rsid w:val="006313E3"/>
    <w:rsid w:val="006314D4"/>
    <w:rsid w:val="006315F0"/>
    <w:rsid w:val="00631634"/>
    <w:rsid w:val="006316B6"/>
    <w:rsid w:val="00631719"/>
    <w:rsid w:val="00631961"/>
    <w:rsid w:val="00631968"/>
    <w:rsid w:val="006319BB"/>
    <w:rsid w:val="006319FD"/>
    <w:rsid w:val="00631AE4"/>
    <w:rsid w:val="00631B67"/>
    <w:rsid w:val="00631B7E"/>
    <w:rsid w:val="00631C95"/>
    <w:rsid w:val="00631D7B"/>
    <w:rsid w:val="00631FAB"/>
    <w:rsid w:val="00632148"/>
    <w:rsid w:val="006321DE"/>
    <w:rsid w:val="0063222A"/>
    <w:rsid w:val="00632244"/>
    <w:rsid w:val="0063239F"/>
    <w:rsid w:val="00632586"/>
    <w:rsid w:val="006327AF"/>
    <w:rsid w:val="00632832"/>
    <w:rsid w:val="00632A47"/>
    <w:rsid w:val="00632A53"/>
    <w:rsid w:val="00632B27"/>
    <w:rsid w:val="00632B87"/>
    <w:rsid w:val="00632C70"/>
    <w:rsid w:val="00632C96"/>
    <w:rsid w:val="00632CCF"/>
    <w:rsid w:val="00632D3C"/>
    <w:rsid w:val="00632D46"/>
    <w:rsid w:val="00632E68"/>
    <w:rsid w:val="00632F26"/>
    <w:rsid w:val="0063311B"/>
    <w:rsid w:val="00633127"/>
    <w:rsid w:val="00633142"/>
    <w:rsid w:val="00633160"/>
    <w:rsid w:val="00633191"/>
    <w:rsid w:val="006331BB"/>
    <w:rsid w:val="006331DD"/>
    <w:rsid w:val="00633205"/>
    <w:rsid w:val="006334CC"/>
    <w:rsid w:val="006335E3"/>
    <w:rsid w:val="0063368E"/>
    <w:rsid w:val="006336A9"/>
    <w:rsid w:val="0063373D"/>
    <w:rsid w:val="0063374A"/>
    <w:rsid w:val="0063383F"/>
    <w:rsid w:val="006338DB"/>
    <w:rsid w:val="00633A6C"/>
    <w:rsid w:val="00633A73"/>
    <w:rsid w:val="00633C1F"/>
    <w:rsid w:val="00633C44"/>
    <w:rsid w:val="00633C62"/>
    <w:rsid w:val="00633C63"/>
    <w:rsid w:val="00633C8F"/>
    <w:rsid w:val="00633CA8"/>
    <w:rsid w:val="00633D4D"/>
    <w:rsid w:val="00633FA8"/>
    <w:rsid w:val="0063402B"/>
    <w:rsid w:val="00634096"/>
    <w:rsid w:val="006340F5"/>
    <w:rsid w:val="00634128"/>
    <w:rsid w:val="0063412E"/>
    <w:rsid w:val="006342AE"/>
    <w:rsid w:val="00634307"/>
    <w:rsid w:val="00634342"/>
    <w:rsid w:val="00634414"/>
    <w:rsid w:val="00634418"/>
    <w:rsid w:val="00634521"/>
    <w:rsid w:val="0063456E"/>
    <w:rsid w:val="0063462D"/>
    <w:rsid w:val="00634706"/>
    <w:rsid w:val="00634826"/>
    <w:rsid w:val="006348AD"/>
    <w:rsid w:val="00634957"/>
    <w:rsid w:val="006349D6"/>
    <w:rsid w:val="00634B2D"/>
    <w:rsid w:val="00634B7B"/>
    <w:rsid w:val="00634C7F"/>
    <w:rsid w:val="00634D46"/>
    <w:rsid w:val="00634E81"/>
    <w:rsid w:val="00634ED4"/>
    <w:rsid w:val="00634EE4"/>
    <w:rsid w:val="0063500F"/>
    <w:rsid w:val="006351B8"/>
    <w:rsid w:val="006351BA"/>
    <w:rsid w:val="006351C8"/>
    <w:rsid w:val="006351D8"/>
    <w:rsid w:val="006351EB"/>
    <w:rsid w:val="006351FA"/>
    <w:rsid w:val="006352F9"/>
    <w:rsid w:val="00635308"/>
    <w:rsid w:val="006353C0"/>
    <w:rsid w:val="006353D9"/>
    <w:rsid w:val="00635443"/>
    <w:rsid w:val="006354C5"/>
    <w:rsid w:val="006354D8"/>
    <w:rsid w:val="006354F7"/>
    <w:rsid w:val="00635528"/>
    <w:rsid w:val="00635590"/>
    <w:rsid w:val="00635600"/>
    <w:rsid w:val="006358B5"/>
    <w:rsid w:val="006358C6"/>
    <w:rsid w:val="006358F2"/>
    <w:rsid w:val="006359AB"/>
    <w:rsid w:val="00635A0F"/>
    <w:rsid w:val="00635A66"/>
    <w:rsid w:val="00635A9C"/>
    <w:rsid w:val="00635AE4"/>
    <w:rsid w:val="00635CEF"/>
    <w:rsid w:val="00635DFC"/>
    <w:rsid w:val="00635FAC"/>
    <w:rsid w:val="00635FFA"/>
    <w:rsid w:val="00636199"/>
    <w:rsid w:val="00636230"/>
    <w:rsid w:val="0063624D"/>
    <w:rsid w:val="00636346"/>
    <w:rsid w:val="00636360"/>
    <w:rsid w:val="006364F3"/>
    <w:rsid w:val="00636734"/>
    <w:rsid w:val="0063673A"/>
    <w:rsid w:val="00636792"/>
    <w:rsid w:val="00636891"/>
    <w:rsid w:val="006368B9"/>
    <w:rsid w:val="00636985"/>
    <w:rsid w:val="00636AA1"/>
    <w:rsid w:val="00636B40"/>
    <w:rsid w:val="00636C0C"/>
    <w:rsid w:val="00636C41"/>
    <w:rsid w:val="00636D75"/>
    <w:rsid w:val="00636D7F"/>
    <w:rsid w:val="00636E09"/>
    <w:rsid w:val="00636EDB"/>
    <w:rsid w:val="00636F6F"/>
    <w:rsid w:val="0063701D"/>
    <w:rsid w:val="00637046"/>
    <w:rsid w:val="006370BF"/>
    <w:rsid w:val="00637134"/>
    <w:rsid w:val="0063721E"/>
    <w:rsid w:val="0063733F"/>
    <w:rsid w:val="00637389"/>
    <w:rsid w:val="0063754F"/>
    <w:rsid w:val="00637563"/>
    <w:rsid w:val="00637587"/>
    <w:rsid w:val="006376AF"/>
    <w:rsid w:val="0063770E"/>
    <w:rsid w:val="0063777F"/>
    <w:rsid w:val="006377C4"/>
    <w:rsid w:val="0063783A"/>
    <w:rsid w:val="00637A57"/>
    <w:rsid w:val="00637AD1"/>
    <w:rsid w:val="00637B75"/>
    <w:rsid w:val="00637B82"/>
    <w:rsid w:val="00637BB1"/>
    <w:rsid w:val="00637C08"/>
    <w:rsid w:val="00637C13"/>
    <w:rsid w:val="00637CB6"/>
    <w:rsid w:val="00637E00"/>
    <w:rsid w:val="00637F43"/>
    <w:rsid w:val="00637F5A"/>
    <w:rsid w:val="00637F62"/>
    <w:rsid w:val="00640002"/>
    <w:rsid w:val="0064003B"/>
    <w:rsid w:val="006400D7"/>
    <w:rsid w:val="006401F1"/>
    <w:rsid w:val="006402B1"/>
    <w:rsid w:val="00640341"/>
    <w:rsid w:val="00640365"/>
    <w:rsid w:val="0064043E"/>
    <w:rsid w:val="00640458"/>
    <w:rsid w:val="006405E2"/>
    <w:rsid w:val="006405F1"/>
    <w:rsid w:val="00640732"/>
    <w:rsid w:val="0064076C"/>
    <w:rsid w:val="00640791"/>
    <w:rsid w:val="006407BB"/>
    <w:rsid w:val="00640860"/>
    <w:rsid w:val="00640881"/>
    <w:rsid w:val="00640891"/>
    <w:rsid w:val="006408CD"/>
    <w:rsid w:val="0064090C"/>
    <w:rsid w:val="0064091A"/>
    <w:rsid w:val="0064094A"/>
    <w:rsid w:val="006409BF"/>
    <w:rsid w:val="00640A19"/>
    <w:rsid w:val="00640AED"/>
    <w:rsid w:val="00640C2F"/>
    <w:rsid w:val="00640C57"/>
    <w:rsid w:val="00640C5E"/>
    <w:rsid w:val="00640C9F"/>
    <w:rsid w:val="00640D55"/>
    <w:rsid w:val="00640E02"/>
    <w:rsid w:val="00640E43"/>
    <w:rsid w:val="00640E5D"/>
    <w:rsid w:val="00640EFE"/>
    <w:rsid w:val="00640F0B"/>
    <w:rsid w:val="00640F6B"/>
    <w:rsid w:val="00640F6E"/>
    <w:rsid w:val="00641022"/>
    <w:rsid w:val="006411DF"/>
    <w:rsid w:val="00641269"/>
    <w:rsid w:val="00641283"/>
    <w:rsid w:val="00641398"/>
    <w:rsid w:val="006413E6"/>
    <w:rsid w:val="006413E7"/>
    <w:rsid w:val="0064140E"/>
    <w:rsid w:val="006414D2"/>
    <w:rsid w:val="006414D5"/>
    <w:rsid w:val="006414DC"/>
    <w:rsid w:val="006414E5"/>
    <w:rsid w:val="00641583"/>
    <w:rsid w:val="00641584"/>
    <w:rsid w:val="00641801"/>
    <w:rsid w:val="0064196E"/>
    <w:rsid w:val="00641987"/>
    <w:rsid w:val="00641A9D"/>
    <w:rsid w:val="00641B41"/>
    <w:rsid w:val="00641B8D"/>
    <w:rsid w:val="00641BF1"/>
    <w:rsid w:val="00641C80"/>
    <w:rsid w:val="00641D60"/>
    <w:rsid w:val="00641F92"/>
    <w:rsid w:val="00641FB9"/>
    <w:rsid w:val="00642096"/>
    <w:rsid w:val="00642252"/>
    <w:rsid w:val="0064226D"/>
    <w:rsid w:val="006422D5"/>
    <w:rsid w:val="00642325"/>
    <w:rsid w:val="0064242A"/>
    <w:rsid w:val="00642483"/>
    <w:rsid w:val="00642616"/>
    <w:rsid w:val="0064268C"/>
    <w:rsid w:val="006426C5"/>
    <w:rsid w:val="006426F2"/>
    <w:rsid w:val="00642720"/>
    <w:rsid w:val="006428AC"/>
    <w:rsid w:val="006428C4"/>
    <w:rsid w:val="006428CD"/>
    <w:rsid w:val="00642979"/>
    <w:rsid w:val="00642989"/>
    <w:rsid w:val="00642A0E"/>
    <w:rsid w:val="00642A35"/>
    <w:rsid w:val="00642A3A"/>
    <w:rsid w:val="00642B2D"/>
    <w:rsid w:val="00642BED"/>
    <w:rsid w:val="00642C30"/>
    <w:rsid w:val="00642C63"/>
    <w:rsid w:val="00642C9A"/>
    <w:rsid w:val="00642E09"/>
    <w:rsid w:val="00642E7B"/>
    <w:rsid w:val="00642EDF"/>
    <w:rsid w:val="00642EFC"/>
    <w:rsid w:val="00642F14"/>
    <w:rsid w:val="00642F74"/>
    <w:rsid w:val="00642F8E"/>
    <w:rsid w:val="00643193"/>
    <w:rsid w:val="0064327F"/>
    <w:rsid w:val="0064331F"/>
    <w:rsid w:val="00643371"/>
    <w:rsid w:val="00643389"/>
    <w:rsid w:val="006433D6"/>
    <w:rsid w:val="00643655"/>
    <w:rsid w:val="00643661"/>
    <w:rsid w:val="006436C4"/>
    <w:rsid w:val="00643813"/>
    <w:rsid w:val="006438C5"/>
    <w:rsid w:val="006438C7"/>
    <w:rsid w:val="0064392F"/>
    <w:rsid w:val="00643B7A"/>
    <w:rsid w:val="00643B97"/>
    <w:rsid w:val="00643C71"/>
    <w:rsid w:val="00643CC4"/>
    <w:rsid w:val="00643D1C"/>
    <w:rsid w:val="00643D81"/>
    <w:rsid w:val="00643DBD"/>
    <w:rsid w:val="00643E2E"/>
    <w:rsid w:val="00643F61"/>
    <w:rsid w:val="00643FA2"/>
    <w:rsid w:val="00644024"/>
    <w:rsid w:val="00644043"/>
    <w:rsid w:val="006441E3"/>
    <w:rsid w:val="0064430C"/>
    <w:rsid w:val="00644349"/>
    <w:rsid w:val="0064438A"/>
    <w:rsid w:val="00644420"/>
    <w:rsid w:val="0064455F"/>
    <w:rsid w:val="00644569"/>
    <w:rsid w:val="00644667"/>
    <w:rsid w:val="00644811"/>
    <w:rsid w:val="0064498A"/>
    <w:rsid w:val="00644BB1"/>
    <w:rsid w:val="00644C9B"/>
    <w:rsid w:val="00644DCA"/>
    <w:rsid w:val="00644E69"/>
    <w:rsid w:val="00644E98"/>
    <w:rsid w:val="00645017"/>
    <w:rsid w:val="0064510D"/>
    <w:rsid w:val="0064515F"/>
    <w:rsid w:val="006451C7"/>
    <w:rsid w:val="0064533A"/>
    <w:rsid w:val="006453AF"/>
    <w:rsid w:val="0064547A"/>
    <w:rsid w:val="00645484"/>
    <w:rsid w:val="00645555"/>
    <w:rsid w:val="006455DE"/>
    <w:rsid w:val="0064561A"/>
    <w:rsid w:val="00645781"/>
    <w:rsid w:val="00645828"/>
    <w:rsid w:val="006458E9"/>
    <w:rsid w:val="006458F2"/>
    <w:rsid w:val="00645A97"/>
    <w:rsid w:val="00645BA9"/>
    <w:rsid w:val="00645C33"/>
    <w:rsid w:val="00645CC7"/>
    <w:rsid w:val="00645D21"/>
    <w:rsid w:val="00645E23"/>
    <w:rsid w:val="00645F16"/>
    <w:rsid w:val="00645FA0"/>
    <w:rsid w:val="0064606D"/>
    <w:rsid w:val="00646180"/>
    <w:rsid w:val="006462E8"/>
    <w:rsid w:val="00646351"/>
    <w:rsid w:val="0064639E"/>
    <w:rsid w:val="006463EF"/>
    <w:rsid w:val="006465D3"/>
    <w:rsid w:val="0064663B"/>
    <w:rsid w:val="006466BF"/>
    <w:rsid w:val="006467AF"/>
    <w:rsid w:val="006467B9"/>
    <w:rsid w:val="006467BC"/>
    <w:rsid w:val="00646927"/>
    <w:rsid w:val="006469FB"/>
    <w:rsid w:val="00646ABE"/>
    <w:rsid w:val="00646B69"/>
    <w:rsid w:val="00646BC4"/>
    <w:rsid w:val="00646C97"/>
    <w:rsid w:val="00646CC4"/>
    <w:rsid w:val="00646CEC"/>
    <w:rsid w:val="00646E31"/>
    <w:rsid w:val="00646E7F"/>
    <w:rsid w:val="00646EAB"/>
    <w:rsid w:val="00646FCD"/>
    <w:rsid w:val="0064706A"/>
    <w:rsid w:val="006470E9"/>
    <w:rsid w:val="006471C4"/>
    <w:rsid w:val="0064724B"/>
    <w:rsid w:val="006472D2"/>
    <w:rsid w:val="0064732B"/>
    <w:rsid w:val="00647399"/>
    <w:rsid w:val="006473B1"/>
    <w:rsid w:val="00647535"/>
    <w:rsid w:val="00647553"/>
    <w:rsid w:val="006475F4"/>
    <w:rsid w:val="00647660"/>
    <w:rsid w:val="0064769C"/>
    <w:rsid w:val="00647705"/>
    <w:rsid w:val="00647729"/>
    <w:rsid w:val="0064772D"/>
    <w:rsid w:val="0064782F"/>
    <w:rsid w:val="00647869"/>
    <w:rsid w:val="006478BB"/>
    <w:rsid w:val="006478BE"/>
    <w:rsid w:val="00647AE4"/>
    <w:rsid w:val="00647B72"/>
    <w:rsid w:val="00647BB9"/>
    <w:rsid w:val="00647C41"/>
    <w:rsid w:val="00647D43"/>
    <w:rsid w:val="00647D8E"/>
    <w:rsid w:val="006500BC"/>
    <w:rsid w:val="0065027C"/>
    <w:rsid w:val="0065030F"/>
    <w:rsid w:val="00650465"/>
    <w:rsid w:val="006505FB"/>
    <w:rsid w:val="00650654"/>
    <w:rsid w:val="0065066E"/>
    <w:rsid w:val="00650680"/>
    <w:rsid w:val="0065071E"/>
    <w:rsid w:val="006507B4"/>
    <w:rsid w:val="006507C0"/>
    <w:rsid w:val="00650902"/>
    <w:rsid w:val="0065094B"/>
    <w:rsid w:val="00650A45"/>
    <w:rsid w:val="00650A5E"/>
    <w:rsid w:val="00650ABC"/>
    <w:rsid w:val="00650B7F"/>
    <w:rsid w:val="00650D0E"/>
    <w:rsid w:val="00650EF3"/>
    <w:rsid w:val="00650F3E"/>
    <w:rsid w:val="00650F42"/>
    <w:rsid w:val="00650F78"/>
    <w:rsid w:val="0065111A"/>
    <w:rsid w:val="00651171"/>
    <w:rsid w:val="006511E5"/>
    <w:rsid w:val="006512F4"/>
    <w:rsid w:val="00651337"/>
    <w:rsid w:val="00651346"/>
    <w:rsid w:val="006513C1"/>
    <w:rsid w:val="006513C5"/>
    <w:rsid w:val="006513F8"/>
    <w:rsid w:val="00651491"/>
    <w:rsid w:val="0065157E"/>
    <w:rsid w:val="006516B2"/>
    <w:rsid w:val="00651797"/>
    <w:rsid w:val="00651811"/>
    <w:rsid w:val="0065189B"/>
    <w:rsid w:val="006519D9"/>
    <w:rsid w:val="00651A25"/>
    <w:rsid w:val="00651A5E"/>
    <w:rsid w:val="00651A6F"/>
    <w:rsid w:val="00651BC7"/>
    <w:rsid w:val="00651C34"/>
    <w:rsid w:val="00651D01"/>
    <w:rsid w:val="00651D02"/>
    <w:rsid w:val="00651D06"/>
    <w:rsid w:val="00651F30"/>
    <w:rsid w:val="00652017"/>
    <w:rsid w:val="0065201B"/>
    <w:rsid w:val="0065207C"/>
    <w:rsid w:val="0065208B"/>
    <w:rsid w:val="0065210F"/>
    <w:rsid w:val="00652150"/>
    <w:rsid w:val="0065216A"/>
    <w:rsid w:val="0065227C"/>
    <w:rsid w:val="0065227E"/>
    <w:rsid w:val="0065229C"/>
    <w:rsid w:val="0065232F"/>
    <w:rsid w:val="00652364"/>
    <w:rsid w:val="00652448"/>
    <w:rsid w:val="00652490"/>
    <w:rsid w:val="006524CC"/>
    <w:rsid w:val="00652516"/>
    <w:rsid w:val="0065251C"/>
    <w:rsid w:val="00652552"/>
    <w:rsid w:val="006525C5"/>
    <w:rsid w:val="0065264E"/>
    <w:rsid w:val="00652711"/>
    <w:rsid w:val="006527D0"/>
    <w:rsid w:val="006527D1"/>
    <w:rsid w:val="006527FB"/>
    <w:rsid w:val="0065285A"/>
    <w:rsid w:val="0065286A"/>
    <w:rsid w:val="00652871"/>
    <w:rsid w:val="00652890"/>
    <w:rsid w:val="006529A9"/>
    <w:rsid w:val="00652A24"/>
    <w:rsid w:val="00652BBE"/>
    <w:rsid w:val="00652BE0"/>
    <w:rsid w:val="00652C75"/>
    <w:rsid w:val="00652D41"/>
    <w:rsid w:val="00652D77"/>
    <w:rsid w:val="00652DCC"/>
    <w:rsid w:val="00652FAE"/>
    <w:rsid w:val="00653047"/>
    <w:rsid w:val="00653160"/>
    <w:rsid w:val="0065317D"/>
    <w:rsid w:val="0065323B"/>
    <w:rsid w:val="00653294"/>
    <w:rsid w:val="006532C2"/>
    <w:rsid w:val="0065335E"/>
    <w:rsid w:val="006534FD"/>
    <w:rsid w:val="00653560"/>
    <w:rsid w:val="006537A3"/>
    <w:rsid w:val="006537AE"/>
    <w:rsid w:val="006537E6"/>
    <w:rsid w:val="00653897"/>
    <w:rsid w:val="0065389F"/>
    <w:rsid w:val="00653957"/>
    <w:rsid w:val="0065396A"/>
    <w:rsid w:val="006539B7"/>
    <w:rsid w:val="006539E6"/>
    <w:rsid w:val="00653A23"/>
    <w:rsid w:val="00653B88"/>
    <w:rsid w:val="00653BC9"/>
    <w:rsid w:val="00653CBD"/>
    <w:rsid w:val="00653D11"/>
    <w:rsid w:val="00653D44"/>
    <w:rsid w:val="00653D6E"/>
    <w:rsid w:val="00653D95"/>
    <w:rsid w:val="00653E08"/>
    <w:rsid w:val="00653E38"/>
    <w:rsid w:val="00653E9E"/>
    <w:rsid w:val="00653F52"/>
    <w:rsid w:val="00653F7D"/>
    <w:rsid w:val="00654090"/>
    <w:rsid w:val="006540CE"/>
    <w:rsid w:val="0065412B"/>
    <w:rsid w:val="00654135"/>
    <w:rsid w:val="00654192"/>
    <w:rsid w:val="00654271"/>
    <w:rsid w:val="006543DD"/>
    <w:rsid w:val="006543F2"/>
    <w:rsid w:val="00654489"/>
    <w:rsid w:val="006545FE"/>
    <w:rsid w:val="006546BD"/>
    <w:rsid w:val="0065486C"/>
    <w:rsid w:val="006548A6"/>
    <w:rsid w:val="00654961"/>
    <w:rsid w:val="006549D2"/>
    <w:rsid w:val="00654A04"/>
    <w:rsid w:val="00654A9D"/>
    <w:rsid w:val="00654AC7"/>
    <w:rsid w:val="00654B06"/>
    <w:rsid w:val="00654B2F"/>
    <w:rsid w:val="00654C22"/>
    <w:rsid w:val="00654E22"/>
    <w:rsid w:val="00654E7A"/>
    <w:rsid w:val="00654F2C"/>
    <w:rsid w:val="00654FC5"/>
    <w:rsid w:val="006551D2"/>
    <w:rsid w:val="00655292"/>
    <w:rsid w:val="006553D4"/>
    <w:rsid w:val="006553DB"/>
    <w:rsid w:val="006553F7"/>
    <w:rsid w:val="006553FC"/>
    <w:rsid w:val="00655404"/>
    <w:rsid w:val="0065540D"/>
    <w:rsid w:val="0065542D"/>
    <w:rsid w:val="0065548F"/>
    <w:rsid w:val="00655516"/>
    <w:rsid w:val="00655562"/>
    <w:rsid w:val="006555E3"/>
    <w:rsid w:val="00655685"/>
    <w:rsid w:val="006556AE"/>
    <w:rsid w:val="0065572E"/>
    <w:rsid w:val="00655745"/>
    <w:rsid w:val="006557C4"/>
    <w:rsid w:val="00655802"/>
    <w:rsid w:val="00655843"/>
    <w:rsid w:val="006558B5"/>
    <w:rsid w:val="006559FE"/>
    <w:rsid w:val="00655AF6"/>
    <w:rsid w:val="00655B53"/>
    <w:rsid w:val="00655B8D"/>
    <w:rsid w:val="00655C1C"/>
    <w:rsid w:val="00655D8C"/>
    <w:rsid w:val="00655DA6"/>
    <w:rsid w:val="00655DB8"/>
    <w:rsid w:val="00655DD8"/>
    <w:rsid w:val="00655FD0"/>
    <w:rsid w:val="0065619A"/>
    <w:rsid w:val="006561F7"/>
    <w:rsid w:val="00656200"/>
    <w:rsid w:val="0065621C"/>
    <w:rsid w:val="006562B9"/>
    <w:rsid w:val="00656380"/>
    <w:rsid w:val="006563D6"/>
    <w:rsid w:val="006563D7"/>
    <w:rsid w:val="00656475"/>
    <w:rsid w:val="00656666"/>
    <w:rsid w:val="006567F6"/>
    <w:rsid w:val="00656A45"/>
    <w:rsid w:val="00656A57"/>
    <w:rsid w:val="00656A68"/>
    <w:rsid w:val="00656AFC"/>
    <w:rsid w:val="00656B7D"/>
    <w:rsid w:val="00656BA0"/>
    <w:rsid w:val="00656BEA"/>
    <w:rsid w:val="00656C6E"/>
    <w:rsid w:val="00656D6C"/>
    <w:rsid w:val="00656E20"/>
    <w:rsid w:val="00657078"/>
    <w:rsid w:val="0065707B"/>
    <w:rsid w:val="006570C7"/>
    <w:rsid w:val="006571C2"/>
    <w:rsid w:val="00657248"/>
    <w:rsid w:val="0065728C"/>
    <w:rsid w:val="006572F7"/>
    <w:rsid w:val="006573AB"/>
    <w:rsid w:val="006573DA"/>
    <w:rsid w:val="006574B7"/>
    <w:rsid w:val="00657514"/>
    <w:rsid w:val="00657598"/>
    <w:rsid w:val="006575C1"/>
    <w:rsid w:val="006575C9"/>
    <w:rsid w:val="0065792B"/>
    <w:rsid w:val="00657961"/>
    <w:rsid w:val="00657A14"/>
    <w:rsid w:val="00657B1D"/>
    <w:rsid w:val="00657B51"/>
    <w:rsid w:val="00657BC9"/>
    <w:rsid w:val="00657C49"/>
    <w:rsid w:val="00657CBD"/>
    <w:rsid w:val="00657D38"/>
    <w:rsid w:val="00657E42"/>
    <w:rsid w:val="00657EE7"/>
    <w:rsid w:val="00657EEA"/>
    <w:rsid w:val="00657F73"/>
    <w:rsid w:val="00657FF8"/>
    <w:rsid w:val="0065F644"/>
    <w:rsid w:val="00660088"/>
    <w:rsid w:val="0066010B"/>
    <w:rsid w:val="0066021A"/>
    <w:rsid w:val="00660296"/>
    <w:rsid w:val="006602E4"/>
    <w:rsid w:val="006603AC"/>
    <w:rsid w:val="0066044E"/>
    <w:rsid w:val="006604C2"/>
    <w:rsid w:val="006604FD"/>
    <w:rsid w:val="0066056F"/>
    <w:rsid w:val="00660593"/>
    <w:rsid w:val="006606B1"/>
    <w:rsid w:val="00660700"/>
    <w:rsid w:val="0066075C"/>
    <w:rsid w:val="006607DA"/>
    <w:rsid w:val="00660800"/>
    <w:rsid w:val="0066080B"/>
    <w:rsid w:val="0066086A"/>
    <w:rsid w:val="006608F9"/>
    <w:rsid w:val="00660937"/>
    <w:rsid w:val="00660938"/>
    <w:rsid w:val="00660976"/>
    <w:rsid w:val="006609DD"/>
    <w:rsid w:val="006609F5"/>
    <w:rsid w:val="00660A86"/>
    <w:rsid w:val="00660BB8"/>
    <w:rsid w:val="00660D5D"/>
    <w:rsid w:val="00660E2C"/>
    <w:rsid w:val="00660E7D"/>
    <w:rsid w:val="00660EA5"/>
    <w:rsid w:val="00660ECC"/>
    <w:rsid w:val="00660F1F"/>
    <w:rsid w:val="00660F3D"/>
    <w:rsid w:val="00660F5C"/>
    <w:rsid w:val="00660F9D"/>
    <w:rsid w:val="00661086"/>
    <w:rsid w:val="006610EC"/>
    <w:rsid w:val="0066117A"/>
    <w:rsid w:val="006611F2"/>
    <w:rsid w:val="0066121B"/>
    <w:rsid w:val="0066158E"/>
    <w:rsid w:val="006616A1"/>
    <w:rsid w:val="006616DB"/>
    <w:rsid w:val="00661761"/>
    <w:rsid w:val="006617C5"/>
    <w:rsid w:val="006617C8"/>
    <w:rsid w:val="0066182B"/>
    <w:rsid w:val="00661A02"/>
    <w:rsid w:val="00661BB1"/>
    <w:rsid w:val="00661BBC"/>
    <w:rsid w:val="00661C83"/>
    <w:rsid w:val="00661CBF"/>
    <w:rsid w:val="00661CC1"/>
    <w:rsid w:val="00661CD6"/>
    <w:rsid w:val="00661E2F"/>
    <w:rsid w:val="00661EBD"/>
    <w:rsid w:val="00661F3F"/>
    <w:rsid w:val="00661FEF"/>
    <w:rsid w:val="00662098"/>
    <w:rsid w:val="006620B5"/>
    <w:rsid w:val="006620D0"/>
    <w:rsid w:val="00662141"/>
    <w:rsid w:val="006621A7"/>
    <w:rsid w:val="006621B1"/>
    <w:rsid w:val="0066221D"/>
    <w:rsid w:val="00662314"/>
    <w:rsid w:val="0066235D"/>
    <w:rsid w:val="006623F6"/>
    <w:rsid w:val="00662426"/>
    <w:rsid w:val="0066248A"/>
    <w:rsid w:val="006624B4"/>
    <w:rsid w:val="00662635"/>
    <w:rsid w:val="0066269D"/>
    <w:rsid w:val="006626BA"/>
    <w:rsid w:val="006626BC"/>
    <w:rsid w:val="0066285B"/>
    <w:rsid w:val="00662950"/>
    <w:rsid w:val="0066298E"/>
    <w:rsid w:val="00662993"/>
    <w:rsid w:val="006629C3"/>
    <w:rsid w:val="00662A2F"/>
    <w:rsid w:val="00662ABE"/>
    <w:rsid w:val="00662B04"/>
    <w:rsid w:val="00662B93"/>
    <w:rsid w:val="00662C5E"/>
    <w:rsid w:val="00662C74"/>
    <w:rsid w:val="00662C92"/>
    <w:rsid w:val="00662CFE"/>
    <w:rsid w:val="00662D1E"/>
    <w:rsid w:val="00662D71"/>
    <w:rsid w:val="00662D85"/>
    <w:rsid w:val="00662F5F"/>
    <w:rsid w:val="00662F6D"/>
    <w:rsid w:val="00662F70"/>
    <w:rsid w:val="00662FE4"/>
    <w:rsid w:val="00663006"/>
    <w:rsid w:val="006631F2"/>
    <w:rsid w:val="006632E6"/>
    <w:rsid w:val="006632E7"/>
    <w:rsid w:val="006633AA"/>
    <w:rsid w:val="006634E2"/>
    <w:rsid w:val="006636BC"/>
    <w:rsid w:val="00663752"/>
    <w:rsid w:val="0066375C"/>
    <w:rsid w:val="00663790"/>
    <w:rsid w:val="00663845"/>
    <w:rsid w:val="00663975"/>
    <w:rsid w:val="0066397E"/>
    <w:rsid w:val="00663AE6"/>
    <w:rsid w:val="00663B27"/>
    <w:rsid w:val="00663CDC"/>
    <w:rsid w:val="00663D98"/>
    <w:rsid w:val="00663DEC"/>
    <w:rsid w:val="00663E2D"/>
    <w:rsid w:val="00663E85"/>
    <w:rsid w:val="00663FF3"/>
    <w:rsid w:val="00663FF8"/>
    <w:rsid w:val="00664075"/>
    <w:rsid w:val="00664197"/>
    <w:rsid w:val="006642BC"/>
    <w:rsid w:val="006643C4"/>
    <w:rsid w:val="00664510"/>
    <w:rsid w:val="006645F6"/>
    <w:rsid w:val="006645FE"/>
    <w:rsid w:val="00664649"/>
    <w:rsid w:val="0066468A"/>
    <w:rsid w:val="0066469B"/>
    <w:rsid w:val="0066478C"/>
    <w:rsid w:val="006647A4"/>
    <w:rsid w:val="00664938"/>
    <w:rsid w:val="006649B2"/>
    <w:rsid w:val="006649C7"/>
    <w:rsid w:val="00664BBB"/>
    <w:rsid w:val="00664BBF"/>
    <w:rsid w:val="00664C3D"/>
    <w:rsid w:val="00664C50"/>
    <w:rsid w:val="00664CC3"/>
    <w:rsid w:val="00664D4A"/>
    <w:rsid w:val="00664D51"/>
    <w:rsid w:val="00664E00"/>
    <w:rsid w:val="00664E93"/>
    <w:rsid w:val="00664E9A"/>
    <w:rsid w:val="00664F26"/>
    <w:rsid w:val="00664F7C"/>
    <w:rsid w:val="00664FA5"/>
    <w:rsid w:val="00664FFC"/>
    <w:rsid w:val="0066503D"/>
    <w:rsid w:val="006651EB"/>
    <w:rsid w:val="0066534D"/>
    <w:rsid w:val="00665386"/>
    <w:rsid w:val="006653B7"/>
    <w:rsid w:val="006653E4"/>
    <w:rsid w:val="006654D1"/>
    <w:rsid w:val="00665584"/>
    <w:rsid w:val="006655E6"/>
    <w:rsid w:val="00665725"/>
    <w:rsid w:val="00665771"/>
    <w:rsid w:val="0066584C"/>
    <w:rsid w:val="006659C9"/>
    <w:rsid w:val="00665A86"/>
    <w:rsid w:val="00665B5F"/>
    <w:rsid w:val="00665CB3"/>
    <w:rsid w:val="00665CD9"/>
    <w:rsid w:val="00665E5C"/>
    <w:rsid w:val="00665E96"/>
    <w:rsid w:val="00665EBD"/>
    <w:rsid w:val="00665FE2"/>
    <w:rsid w:val="00666010"/>
    <w:rsid w:val="0066605A"/>
    <w:rsid w:val="00666079"/>
    <w:rsid w:val="006660BF"/>
    <w:rsid w:val="00666135"/>
    <w:rsid w:val="006661F9"/>
    <w:rsid w:val="00666310"/>
    <w:rsid w:val="00666392"/>
    <w:rsid w:val="00666416"/>
    <w:rsid w:val="00666469"/>
    <w:rsid w:val="006664B3"/>
    <w:rsid w:val="006664DC"/>
    <w:rsid w:val="00666607"/>
    <w:rsid w:val="00666624"/>
    <w:rsid w:val="00666637"/>
    <w:rsid w:val="006666C5"/>
    <w:rsid w:val="00666731"/>
    <w:rsid w:val="00666797"/>
    <w:rsid w:val="00666818"/>
    <w:rsid w:val="0066695F"/>
    <w:rsid w:val="006669DC"/>
    <w:rsid w:val="00666A32"/>
    <w:rsid w:val="00666A5D"/>
    <w:rsid w:val="00666A77"/>
    <w:rsid w:val="00666AA6"/>
    <w:rsid w:val="00666AD0"/>
    <w:rsid w:val="00666D07"/>
    <w:rsid w:val="00666D2F"/>
    <w:rsid w:val="00666DC8"/>
    <w:rsid w:val="00666DEC"/>
    <w:rsid w:val="00666F27"/>
    <w:rsid w:val="00666F3D"/>
    <w:rsid w:val="00667078"/>
    <w:rsid w:val="0066709D"/>
    <w:rsid w:val="006671C5"/>
    <w:rsid w:val="00667254"/>
    <w:rsid w:val="006672DE"/>
    <w:rsid w:val="00667352"/>
    <w:rsid w:val="006673EF"/>
    <w:rsid w:val="006676AA"/>
    <w:rsid w:val="0066773D"/>
    <w:rsid w:val="00667889"/>
    <w:rsid w:val="00667940"/>
    <w:rsid w:val="00667ACC"/>
    <w:rsid w:val="00667B22"/>
    <w:rsid w:val="00667B57"/>
    <w:rsid w:val="00667BFD"/>
    <w:rsid w:val="00667C36"/>
    <w:rsid w:val="00667C80"/>
    <w:rsid w:val="00667CB2"/>
    <w:rsid w:val="00667CBF"/>
    <w:rsid w:val="00667D0F"/>
    <w:rsid w:val="00667DA8"/>
    <w:rsid w:val="00667E4A"/>
    <w:rsid w:val="00667E5C"/>
    <w:rsid w:val="00667E9A"/>
    <w:rsid w:val="00667EFB"/>
    <w:rsid w:val="00667FA6"/>
    <w:rsid w:val="0067001C"/>
    <w:rsid w:val="0067007A"/>
    <w:rsid w:val="00670093"/>
    <w:rsid w:val="006700B9"/>
    <w:rsid w:val="006700C6"/>
    <w:rsid w:val="0067010C"/>
    <w:rsid w:val="00670116"/>
    <w:rsid w:val="0067014A"/>
    <w:rsid w:val="00670168"/>
    <w:rsid w:val="0067027D"/>
    <w:rsid w:val="006702D9"/>
    <w:rsid w:val="006702E3"/>
    <w:rsid w:val="00670320"/>
    <w:rsid w:val="006703CA"/>
    <w:rsid w:val="00670541"/>
    <w:rsid w:val="006705F1"/>
    <w:rsid w:val="006706E6"/>
    <w:rsid w:val="006707DB"/>
    <w:rsid w:val="006707E7"/>
    <w:rsid w:val="0067081B"/>
    <w:rsid w:val="00670827"/>
    <w:rsid w:val="0067088D"/>
    <w:rsid w:val="006708DB"/>
    <w:rsid w:val="006708FA"/>
    <w:rsid w:val="0067090B"/>
    <w:rsid w:val="00670939"/>
    <w:rsid w:val="006709FF"/>
    <w:rsid w:val="00670B09"/>
    <w:rsid w:val="00670B69"/>
    <w:rsid w:val="00670C87"/>
    <w:rsid w:val="00670DCE"/>
    <w:rsid w:val="00670E24"/>
    <w:rsid w:val="00670F98"/>
    <w:rsid w:val="00670FB0"/>
    <w:rsid w:val="00671280"/>
    <w:rsid w:val="006713F1"/>
    <w:rsid w:val="0067143C"/>
    <w:rsid w:val="006714B5"/>
    <w:rsid w:val="006715A5"/>
    <w:rsid w:val="00671652"/>
    <w:rsid w:val="00671665"/>
    <w:rsid w:val="0067166B"/>
    <w:rsid w:val="00671758"/>
    <w:rsid w:val="00671865"/>
    <w:rsid w:val="0067196E"/>
    <w:rsid w:val="00671995"/>
    <w:rsid w:val="00671A4E"/>
    <w:rsid w:val="00671AF8"/>
    <w:rsid w:val="00671C61"/>
    <w:rsid w:val="00671CB1"/>
    <w:rsid w:val="00671E6C"/>
    <w:rsid w:val="00671EA5"/>
    <w:rsid w:val="00671F2A"/>
    <w:rsid w:val="00671F74"/>
    <w:rsid w:val="00672016"/>
    <w:rsid w:val="0067208A"/>
    <w:rsid w:val="006720AD"/>
    <w:rsid w:val="006720B4"/>
    <w:rsid w:val="006720F1"/>
    <w:rsid w:val="006722E7"/>
    <w:rsid w:val="00672324"/>
    <w:rsid w:val="00672596"/>
    <w:rsid w:val="0067264D"/>
    <w:rsid w:val="00672669"/>
    <w:rsid w:val="00672751"/>
    <w:rsid w:val="006727C2"/>
    <w:rsid w:val="0067285C"/>
    <w:rsid w:val="006728CD"/>
    <w:rsid w:val="0067296C"/>
    <w:rsid w:val="00672A5E"/>
    <w:rsid w:val="00672BFC"/>
    <w:rsid w:val="00672C97"/>
    <w:rsid w:val="00672C98"/>
    <w:rsid w:val="00672CC1"/>
    <w:rsid w:val="00672D2E"/>
    <w:rsid w:val="00672DBC"/>
    <w:rsid w:val="00672F6B"/>
    <w:rsid w:val="00673095"/>
    <w:rsid w:val="006730DD"/>
    <w:rsid w:val="0067317B"/>
    <w:rsid w:val="00673188"/>
    <w:rsid w:val="0067341D"/>
    <w:rsid w:val="0067351F"/>
    <w:rsid w:val="006735CB"/>
    <w:rsid w:val="00673603"/>
    <w:rsid w:val="00673686"/>
    <w:rsid w:val="00673689"/>
    <w:rsid w:val="006736A5"/>
    <w:rsid w:val="00673760"/>
    <w:rsid w:val="0067376E"/>
    <w:rsid w:val="00673841"/>
    <w:rsid w:val="0067385E"/>
    <w:rsid w:val="0067386E"/>
    <w:rsid w:val="00673A9E"/>
    <w:rsid w:val="00673ADB"/>
    <w:rsid w:val="00673AF5"/>
    <w:rsid w:val="00673B47"/>
    <w:rsid w:val="00673B48"/>
    <w:rsid w:val="00673BDB"/>
    <w:rsid w:val="00673BF5"/>
    <w:rsid w:val="00673C1E"/>
    <w:rsid w:val="00673C5C"/>
    <w:rsid w:val="00673C63"/>
    <w:rsid w:val="00673CDF"/>
    <w:rsid w:val="00673D03"/>
    <w:rsid w:val="00673D0F"/>
    <w:rsid w:val="00673F0D"/>
    <w:rsid w:val="00673F74"/>
    <w:rsid w:val="0067409A"/>
    <w:rsid w:val="00674122"/>
    <w:rsid w:val="006741E3"/>
    <w:rsid w:val="0067426D"/>
    <w:rsid w:val="0067433D"/>
    <w:rsid w:val="006743CF"/>
    <w:rsid w:val="0067445D"/>
    <w:rsid w:val="00674492"/>
    <w:rsid w:val="006744CF"/>
    <w:rsid w:val="006744F8"/>
    <w:rsid w:val="0067450F"/>
    <w:rsid w:val="0067459F"/>
    <w:rsid w:val="0067483A"/>
    <w:rsid w:val="0067483E"/>
    <w:rsid w:val="00674866"/>
    <w:rsid w:val="00674873"/>
    <w:rsid w:val="00674894"/>
    <w:rsid w:val="006749FC"/>
    <w:rsid w:val="00674B1E"/>
    <w:rsid w:val="00674B26"/>
    <w:rsid w:val="00674BCD"/>
    <w:rsid w:val="00674BF0"/>
    <w:rsid w:val="00674C5B"/>
    <w:rsid w:val="00674C73"/>
    <w:rsid w:val="00674D38"/>
    <w:rsid w:val="00674D85"/>
    <w:rsid w:val="00674DBD"/>
    <w:rsid w:val="00674F46"/>
    <w:rsid w:val="00675073"/>
    <w:rsid w:val="006751B4"/>
    <w:rsid w:val="00675204"/>
    <w:rsid w:val="006753AB"/>
    <w:rsid w:val="00675450"/>
    <w:rsid w:val="0067546D"/>
    <w:rsid w:val="00675472"/>
    <w:rsid w:val="006754B8"/>
    <w:rsid w:val="0067555E"/>
    <w:rsid w:val="00675639"/>
    <w:rsid w:val="006756B1"/>
    <w:rsid w:val="0067583C"/>
    <w:rsid w:val="00675901"/>
    <w:rsid w:val="006759BB"/>
    <w:rsid w:val="006759C1"/>
    <w:rsid w:val="00675AAB"/>
    <w:rsid w:val="00675AB4"/>
    <w:rsid w:val="00675BFE"/>
    <w:rsid w:val="00675C46"/>
    <w:rsid w:val="00675CB6"/>
    <w:rsid w:val="00675E33"/>
    <w:rsid w:val="00675E5E"/>
    <w:rsid w:val="00675F94"/>
    <w:rsid w:val="00675FB6"/>
    <w:rsid w:val="00676098"/>
    <w:rsid w:val="0067611D"/>
    <w:rsid w:val="0067618C"/>
    <w:rsid w:val="0067625D"/>
    <w:rsid w:val="00676329"/>
    <w:rsid w:val="006763ED"/>
    <w:rsid w:val="00676546"/>
    <w:rsid w:val="00676597"/>
    <w:rsid w:val="006766BD"/>
    <w:rsid w:val="00676777"/>
    <w:rsid w:val="00676784"/>
    <w:rsid w:val="00676849"/>
    <w:rsid w:val="006768E9"/>
    <w:rsid w:val="00676A72"/>
    <w:rsid w:val="00676A77"/>
    <w:rsid w:val="00676A98"/>
    <w:rsid w:val="00676A99"/>
    <w:rsid w:val="00676AA0"/>
    <w:rsid w:val="00676B3B"/>
    <w:rsid w:val="00676B5E"/>
    <w:rsid w:val="00676C37"/>
    <w:rsid w:val="00676C3D"/>
    <w:rsid w:val="00676D30"/>
    <w:rsid w:val="00676D65"/>
    <w:rsid w:val="00676ED6"/>
    <w:rsid w:val="00676F37"/>
    <w:rsid w:val="00676F3F"/>
    <w:rsid w:val="00676FBB"/>
    <w:rsid w:val="006770A9"/>
    <w:rsid w:val="006770AC"/>
    <w:rsid w:val="006770E4"/>
    <w:rsid w:val="00677139"/>
    <w:rsid w:val="006771CC"/>
    <w:rsid w:val="00677204"/>
    <w:rsid w:val="00677305"/>
    <w:rsid w:val="006773A7"/>
    <w:rsid w:val="0067744A"/>
    <w:rsid w:val="006775A5"/>
    <w:rsid w:val="00677606"/>
    <w:rsid w:val="006777B6"/>
    <w:rsid w:val="006777BB"/>
    <w:rsid w:val="006777C5"/>
    <w:rsid w:val="006778FA"/>
    <w:rsid w:val="006779B9"/>
    <w:rsid w:val="006779BC"/>
    <w:rsid w:val="00677A13"/>
    <w:rsid w:val="00677A4D"/>
    <w:rsid w:val="00677A8A"/>
    <w:rsid w:val="00677B54"/>
    <w:rsid w:val="00677C19"/>
    <w:rsid w:val="00677C77"/>
    <w:rsid w:val="00677F9B"/>
    <w:rsid w:val="00677FBE"/>
    <w:rsid w:val="0068000E"/>
    <w:rsid w:val="0068004E"/>
    <w:rsid w:val="00680058"/>
    <w:rsid w:val="006800E4"/>
    <w:rsid w:val="006801E0"/>
    <w:rsid w:val="00680230"/>
    <w:rsid w:val="00680238"/>
    <w:rsid w:val="00680258"/>
    <w:rsid w:val="006802C9"/>
    <w:rsid w:val="00680397"/>
    <w:rsid w:val="0068049A"/>
    <w:rsid w:val="00680633"/>
    <w:rsid w:val="0068069C"/>
    <w:rsid w:val="006806EA"/>
    <w:rsid w:val="0068072C"/>
    <w:rsid w:val="006807B1"/>
    <w:rsid w:val="006808DC"/>
    <w:rsid w:val="006808E6"/>
    <w:rsid w:val="00680AF5"/>
    <w:rsid w:val="00680B8E"/>
    <w:rsid w:val="00680BAE"/>
    <w:rsid w:val="00680C11"/>
    <w:rsid w:val="00680C1F"/>
    <w:rsid w:val="00680D40"/>
    <w:rsid w:val="00680DF4"/>
    <w:rsid w:val="006810D9"/>
    <w:rsid w:val="0068111D"/>
    <w:rsid w:val="00681179"/>
    <w:rsid w:val="0068119E"/>
    <w:rsid w:val="00681275"/>
    <w:rsid w:val="0068128C"/>
    <w:rsid w:val="00681386"/>
    <w:rsid w:val="00681447"/>
    <w:rsid w:val="006814CF"/>
    <w:rsid w:val="00681508"/>
    <w:rsid w:val="0068151D"/>
    <w:rsid w:val="0068152E"/>
    <w:rsid w:val="006815E4"/>
    <w:rsid w:val="00681602"/>
    <w:rsid w:val="006816E9"/>
    <w:rsid w:val="0068175F"/>
    <w:rsid w:val="006817D9"/>
    <w:rsid w:val="00681914"/>
    <w:rsid w:val="00681A8E"/>
    <w:rsid w:val="00681ACC"/>
    <w:rsid w:val="00681AE6"/>
    <w:rsid w:val="00681B17"/>
    <w:rsid w:val="00681B58"/>
    <w:rsid w:val="00681BAB"/>
    <w:rsid w:val="00681C54"/>
    <w:rsid w:val="00681C7E"/>
    <w:rsid w:val="00681D5E"/>
    <w:rsid w:val="00681D5F"/>
    <w:rsid w:val="00681DBD"/>
    <w:rsid w:val="00681E44"/>
    <w:rsid w:val="00681F39"/>
    <w:rsid w:val="00681FB0"/>
    <w:rsid w:val="0068201B"/>
    <w:rsid w:val="00682053"/>
    <w:rsid w:val="0068214A"/>
    <w:rsid w:val="00682155"/>
    <w:rsid w:val="00682193"/>
    <w:rsid w:val="006822C0"/>
    <w:rsid w:val="0068234C"/>
    <w:rsid w:val="0068234F"/>
    <w:rsid w:val="006823A4"/>
    <w:rsid w:val="0068242F"/>
    <w:rsid w:val="0068246F"/>
    <w:rsid w:val="00682489"/>
    <w:rsid w:val="006824BE"/>
    <w:rsid w:val="006824EC"/>
    <w:rsid w:val="00682641"/>
    <w:rsid w:val="00682682"/>
    <w:rsid w:val="00682820"/>
    <w:rsid w:val="00682946"/>
    <w:rsid w:val="00682B25"/>
    <w:rsid w:val="00682B95"/>
    <w:rsid w:val="00682CD3"/>
    <w:rsid w:val="00682D1A"/>
    <w:rsid w:val="00682D6B"/>
    <w:rsid w:val="00682E30"/>
    <w:rsid w:val="00682E3C"/>
    <w:rsid w:val="00682EEC"/>
    <w:rsid w:val="00682EFA"/>
    <w:rsid w:val="006830DD"/>
    <w:rsid w:val="006831CC"/>
    <w:rsid w:val="00683249"/>
    <w:rsid w:val="00683287"/>
    <w:rsid w:val="006832AE"/>
    <w:rsid w:val="006832BA"/>
    <w:rsid w:val="006832CF"/>
    <w:rsid w:val="0068332D"/>
    <w:rsid w:val="00683333"/>
    <w:rsid w:val="006833C3"/>
    <w:rsid w:val="0068346E"/>
    <w:rsid w:val="00683493"/>
    <w:rsid w:val="006834C7"/>
    <w:rsid w:val="006834E3"/>
    <w:rsid w:val="006835A6"/>
    <w:rsid w:val="006835F4"/>
    <w:rsid w:val="00683646"/>
    <w:rsid w:val="0068369C"/>
    <w:rsid w:val="00683729"/>
    <w:rsid w:val="0068372C"/>
    <w:rsid w:val="00683834"/>
    <w:rsid w:val="0068389E"/>
    <w:rsid w:val="006839A5"/>
    <w:rsid w:val="006839A6"/>
    <w:rsid w:val="006839F1"/>
    <w:rsid w:val="00683AEF"/>
    <w:rsid w:val="00683B50"/>
    <w:rsid w:val="00683BFF"/>
    <w:rsid w:val="00683CB5"/>
    <w:rsid w:val="00683D71"/>
    <w:rsid w:val="00683DA8"/>
    <w:rsid w:val="00683E5A"/>
    <w:rsid w:val="00683EA8"/>
    <w:rsid w:val="00683EFA"/>
    <w:rsid w:val="00683FF7"/>
    <w:rsid w:val="00683FFA"/>
    <w:rsid w:val="006840DF"/>
    <w:rsid w:val="0068410A"/>
    <w:rsid w:val="00684116"/>
    <w:rsid w:val="00684134"/>
    <w:rsid w:val="00684159"/>
    <w:rsid w:val="006841AF"/>
    <w:rsid w:val="00684234"/>
    <w:rsid w:val="0068424D"/>
    <w:rsid w:val="006842DA"/>
    <w:rsid w:val="00684333"/>
    <w:rsid w:val="006843A6"/>
    <w:rsid w:val="0068445B"/>
    <w:rsid w:val="00684612"/>
    <w:rsid w:val="00684631"/>
    <w:rsid w:val="00684642"/>
    <w:rsid w:val="006846BE"/>
    <w:rsid w:val="006847D9"/>
    <w:rsid w:val="00684892"/>
    <w:rsid w:val="00684973"/>
    <w:rsid w:val="00684A21"/>
    <w:rsid w:val="00684AA7"/>
    <w:rsid w:val="00684B85"/>
    <w:rsid w:val="00684BB6"/>
    <w:rsid w:val="00684DA3"/>
    <w:rsid w:val="00684DAD"/>
    <w:rsid w:val="00684E29"/>
    <w:rsid w:val="00684EAC"/>
    <w:rsid w:val="00684F18"/>
    <w:rsid w:val="006851D5"/>
    <w:rsid w:val="0068535B"/>
    <w:rsid w:val="00685375"/>
    <w:rsid w:val="00685443"/>
    <w:rsid w:val="0068550E"/>
    <w:rsid w:val="0068559C"/>
    <w:rsid w:val="006855F0"/>
    <w:rsid w:val="006856B3"/>
    <w:rsid w:val="00685768"/>
    <w:rsid w:val="00685791"/>
    <w:rsid w:val="00685AB4"/>
    <w:rsid w:val="00685AB5"/>
    <w:rsid w:val="00685B07"/>
    <w:rsid w:val="00685B66"/>
    <w:rsid w:val="00685DDF"/>
    <w:rsid w:val="00685DEF"/>
    <w:rsid w:val="00685FB3"/>
    <w:rsid w:val="00685FF8"/>
    <w:rsid w:val="00686051"/>
    <w:rsid w:val="00686073"/>
    <w:rsid w:val="00686076"/>
    <w:rsid w:val="006860E1"/>
    <w:rsid w:val="006860F4"/>
    <w:rsid w:val="0068618D"/>
    <w:rsid w:val="006863BF"/>
    <w:rsid w:val="006863F1"/>
    <w:rsid w:val="00686481"/>
    <w:rsid w:val="006864AE"/>
    <w:rsid w:val="0068651E"/>
    <w:rsid w:val="0068651F"/>
    <w:rsid w:val="00686556"/>
    <w:rsid w:val="00686581"/>
    <w:rsid w:val="0068662A"/>
    <w:rsid w:val="0068665B"/>
    <w:rsid w:val="00686667"/>
    <w:rsid w:val="0068680D"/>
    <w:rsid w:val="006868AF"/>
    <w:rsid w:val="0068690C"/>
    <w:rsid w:val="00686A9E"/>
    <w:rsid w:val="00686B08"/>
    <w:rsid w:val="00686C95"/>
    <w:rsid w:val="00686DEE"/>
    <w:rsid w:val="00686EF6"/>
    <w:rsid w:val="00686F44"/>
    <w:rsid w:val="00686F95"/>
    <w:rsid w:val="00687002"/>
    <w:rsid w:val="0068708F"/>
    <w:rsid w:val="00687319"/>
    <w:rsid w:val="006873A9"/>
    <w:rsid w:val="00687559"/>
    <w:rsid w:val="0068765B"/>
    <w:rsid w:val="00687662"/>
    <w:rsid w:val="006877B1"/>
    <w:rsid w:val="006877EC"/>
    <w:rsid w:val="006878EB"/>
    <w:rsid w:val="0068799B"/>
    <w:rsid w:val="006879DD"/>
    <w:rsid w:val="00687A54"/>
    <w:rsid w:val="00687ADD"/>
    <w:rsid w:val="00687AFA"/>
    <w:rsid w:val="00687B4D"/>
    <w:rsid w:val="00687D25"/>
    <w:rsid w:val="00687D93"/>
    <w:rsid w:val="00687DD2"/>
    <w:rsid w:val="00687DE8"/>
    <w:rsid w:val="00687E1E"/>
    <w:rsid w:val="00687E46"/>
    <w:rsid w:val="00687E4A"/>
    <w:rsid w:val="00687EC0"/>
    <w:rsid w:val="00687F0B"/>
    <w:rsid w:val="00687F4B"/>
    <w:rsid w:val="006901CC"/>
    <w:rsid w:val="006901F7"/>
    <w:rsid w:val="006902A8"/>
    <w:rsid w:val="0069033A"/>
    <w:rsid w:val="00690394"/>
    <w:rsid w:val="006903A5"/>
    <w:rsid w:val="006904A6"/>
    <w:rsid w:val="006904CB"/>
    <w:rsid w:val="0069055C"/>
    <w:rsid w:val="006905A7"/>
    <w:rsid w:val="0069065F"/>
    <w:rsid w:val="006906AD"/>
    <w:rsid w:val="00690839"/>
    <w:rsid w:val="0069088F"/>
    <w:rsid w:val="006908A5"/>
    <w:rsid w:val="006908AF"/>
    <w:rsid w:val="00690903"/>
    <w:rsid w:val="00690A52"/>
    <w:rsid w:val="00690A81"/>
    <w:rsid w:val="00690C28"/>
    <w:rsid w:val="00690C67"/>
    <w:rsid w:val="00690CD6"/>
    <w:rsid w:val="00690D80"/>
    <w:rsid w:val="00690DA4"/>
    <w:rsid w:val="00690DE4"/>
    <w:rsid w:val="00690E97"/>
    <w:rsid w:val="00690EF4"/>
    <w:rsid w:val="00690F29"/>
    <w:rsid w:val="00691084"/>
    <w:rsid w:val="006911E6"/>
    <w:rsid w:val="00691275"/>
    <w:rsid w:val="006912DB"/>
    <w:rsid w:val="0069132B"/>
    <w:rsid w:val="00691396"/>
    <w:rsid w:val="006913B2"/>
    <w:rsid w:val="006914C8"/>
    <w:rsid w:val="006914D4"/>
    <w:rsid w:val="00691500"/>
    <w:rsid w:val="006915B1"/>
    <w:rsid w:val="006915C4"/>
    <w:rsid w:val="00691713"/>
    <w:rsid w:val="006918AD"/>
    <w:rsid w:val="006919CE"/>
    <w:rsid w:val="00691A58"/>
    <w:rsid w:val="00691C02"/>
    <w:rsid w:val="00691C82"/>
    <w:rsid w:val="00691D63"/>
    <w:rsid w:val="00691E79"/>
    <w:rsid w:val="00692099"/>
    <w:rsid w:val="006922C9"/>
    <w:rsid w:val="0069239E"/>
    <w:rsid w:val="006923B3"/>
    <w:rsid w:val="00692465"/>
    <w:rsid w:val="0069249D"/>
    <w:rsid w:val="006924A6"/>
    <w:rsid w:val="00692538"/>
    <w:rsid w:val="00692540"/>
    <w:rsid w:val="006925F7"/>
    <w:rsid w:val="00692611"/>
    <w:rsid w:val="00692821"/>
    <w:rsid w:val="00692841"/>
    <w:rsid w:val="00692874"/>
    <w:rsid w:val="006928AF"/>
    <w:rsid w:val="006929D7"/>
    <w:rsid w:val="00692A27"/>
    <w:rsid w:val="00692BA2"/>
    <w:rsid w:val="00692BAA"/>
    <w:rsid w:val="00692CED"/>
    <w:rsid w:val="00692D9D"/>
    <w:rsid w:val="00692E73"/>
    <w:rsid w:val="00692FB4"/>
    <w:rsid w:val="006930D7"/>
    <w:rsid w:val="0069330F"/>
    <w:rsid w:val="00693354"/>
    <w:rsid w:val="0069336F"/>
    <w:rsid w:val="00693413"/>
    <w:rsid w:val="006935BD"/>
    <w:rsid w:val="0069365D"/>
    <w:rsid w:val="0069368E"/>
    <w:rsid w:val="006936C6"/>
    <w:rsid w:val="00693722"/>
    <w:rsid w:val="00693724"/>
    <w:rsid w:val="00693802"/>
    <w:rsid w:val="0069388F"/>
    <w:rsid w:val="006938D8"/>
    <w:rsid w:val="006938DA"/>
    <w:rsid w:val="006938F7"/>
    <w:rsid w:val="00693961"/>
    <w:rsid w:val="00693A07"/>
    <w:rsid w:val="00693B39"/>
    <w:rsid w:val="00693C2F"/>
    <w:rsid w:val="00693CAB"/>
    <w:rsid w:val="00693CB3"/>
    <w:rsid w:val="00693D79"/>
    <w:rsid w:val="00693DB6"/>
    <w:rsid w:val="00693E8D"/>
    <w:rsid w:val="00693ED8"/>
    <w:rsid w:val="00693EEA"/>
    <w:rsid w:val="00693FF7"/>
    <w:rsid w:val="00694019"/>
    <w:rsid w:val="00694115"/>
    <w:rsid w:val="006941AC"/>
    <w:rsid w:val="006942D9"/>
    <w:rsid w:val="006942F7"/>
    <w:rsid w:val="00694306"/>
    <w:rsid w:val="0069432A"/>
    <w:rsid w:val="00694332"/>
    <w:rsid w:val="00694338"/>
    <w:rsid w:val="00694598"/>
    <w:rsid w:val="0069461E"/>
    <w:rsid w:val="00694634"/>
    <w:rsid w:val="006946A2"/>
    <w:rsid w:val="00694748"/>
    <w:rsid w:val="00694763"/>
    <w:rsid w:val="00694790"/>
    <w:rsid w:val="00694804"/>
    <w:rsid w:val="00694869"/>
    <w:rsid w:val="00694967"/>
    <w:rsid w:val="00694AF0"/>
    <w:rsid w:val="00694B42"/>
    <w:rsid w:val="00694F32"/>
    <w:rsid w:val="00694F9C"/>
    <w:rsid w:val="00694FD0"/>
    <w:rsid w:val="00695181"/>
    <w:rsid w:val="0069526A"/>
    <w:rsid w:val="00695304"/>
    <w:rsid w:val="00695308"/>
    <w:rsid w:val="00695316"/>
    <w:rsid w:val="0069531F"/>
    <w:rsid w:val="006953AB"/>
    <w:rsid w:val="006953F8"/>
    <w:rsid w:val="006954C4"/>
    <w:rsid w:val="006955C8"/>
    <w:rsid w:val="00695629"/>
    <w:rsid w:val="00695664"/>
    <w:rsid w:val="006956D3"/>
    <w:rsid w:val="0069572C"/>
    <w:rsid w:val="00695767"/>
    <w:rsid w:val="0069578F"/>
    <w:rsid w:val="00695833"/>
    <w:rsid w:val="0069584A"/>
    <w:rsid w:val="00695854"/>
    <w:rsid w:val="00695889"/>
    <w:rsid w:val="006958A7"/>
    <w:rsid w:val="006958E5"/>
    <w:rsid w:val="00695925"/>
    <w:rsid w:val="0069598A"/>
    <w:rsid w:val="0069598B"/>
    <w:rsid w:val="00695A1E"/>
    <w:rsid w:val="00695A2D"/>
    <w:rsid w:val="00695AA2"/>
    <w:rsid w:val="00695AC7"/>
    <w:rsid w:val="00695AE0"/>
    <w:rsid w:val="00695B11"/>
    <w:rsid w:val="00695B4D"/>
    <w:rsid w:val="00695BF9"/>
    <w:rsid w:val="00695CB0"/>
    <w:rsid w:val="00695CB9"/>
    <w:rsid w:val="00695DA6"/>
    <w:rsid w:val="00695E73"/>
    <w:rsid w:val="00695EBA"/>
    <w:rsid w:val="0069639F"/>
    <w:rsid w:val="006963A5"/>
    <w:rsid w:val="00696490"/>
    <w:rsid w:val="006964D0"/>
    <w:rsid w:val="00696501"/>
    <w:rsid w:val="00696590"/>
    <w:rsid w:val="006965C0"/>
    <w:rsid w:val="006966DA"/>
    <w:rsid w:val="006967B5"/>
    <w:rsid w:val="0069693A"/>
    <w:rsid w:val="00696A5B"/>
    <w:rsid w:val="00696C8D"/>
    <w:rsid w:val="00696C95"/>
    <w:rsid w:val="00696EDE"/>
    <w:rsid w:val="00696F78"/>
    <w:rsid w:val="00696FA6"/>
    <w:rsid w:val="00696FB5"/>
    <w:rsid w:val="00696FDC"/>
    <w:rsid w:val="0069701E"/>
    <w:rsid w:val="0069703C"/>
    <w:rsid w:val="0069712E"/>
    <w:rsid w:val="006971EC"/>
    <w:rsid w:val="00697392"/>
    <w:rsid w:val="006973CF"/>
    <w:rsid w:val="0069744C"/>
    <w:rsid w:val="00697490"/>
    <w:rsid w:val="00697536"/>
    <w:rsid w:val="00697559"/>
    <w:rsid w:val="00697564"/>
    <w:rsid w:val="006975A2"/>
    <w:rsid w:val="006975A7"/>
    <w:rsid w:val="006975AF"/>
    <w:rsid w:val="00697787"/>
    <w:rsid w:val="006978FC"/>
    <w:rsid w:val="00697946"/>
    <w:rsid w:val="00697A97"/>
    <w:rsid w:val="00697B37"/>
    <w:rsid w:val="00697BDF"/>
    <w:rsid w:val="00697D0D"/>
    <w:rsid w:val="00697D29"/>
    <w:rsid w:val="00697EC3"/>
    <w:rsid w:val="00697ED8"/>
    <w:rsid w:val="00697F22"/>
    <w:rsid w:val="00697F59"/>
    <w:rsid w:val="00697F61"/>
    <w:rsid w:val="00697F63"/>
    <w:rsid w:val="006A006E"/>
    <w:rsid w:val="006A00A7"/>
    <w:rsid w:val="006A00D5"/>
    <w:rsid w:val="006A0105"/>
    <w:rsid w:val="006A014D"/>
    <w:rsid w:val="006A015E"/>
    <w:rsid w:val="006A016B"/>
    <w:rsid w:val="006A01EC"/>
    <w:rsid w:val="006A0286"/>
    <w:rsid w:val="006A02CB"/>
    <w:rsid w:val="006A02F4"/>
    <w:rsid w:val="006A0319"/>
    <w:rsid w:val="006A0401"/>
    <w:rsid w:val="006A053C"/>
    <w:rsid w:val="006A0560"/>
    <w:rsid w:val="006A0579"/>
    <w:rsid w:val="006A0581"/>
    <w:rsid w:val="006A05AB"/>
    <w:rsid w:val="006A05F0"/>
    <w:rsid w:val="006A0681"/>
    <w:rsid w:val="006A06B4"/>
    <w:rsid w:val="006A0878"/>
    <w:rsid w:val="006A08D1"/>
    <w:rsid w:val="006A090A"/>
    <w:rsid w:val="006A0938"/>
    <w:rsid w:val="006A095C"/>
    <w:rsid w:val="006A09D0"/>
    <w:rsid w:val="006A09D8"/>
    <w:rsid w:val="006A0ACC"/>
    <w:rsid w:val="006A0B28"/>
    <w:rsid w:val="006A0C20"/>
    <w:rsid w:val="006A0D7A"/>
    <w:rsid w:val="006A0DFA"/>
    <w:rsid w:val="006A0E1E"/>
    <w:rsid w:val="006A0E44"/>
    <w:rsid w:val="006A0E6D"/>
    <w:rsid w:val="006A0E6E"/>
    <w:rsid w:val="006A0F28"/>
    <w:rsid w:val="006A0F86"/>
    <w:rsid w:val="006A0FBC"/>
    <w:rsid w:val="006A1006"/>
    <w:rsid w:val="006A109A"/>
    <w:rsid w:val="006A10C2"/>
    <w:rsid w:val="006A10D9"/>
    <w:rsid w:val="006A130F"/>
    <w:rsid w:val="006A1337"/>
    <w:rsid w:val="006A13B5"/>
    <w:rsid w:val="006A144F"/>
    <w:rsid w:val="006A1571"/>
    <w:rsid w:val="006A162F"/>
    <w:rsid w:val="006A17B5"/>
    <w:rsid w:val="006A17E5"/>
    <w:rsid w:val="006A18A9"/>
    <w:rsid w:val="006A18C9"/>
    <w:rsid w:val="006A1A9E"/>
    <w:rsid w:val="006A1AAD"/>
    <w:rsid w:val="006A1AE3"/>
    <w:rsid w:val="006A1B1A"/>
    <w:rsid w:val="006A1B9C"/>
    <w:rsid w:val="006A1BB3"/>
    <w:rsid w:val="006A1C6A"/>
    <w:rsid w:val="006A1C95"/>
    <w:rsid w:val="006A1D97"/>
    <w:rsid w:val="006A1DAE"/>
    <w:rsid w:val="006A201A"/>
    <w:rsid w:val="006A2035"/>
    <w:rsid w:val="006A203F"/>
    <w:rsid w:val="006A221B"/>
    <w:rsid w:val="006A224E"/>
    <w:rsid w:val="006A22C6"/>
    <w:rsid w:val="006A23FC"/>
    <w:rsid w:val="006A23FD"/>
    <w:rsid w:val="006A2400"/>
    <w:rsid w:val="006A2403"/>
    <w:rsid w:val="006A2443"/>
    <w:rsid w:val="006A247B"/>
    <w:rsid w:val="006A24AD"/>
    <w:rsid w:val="006A254F"/>
    <w:rsid w:val="006A257E"/>
    <w:rsid w:val="006A25A7"/>
    <w:rsid w:val="006A2786"/>
    <w:rsid w:val="006A2792"/>
    <w:rsid w:val="006A2825"/>
    <w:rsid w:val="006A2864"/>
    <w:rsid w:val="006A2AEF"/>
    <w:rsid w:val="006A2C3C"/>
    <w:rsid w:val="006A2D00"/>
    <w:rsid w:val="006A2DA9"/>
    <w:rsid w:val="006A2DCB"/>
    <w:rsid w:val="006A2F3A"/>
    <w:rsid w:val="006A2F69"/>
    <w:rsid w:val="006A305B"/>
    <w:rsid w:val="006A3074"/>
    <w:rsid w:val="006A30AA"/>
    <w:rsid w:val="006A31DA"/>
    <w:rsid w:val="006A326A"/>
    <w:rsid w:val="006A32B0"/>
    <w:rsid w:val="006A32EC"/>
    <w:rsid w:val="006A3504"/>
    <w:rsid w:val="006A3683"/>
    <w:rsid w:val="006A3686"/>
    <w:rsid w:val="006A36CC"/>
    <w:rsid w:val="006A389B"/>
    <w:rsid w:val="006A38C2"/>
    <w:rsid w:val="006A3AC4"/>
    <w:rsid w:val="006A3C1D"/>
    <w:rsid w:val="006A3C83"/>
    <w:rsid w:val="006A3DE8"/>
    <w:rsid w:val="006A3E1B"/>
    <w:rsid w:val="006A3F51"/>
    <w:rsid w:val="006A3F87"/>
    <w:rsid w:val="006A3FEF"/>
    <w:rsid w:val="006A408C"/>
    <w:rsid w:val="006A4128"/>
    <w:rsid w:val="006A4161"/>
    <w:rsid w:val="006A41F8"/>
    <w:rsid w:val="006A4230"/>
    <w:rsid w:val="006A4246"/>
    <w:rsid w:val="006A4317"/>
    <w:rsid w:val="006A4322"/>
    <w:rsid w:val="006A433E"/>
    <w:rsid w:val="006A4348"/>
    <w:rsid w:val="006A43EF"/>
    <w:rsid w:val="006A4462"/>
    <w:rsid w:val="006A44F1"/>
    <w:rsid w:val="006A45BB"/>
    <w:rsid w:val="006A46FB"/>
    <w:rsid w:val="006A4735"/>
    <w:rsid w:val="006A4825"/>
    <w:rsid w:val="006A4977"/>
    <w:rsid w:val="006A4C12"/>
    <w:rsid w:val="006A4C32"/>
    <w:rsid w:val="006A4CB3"/>
    <w:rsid w:val="006A4D5B"/>
    <w:rsid w:val="006A4D9D"/>
    <w:rsid w:val="006A4DA7"/>
    <w:rsid w:val="006A4DD2"/>
    <w:rsid w:val="006A4FB6"/>
    <w:rsid w:val="006A4FDB"/>
    <w:rsid w:val="006A50C0"/>
    <w:rsid w:val="006A50D3"/>
    <w:rsid w:val="006A5163"/>
    <w:rsid w:val="006A5193"/>
    <w:rsid w:val="006A5244"/>
    <w:rsid w:val="006A533C"/>
    <w:rsid w:val="006A5368"/>
    <w:rsid w:val="006A5455"/>
    <w:rsid w:val="006A55D5"/>
    <w:rsid w:val="006A5632"/>
    <w:rsid w:val="006A5647"/>
    <w:rsid w:val="006A579F"/>
    <w:rsid w:val="006A5804"/>
    <w:rsid w:val="006A5895"/>
    <w:rsid w:val="006A58A6"/>
    <w:rsid w:val="006A58B2"/>
    <w:rsid w:val="006A5A48"/>
    <w:rsid w:val="006A5A6A"/>
    <w:rsid w:val="006A5C40"/>
    <w:rsid w:val="006A5CF1"/>
    <w:rsid w:val="006A5D51"/>
    <w:rsid w:val="006A5DFB"/>
    <w:rsid w:val="006A5E8E"/>
    <w:rsid w:val="006A5FC0"/>
    <w:rsid w:val="006A61AE"/>
    <w:rsid w:val="006A6315"/>
    <w:rsid w:val="006A63B2"/>
    <w:rsid w:val="006A646C"/>
    <w:rsid w:val="006A6497"/>
    <w:rsid w:val="006A653D"/>
    <w:rsid w:val="006A6594"/>
    <w:rsid w:val="006A65D8"/>
    <w:rsid w:val="006A65EA"/>
    <w:rsid w:val="006A65F6"/>
    <w:rsid w:val="006A6637"/>
    <w:rsid w:val="006A665E"/>
    <w:rsid w:val="006A667A"/>
    <w:rsid w:val="006A66FA"/>
    <w:rsid w:val="006A672E"/>
    <w:rsid w:val="006A6745"/>
    <w:rsid w:val="006A681E"/>
    <w:rsid w:val="006A68B9"/>
    <w:rsid w:val="006A68D4"/>
    <w:rsid w:val="006A695E"/>
    <w:rsid w:val="006A698D"/>
    <w:rsid w:val="006A6A73"/>
    <w:rsid w:val="006A6AA9"/>
    <w:rsid w:val="006A6AFF"/>
    <w:rsid w:val="006A6B65"/>
    <w:rsid w:val="006A6BA4"/>
    <w:rsid w:val="006A6C46"/>
    <w:rsid w:val="006A6CA4"/>
    <w:rsid w:val="006A6CDA"/>
    <w:rsid w:val="006A6E5B"/>
    <w:rsid w:val="006A6E79"/>
    <w:rsid w:val="006A6E9A"/>
    <w:rsid w:val="006A6F40"/>
    <w:rsid w:val="006A6FEA"/>
    <w:rsid w:val="006A7048"/>
    <w:rsid w:val="006A7105"/>
    <w:rsid w:val="006A7355"/>
    <w:rsid w:val="006A7393"/>
    <w:rsid w:val="006A73CE"/>
    <w:rsid w:val="006A744A"/>
    <w:rsid w:val="006A749E"/>
    <w:rsid w:val="006A7568"/>
    <w:rsid w:val="006A7577"/>
    <w:rsid w:val="006A7587"/>
    <w:rsid w:val="006A7597"/>
    <w:rsid w:val="006A7649"/>
    <w:rsid w:val="006A768E"/>
    <w:rsid w:val="006A7691"/>
    <w:rsid w:val="006A772A"/>
    <w:rsid w:val="006A776B"/>
    <w:rsid w:val="006A7787"/>
    <w:rsid w:val="006A7790"/>
    <w:rsid w:val="006A77E0"/>
    <w:rsid w:val="006A784C"/>
    <w:rsid w:val="006A7969"/>
    <w:rsid w:val="006A7A46"/>
    <w:rsid w:val="006A7A63"/>
    <w:rsid w:val="006A7BAD"/>
    <w:rsid w:val="006A7C00"/>
    <w:rsid w:val="006A7D53"/>
    <w:rsid w:val="006A7D61"/>
    <w:rsid w:val="006A7FCF"/>
    <w:rsid w:val="006B00A5"/>
    <w:rsid w:val="006B00D1"/>
    <w:rsid w:val="006B0205"/>
    <w:rsid w:val="006B0267"/>
    <w:rsid w:val="006B028C"/>
    <w:rsid w:val="006B029B"/>
    <w:rsid w:val="006B03BC"/>
    <w:rsid w:val="006B04DA"/>
    <w:rsid w:val="006B0568"/>
    <w:rsid w:val="006B05E4"/>
    <w:rsid w:val="006B0664"/>
    <w:rsid w:val="006B0830"/>
    <w:rsid w:val="006B0AE8"/>
    <w:rsid w:val="006B0B15"/>
    <w:rsid w:val="006B0B27"/>
    <w:rsid w:val="006B0B84"/>
    <w:rsid w:val="006B0C15"/>
    <w:rsid w:val="006B0C79"/>
    <w:rsid w:val="006B0CD3"/>
    <w:rsid w:val="006B0D04"/>
    <w:rsid w:val="006B0D27"/>
    <w:rsid w:val="006B0D49"/>
    <w:rsid w:val="006B0F8C"/>
    <w:rsid w:val="006B1095"/>
    <w:rsid w:val="006B10AA"/>
    <w:rsid w:val="006B10F9"/>
    <w:rsid w:val="006B11DB"/>
    <w:rsid w:val="006B11EA"/>
    <w:rsid w:val="006B12BF"/>
    <w:rsid w:val="006B1303"/>
    <w:rsid w:val="006B155D"/>
    <w:rsid w:val="006B1587"/>
    <w:rsid w:val="006B1642"/>
    <w:rsid w:val="006B1644"/>
    <w:rsid w:val="006B169C"/>
    <w:rsid w:val="006B1733"/>
    <w:rsid w:val="006B18C2"/>
    <w:rsid w:val="006B1967"/>
    <w:rsid w:val="006B196B"/>
    <w:rsid w:val="006B1B25"/>
    <w:rsid w:val="006B1B28"/>
    <w:rsid w:val="006B1B7E"/>
    <w:rsid w:val="006B1BCD"/>
    <w:rsid w:val="006B1C25"/>
    <w:rsid w:val="006B1C7F"/>
    <w:rsid w:val="006B1C85"/>
    <w:rsid w:val="006B1D17"/>
    <w:rsid w:val="006B1D69"/>
    <w:rsid w:val="006B2070"/>
    <w:rsid w:val="006B2112"/>
    <w:rsid w:val="006B21DE"/>
    <w:rsid w:val="006B21FC"/>
    <w:rsid w:val="006B2297"/>
    <w:rsid w:val="006B23FA"/>
    <w:rsid w:val="006B241D"/>
    <w:rsid w:val="006B24F9"/>
    <w:rsid w:val="006B2592"/>
    <w:rsid w:val="006B2645"/>
    <w:rsid w:val="006B2680"/>
    <w:rsid w:val="006B2934"/>
    <w:rsid w:val="006B2991"/>
    <w:rsid w:val="006B2A55"/>
    <w:rsid w:val="006B2A65"/>
    <w:rsid w:val="006B2BCA"/>
    <w:rsid w:val="006B2C5B"/>
    <w:rsid w:val="006B2CAE"/>
    <w:rsid w:val="006B2F05"/>
    <w:rsid w:val="006B2F43"/>
    <w:rsid w:val="006B2F91"/>
    <w:rsid w:val="006B2FF7"/>
    <w:rsid w:val="006B3070"/>
    <w:rsid w:val="006B30BB"/>
    <w:rsid w:val="006B3257"/>
    <w:rsid w:val="006B32EC"/>
    <w:rsid w:val="006B339F"/>
    <w:rsid w:val="006B3437"/>
    <w:rsid w:val="006B3439"/>
    <w:rsid w:val="006B3452"/>
    <w:rsid w:val="006B3495"/>
    <w:rsid w:val="006B3536"/>
    <w:rsid w:val="006B361D"/>
    <w:rsid w:val="006B3639"/>
    <w:rsid w:val="006B363E"/>
    <w:rsid w:val="006B36F9"/>
    <w:rsid w:val="006B377C"/>
    <w:rsid w:val="006B37A7"/>
    <w:rsid w:val="006B3949"/>
    <w:rsid w:val="006B3958"/>
    <w:rsid w:val="006B3A19"/>
    <w:rsid w:val="006B3B9C"/>
    <w:rsid w:val="006B3C0A"/>
    <w:rsid w:val="006B3CE1"/>
    <w:rsid w:val="006B3DCE"/>
    <w:rsid w:val="006B3E17"/>
    <w:rsid w:val="006B3F34"/>
    <w:rsid w:val="006B4195"/>
    <w:rsid w:val="006B41B9"/>
    <w:rsid w:val="006B4305"/>
    <w:rsid w:val="006B43A7"/>
    <w:rsid w:val="006B44E3"/>
    <w:rsid w:val="006B464C"/>
    <w:rsid w:val="006B46C6"/>
    <w:rsid w:val="006B46CE"/>
    <w:rsid w:val="006B475C"/>
    <w:rsid w:val="006B4791"/>
    <w:rsid w:val="006B47A6"/>
    <w:rsid w:val="006B4938"/>
    <w:rsid w:val="006B494C"/>
    <w:rsid w:val="006B4B76"/>
    <w:rsid w:val="006B4B94"/>
    <w:rsid w:val="006B4C81"/>
    <w:rsid w:val="006B4DDF"/>
    <w:rsid w:val="006B4E03"/>
    <w:rsid w:val="006B4E39"/>
    <w:rsid w:val="006B4E9F"/>
    <w:rsid w:val="006B4EF6"/>
    <w:rsid w:val="006B501A"/>
    <w:rsid w:val="006B50FE"/>
    <w:rsid w:val="006B531D"/>
    <w:rsid w:val="006B5347"/>
    <w:rsid w:val="006B54CE"/>
    <w:rsid w:val="006B54E4"/>
    <w:rsid w:val="006B5576"/>
    <w:rsid w:val="006B55CF"/>
    <w:rsid w:val="006B566D"/>
    <w:rsid w:val="006B57B4"/>
    <w:rsid w:val="006B58D8"/>
    <w:rsid w:val="006B595F"/>
    <w:rsid w:val="006B59AB"/>
    <w:rsid w:val="006B5A84"/>
    <w:rsid w:val="006B5B3E"/>
    <w:rsid w:val="006B5C61"/>
    <w:rsid w:val="006B5D5A"/>
    <w:rsid w:val="006B5E97"/>
    <w:rsid w:val="006B5F70"/>
    <w:rsid w:val="006B5F7A"/>
    <w:rsid w:val="006B6044"/>
    <w:rsid w:val="006B6045"/>
    <w:rsid w:val="006B63D9"/>
    <w:rsid w:val="006B64FD"/>
    <w:rsid w:val="006B65A6"/>
    <w:rsid w:val="006B65F5"/>
    <w:rsid w:val="006B6652"/>
    <w:rsid w:val="006B6654"/>
    <w:rsid w:val="006B66D4"/>
    <w:rsid w:val="006B6827"/>
    <w:rsid w:val="006B6850"/>
    <w:rsid w:val="006B6AFD"/>
    <w:rsid w:val="006B6B1C"/>
    <w:rsid w:val="006B6C06"/>
    <w:rsid w:val="006B6C97"/>
    <w:rsid w:val="006B6CFC"/>
    <w:rsid w:val="006B6F4F"/>
    <w:rsid w:val="006B7262"/>
    <w:rsid w:val="006B728C"/>
    <w:rsid w:val="006B730B"/>
    <w:rsid w:val="006B737F"/>
    <w:rsid w:val="006B73AB"/>
    <w:rsid w:val="006B766C"/>
    <w:rsid w:val="006B76AC"/>
    <w:rsid w:val="006B7703"/>
    <w:rsid w:val="006B7745"/>
    <w:rsid w:val="006B782A"/>
    <w:rsid w:val="006B7A08"/>
    <w:rsid w:val="006B7A21"/>
    <w:rsid w:val="006B7A38"/>
    <w:rsid w:val="006B7A9B"/>
    <w:rsid w:val="006B7B58"/>
    <w:rsid w:val="006B7CE6"/>
    <w:rsid w:val="006B7D4D"/>
    <w:rsid w:val="006B7F78"/>
    <w:rsid w:val="006B99B3"/>
    <w:rsid w:val="006C00A0"/>
    <w:rsid w:val="006C0266"/>
    <w:rsid w:val="006C0295"/>
    <w:rsid w:val="006C02B4"/>
    <w:rsid w:val="006C02CC"/>
    <w:rsid w:val="006C0367"/>
    <w:rsid w:val="006C0489"/>
    <w:rsid w:val="006C0499"/>
    <w:rsid w:val="006C0582"/>
    <w:rsid w:val="006C06FE"/>
    <w:rsid w:val="006C0760"/>
    <w:rsid w:val="006C07A9"/>
    <w:rsid w:val="006C07F9"/>
    <w:rsid w:val="006C08C4"/>
    <w:rsid w:val="006C092B"/>
    <w:rsid w:val="006C0967"/>
    <w:rsid w:val="006C0A1B"/>
    <w:rsid w:val="006C0AB4"/>
    <w:rsid w:val="006C0C0A"/>
    <w:rsid w:val="006C0F3D"/>
    <w:rsid w:val="006C10DE"/>
    <w:rsid w:val="006C10FE"/>
    <w:rsid w:val="006C1234"/>
    <w:rsid w:val="006C1334"/>
    <w:rsid w:val="006C13C0"/>
    <w:rsid w:val="006C1495"/>
    <w:rsid w:val="006C14E8"/>
    <w:rsid w:val="006C151D"/>
    <w:rsid w:val="006C1714"/>
    <w:rsid w:val="006C171D"/>
    <w:rsid w:val="006C1721"/>
    <w:rsid w:val="006C177C"/>
    <w:rsid w:val="006C1790"/>
    <w:rsid w:val="006C183F"/>
    <w:rsid w:val="006C1852"/>
    <w:rsid w:val="006C18E2"/>
    <w:rsid w:val="006C1A8A"/>
    <w:rsid w:val="006C1BB8"/>
    <w:rsid w:val="006C1BE5"/>
    <w:rsid w:val="006C1C26"/>
    <w:rsid w:val="006C1C35"/>
    <w:rsid w:val="006C1C5D"/>
    <w:rsid w:val="006C1D97"/>
    <w:rsid w:val="006C1DD4"/>
    <w:rsid w:val="006C1E2F"/>
    <w:rsid w:val="006C1E47"/>
    <w:rsid w:val="006C20D1"/>
    <w:rsid w:val="006C219A"/>
    <w:rsid w:val="006C220A"/>
    <w:rsid w:val="006C229F"/>
    <w:rsid w:val="006C2450"/>
    <w:rsid w:val="006C24E5"/>
    <w:rsid w:val="006C2512"/>
    <w:rsid w:val="006C252D"/>
    <w:rsid w:val="006C25D5"/>
    <w:rsid w:val="006C27C1"/>
    <w:rsid w:val="006C298C"/>
    <w:rsid w:val="006C2A7F"/>
    <w:rsid w:val="006C2AA9"/>
    <w:rsid w:val="006C2ABE"/>
    <w:rsid w:val="006C2B45"/>
    <w:rsid w:val="006C2BB9"/>
    <w:rsid w:val="006C2D09"/>
    <w:rsid w:val="006C2D37"/>
    <w:rsid w:val="006C2D3B"/>
    <w:rsid w:val="006C2D89"/>
    <w:rsid w:val="006C2D8D"/>
    <w:rsid w:val="006C2D91"/>
    <w:rsid w:val="006C2E0B"/>
    <w:rsid w:val="006C2E88"/>
    <w:rsid w:val="006C2F6F"/>
    <w:rsid w:val="006C3005"/>
    <w:rsid w:val="006C304D"/>
    <w:rsid w:val="006C3091"/>
    <w:rsid w:val="006C316C"/>
    <w:rsid w:val="006C329B"/>
    <w:rsid w:val="006C32C2"/>
    <w:rsid w:val="006C33F9"/>
    <w:rsid w:val="006C34D9"/>
    <w:rsid w:val="006C34F9"/>
    <w:rsid w:val="006C3504"/>
    <w:rsid w:val="006C3558"/>
    <w:rsid w:val="006C35D0"/>
    <w:rsid w:val="006C372C"/>
    <w:rsid w:val="006C372D"/>
    <w:rsid w:val="006C3744"/>
    <w:rsid w:val="006C3765"/>
    <w:rsid w:val="006C37A9"/>
    <w:rsid w:val="006C37EB"/>
    <w:rsid w:val="006C3805"/>
    <w:rsid w:val="006C382D"/>
    <w:rsid w:val="006C3A17"/>
    <w:rsid w:val="006C3AA4"/>
    <w:rsid w:val="006C3AB4"/>
    <w:rsid w:val="006C3BC6"/>
    <w:rsid w:val="006C3D1C"/>
    <w:rsid w:val="006C3D69"/>
    <w:rsid w:val="006C3E4F"/>
    <w:rsid w:val="006C3E58"/>
    <w:rsid w:val="006C3E70"/>
    <w:rsid w:val="006C3E71"/>
    <w:rsid w:val="006C3EA8"/>
    <w:rsid w:val="006C3EF2"/>
    <w:rsid w:val="006C3FC4"/>
    <w:rsid w:val="006C3FE7"/>
    <w:rsid w:val="006C40AB"/>
    <w:rsid w:val="006C40C0"/>
    <w:rsid w:val="006C41F6"/>
    <w:rsid w:val="006C41F7"/>
    <w:rsid w:val="006C429C"/>
    <w:rsid w:val="006C42AE"/>
    <w:rsid w:val="006C42DF"/>
    <w:rsid w:val="006C435A"/>
    <w:rsid w:val="006C435C"/>
    <w:rsid w:val="006C43A5"/>
    <w:rsid w:val="006C43C8"/>
    <w:rsid w:val="006C43ED"/>
    <w:rsid w:val="006C4414"/>
    <w:rsid w:val="006C450B"/>
    <w:rsid w:val="006C4639"/>
    <w:rsid w:val="006C476D"/>
    <w:rsid w:val="006C47D5"/>
    <w:rsid w:val="006C48F4"/>
    <w:rsid w:val="006C493E"/>
    <w:rsid w:val="006C4940"/>
    <w:rsid w:val="006C494F"/>
    <w:rsid w:val="006C498D"/>
    <w:rsid w:val="006C49B2"/>
    <w:rsid w:val="006C49F9"/>
    <w:rsid w:val="006C4AB9"/>
    <w:rsid w:val="006C4B19"/>
    <w:rsid w:val="006C4D07"/>
    <w:rsid w:val="006C4E21"/>
    <w:rsid w:val="006C4ED0"/>
    <w:rsid w:val="006C4F7F"/>
    <w:rsid w:val="006C50B6"/>
    <w:rsid w:val="006C50C8"/>
    <w:rsid w:val="006C513F"/>
    <w:rsid w:val="006C5143"/>
    <w:rsid w:val="006C5269"/>
    <w:rsid w:val="006C5284"/>
    <w:rsid w:val="006C52E5"/>
    <w:rsid w:val="006C53B6"/>
    <w:rsid w:val="006C5422"/>
    <w:rsid w:val="006C5570"/>
    <w:rsid w:val="006C5582"/>
    <w:rsid w:val="006C569B"/>
    <w:rsid w:val="006C5811"/>
    <w:rsid w:val="006C5857"/>
    <w:rsid w:val="006C58AB"/>
    <w:rsid w:val="006C58C2"/>
    <w:rsid w:val="006C58D0"/>
    <w:rsid w:val="006C5B23"/>
    <w:rsid w:val="006C5D38"/>
    <w:rsid w:val="006C5D80"/>
    <w:rsid w:val="006C5DC7"/>
    <w:rsid w:val="006C5DCC"/>
    <w:rsid w:val="006C5E68"/>
    <w:rsid w:val="006C5E93"/>
    <w:rsid w:val="006C5EAD"/>
    <w:rsid w:val="006C5EB3"/>
    <w:rsid w:val="006C5ECC"/>
    <w:rsid w:val="006C5EE8"/>
    <w:rsid w:val="006C6054"/>
    <w:rsid w:val="006C60FE"/>
    <w:rsid w:val="006C61E4"/>
    <w:rsid w:val="006C62BC"/>
    <w:rsid w:val="006C633F"/>
    <w:rsid w:val="006C6353"/>
    <w:rsid w:val="006C638F"/>
    <w:rsid w:val="006C63B7"/>
    <w:rsid w:val="006C640F"/>
    <w:rsid w:val="006C65F1"/>
    <w:rsid w:val="006C65F8"/>
    <w:rsid w:val="006C693D"/>
    <w:rsid w:val="006C6BEB"/>
    <w:rsid w:val="006C6C24"/>
    <w:rsid w:val="006C6D81"/>
    <w:rsid w:val="006C6E5A"/>
    <w:rsid w:val="006C6E99"/>
    <w:rsid w:val="006C6F29"/>
    <w:rsid w:val="006C7017"/>
    <w:rsid w:val="006C7123"/>
    <w:rsid w:val="006C715E"/>
    <w:rsid w:val="006C71CA"/>
    <w:rsid w:val="006C752E"/>
    <w:rsid w:val="006C753E"/>
    <w:rsid w:val="006C756D"/>
    <w:rsid w:val="006C7685"/>
    <w:rsid w:val="006C76E9"/>
    <w:rsid w:val="006C7764"/>
    <w:rsid w:val="006C7782"/>
    <w:rsid w:val="006C77C1"/>
    <w:rsid w:val="006C7971"/>
    <w:rsid w:val="006C79A5"/>
    <w:rsid w:val="006C7B08"/>
    <w:rsid w:val="006C7CD6"/>
    <w:rsid w:val="006C7DC7"/>
    <w:rsid w:val="006C7EEB"/>
    <w:rsid w:val="006C7F19"/>
    <w:rsid w:val="006D0188"/>
    <w:rsid w:val="006D0308"/>
    <w:rsid w:val="006D031D"/>
    <w:rsid w:val="006D033B"/>
    <w:rsid w:val="006D0352"/>
    <w:rsid w:val="006D040B"/>
    <w:rsid w:val="006D0473"/>
    <w:rsid w:val="006D047E"/>
    <w:rsid w:val="006D04B3"/>
    <w:rsid w:val="006D05BB"/>
    <w:rsid w:val="006D05C1"/>
    <w:rsid w:val="006D05FD"/>
    <w:rsid w:val="006D07E0"/>
    <w:rsid w:val="006D0878"/>
    <w:rsid w:val="006D088D"/>
    <w:rsid w:val="006D0A67"/>
    <w:rsid w:val="006D0B6C"/>
    <w:rsid w:val="006D0DC1"/>
    <w:rsid w:val="006D0F9E"/>
    <w:rsid w:val="006D1054"/>
    <w:rsid w:val="006D1091"/>
    <w:rsid w:val="006D10B5"/>
    <w:rsid w:val="006D10C9"/>
    <w:rsid w:val="006D111D"/>
    <w:rsid w:val="006D127D"/>
    <w:rsid w:val="006D1290"/>
    <w:rsid w:val="006D134E"/>
    <w:rsid w:val="006D1371"/>
    <w:rsid w:val="006D1400"/>
    <w:rsid w:val="006D146C"/>
    <w:rsid w:val="006D1589"/>
    <w:rsid w:val="006D1590"/>
    <w:rsid w:val="006D1623"/>
    <w:rsid w:val="006D170B"/>
    <w:rsid w:val="006D1847"/>
    <w:rsid w:val="006D191D"/>
    <w:rsid w:val="006D1982"/>
    <w:rsid w:val="006D198B"/>
    <w:rsid w:val="006D19CA"/>
    <w:rsid w:val="006D1A55"/>
    <w:rsid w:val="006D1B95"/>
    <w:rsid w:val="006D1BA9"/>
    <w:rsid w:val="006D1BAD"/>
    <w:rsid w:val="006D1C46"/>
    <w:rsid w:val="006D1C9A"/>
    <w:rsid w:val="006D1F66"/>
    <w:rsid w:val="006D1FAF"/>
    <w:rsid w:val="006D2040"/>
    <w:rsid w:val="006D204D"/>
    <w:rsid w:val="006D2190"/>
    <w:rsid w:val="006D22F1"/>
    <w:rsid w:val="006D2308"/>
    <w:rsid w:val="006D2450"/>
    <w:rsid w:val="006D2497"/>
    <w:rsid w:val="006D25AA"/>
    <w:rsid w:val="006D2679"/>
    <w:rsid w:val="006D270A"/>
    <w:rsid w:val="006D274E"/>
    <w:rsid w:val="006D2758"/>
    <w:rsid w:val="006D27B7"/>
    <w:rsid w:val="006D2949"/>
    <w:rsid w:val="006D295F"/>
    <w:rsid w:val="006D2980"/>
    <w:rsid w:val="006D299B"/>
    <w:rsid w:val="006D29BC"/>
    <w:rsid w:val="006D2A60"/>
    <w:rsid w:val="006D2ABC"/>
    <w:rsid w:val="006D2AEC"/>
    <w:rsid w:val="006D2CC6"/>
    <w:rsid w:val="006D2CE5"/>
    <w:rsid w:val="006D2D37"/>
    <w:rsid w:val="006D2D8D"/>
    <w:rsid w:val="006D2E96"/>
    <w:rsid w:val="006D2F29"/>
    <w:rsid w:val="006D2FE3"/>
    <w:rsid w:val="006D3041"/>
    <w:rsid w:val="006D304F"/>
    <w:rsid w:val="006D30E0"/>
    <w:rsid w:val="006D3111"/>
    <w:rsid w:val="006D311B"/>
    <w:rsid w:val="006D31DD"/>
    <w:rsid w:val="006D3247"/>
    <w:rsid w:val="006D3262"/>
    <w:rsid w:val="006D32C8"/>
    <w:rsid w:val="006D32C9"/>
    <w:rsid w:val="006D3341"/>
    <w:rsid w:val="006D35FA"/>
    <w:rsid w:val="006D35FE"/>
    <w:rsid w:val="006D3681"/>
    <w:rsid w:val="006D36B4"/>
    <w:rsid w:val="006D36E8"/>
    <w:rsid w:val="006D37F5"/>
    <w:rsid w:val="006D3907"/>
    <w:rsid w:val="006D3922"/>
    <w:rsid w:val="006D394A"/>
    <w:rsid w:val="006D3972"/>
    <w:rsid w:val="006D3A51"/>
    <w:rsid w:val="006D3A57"/>
    <w:rsid w:val="006D3AA9"/>
    <w:rsid w:val="006D3C60"/>
    <w:rsid w:val="006D3CDE"/>
    <w:rsid w:val="006D3DB3"/>
    <w:rsid w:val="006D3E76"/>
    <w:rsid w:val="006D3EFB"/>
    <w:rsid w:val="006D3F7D"/>
    <w:rsid w:val="006D3F87"/>
    <w:rsid w:val="006D3FC0"/>
    <w:rsid w:val="006D4004"/>
    <w:rsid w:val="006D4146"/>
    <w:rsid w:val="006D41EA"/>
    <w:rsid w:val="006D422E"/>
    <w:rsid w:val="006D43B7"/>
    <w:rsid w:val="006D4595"/>
    <w:rsid w:val="006D4598"/>
    <w:rsid w:val="006D45A2"/>
    <w:rsid w:val="006D45E6"/>
    <w:rsid w:val="006D45EA"/>
    <w:rsid w:val="006D46E3"/>
    <w:rsid w:val="006D46E7"/>
    <w:rsid w:val="006D4C50"/>
    <w:rsid w:val="006D4C55"/>
    <w:rsid w:val="006D4C5F"/>
    <w:rsid w:val="006D4C60"/>
    <w:rsid w:val="006D4D10"/>
    <w:rsid w:val="006D4D95"/>
    <w:rsid w:val="006D4E3C"/>
    <w:rsid w:val="006D4E6A"/>
    <w:rsid w:val="006D4FD2"/>
    <w:rsid w:val="006D5082"/>
    <w:rsid w:val="006D5097"/>
    <w:rsid w:val="006D50DB"/>
    <w:rsid w:val="006D5193"/>
    <w:rsid w:val="006D5289"/>
    <w:rsid w:val="006D5346"/>
    <w:rsid w:val="006D538F"/>
    <w:rsid w:val="006D549C"/>
    <w:rsid w:val="006D553C"/>
    <w:rsid w:val="006D5579"/>
    <w:rsid w:val="006D557A"/>
    <w:rsid w:val="006D5685"/>
    <w:rsid w:val="006D57B0"/>
    <w:rsid w:val="006D57B1"/>
    <w:rsid w:val="006D5810"/>
    <w:rsid w:val="006D58E0"/>
    <w:rsid w:val="006D5B52"/>
    <w:rsid w:val="006D5BD6"/>
    <w:rsid w:val="006D5DDF"/>
    <w:rsid w:val="006D5DEB"/>
    <w:rsid w:val="006D5EBE"/>
    <w:rsid w:val="006D5ED9"/>
    <w:rsid w:val="006D5F12"/>
    <w:rsid w:val="006D5F44"/>
    <w:rsid w:val="006D6010"/>
    <w:rsid w:val="006D6059"/>
    <w:rsid w:val="006D606A"/>
    <w:rsid w:val="006D60AD"/>
    <w:rsid w:val="006D60B9"/>
    <w:rsid w:val="006D62D1"/>
    <w:rsid w:val="006D633D"/>
    <w:rsid w:val="006D63B4"/>
    <w:rsid w:val="006D643F"/>
    <w:rsid w:val="006D6492"/>
    <w:rsid w:val="006D6646"/>
    <w:rsid w:val="006D665A"/>
    <w:rsid w:val="006D686E"/>
    <w:rsid w:val="006D6895"/>
    <w:rsid w:val="006D6929"/>
    <w:rsid w:val="006D6933"/>
    <w:rsid w:val="006D6951"/>
    <w:rsid w:val="006D6AE1"/>
    <w:rsid w:val="006D6B9C"/>
    <w:rsid w:val="006D6C68"/>
    <w:rsid w:val="006D6C70"/>
    <w:rsid w:val="006D6C75"/>
    <w:rsid w:val="006D6D12"/>
    <w:rsid w:val="006D6E3E"/>
    <w:rsid w:val="006D6E41"/>
    <w:rsid w:val="006D6EA1"/>
    <w:rsid w:val="006D6EC7"/>
    <w:rsid w:val="006D6EE2"/>
    <w:rsid w:val="006D6F5B"/>
    <w:rsid w:val="006D6FA3"/>
    <w:rsid w:val="006D6FC3"/>
    <w:rsid w:val="006D70CF"/>
    <w:rsid w:val="006D712C"/>
    <w:rsid w:val="006D7199"/>
    <w:rsid w:val="006D7205"/>
    <w:rsid w:val="006D73EF"/>
    <w:rsid w:val="006D7423"/>
    <w:rsid w:val="006D74F9"/>
    <w:rsid w:val="006D7518"/>
    <w:rsid w:val="006D751F"/>
    <w:rsid w:val="006D756F"/>
    <w:rsid w:val="006D75FF"/>
    <w:rsid w:val="006D7620"/>
    <w:rsid w:val="006D7648"/>
    <w:rsid w:val="006D77EB"/>
    <w:rsid w:val="006D78B2"/>
    <w:rsid w:val="006D78BB"/>
    <w:rsid w:val="006D78E1"/>
    <w:rsid w:val="006D78EC"/>
    <w:rsid w:val="006D7B91"/>
    <w:rsid w:val="006D7BC2"/>
    <w:rsid w:val="006D7CA8"/>
    <w:rsid w:val="006D7CF4"/>
    <w:rsid w:val="006D7DE0"/>
    <w:rsid w:val="006D7E10"/>
    <w:rsid w:val="006D7FC2"/>
    <w:rsid w:val="006E0081"/>
    <w:rsid w:val="006E0145"/>
    <w:rsid w:val="006E01AE"/>
    <w:rsid w:val="006E027E"/>
    <w:rsid w:val="006E02AB"/>
    <w:rsid w:val="006E02C1"/>
    <w:rsid w:val="006E02C7"/>
    <w:rsid w:val="006E0325"/>
    <w:rsid w:val="006E03EB"/>
    <w:rsid w:val="006E0435"/>
    <w:rsid w:val="006E04E2"/>
    <w:rsid w:val="006E057A"/>
    <w:rsid w:val="006E0610"/>
    <w:rsid w:val="006E061C"/>
    <w:rsid w:val="006E0706"/>
    <w:rsid w:val="006E071E"/>
    <w:rsid w:val="006E075A"/>
    <w:rsid w:val="006E07E1"/>
    <w:rsid w:val="006E080A"/>
    <w:rsid w:val="006E080F"/>
    <w:rsid w:val="006E0859"/>
    <w:rsid w:val="006E0884"/>
    <w:rsid w:val="006E0953"/>
    <w:rsid w:val="006E09E7"/>
    <w:rsid w:val="006E0B76"/>
    <w:rsid w:val="006E0B9A"/>
    <w:rsid w:val="006E0BBA"/>
    <w:rsid w:val="006E0BCB"/>
    <w:rsid w:val="006E0C13"/>
    <w:rsid w:val="006E0C50"/>
    <w:rsid w:val="006E0C8A"/>
    <w:rsid w:val="006E0D8F"/>
    <w:rsid w:val="006E0EC4"/>
    <w:rsid w:val="006E121E"/>
    <w:rsid w:val="006E12D2"/>
    <w:rsid w:val="006E12D5"/>
    <w:rsid w:val="006E1408"/>
    <w:rsid w:val="006E146B"/>
    <w:rsid w:val="006E147E"/>
    <w:rsid w:val="006E14F9"/>
    <w:rsid w:val="006E16CD"/>
    <w:rsid w:val="006E175C"/>
    <w:rsid w:val="006E178B"/>
    <w:rsid w:val="006E179C"/>
    <w:rsid w:val="006E181E"/>
    <w:rsid w:val="006E1965"/>
    <w:rsid w:val="006E1A2E"/>
    <w:rsid w:val="006E1A7E"/>
    <w:rsid w:val="006E1AEA"/>
    <w:rsid w:val="006E1B27"/>
    <w:rsid w:val="006E1BD4"/>
    <w:rsid w:val="006E1BE8"/>
    <w:rsid w:val="006E1CA1"/>
    <w:rsid w:val="006E1CC6"/>
    <w:rsid w:val="006E1CD4"/>
    <w:rsid w:val="006E1D57"/>
    <w:rsid w:val="006E1D8C"/>
    <w:rsid w:val="006E1D9A"/>
    <w:rsid w:val="006E1DC5"/>
    <w:rsid w:val="006E1DC8"/>
    <w:rsid w:val="006E1E63"/>
    <w:rsid w:val="006E1FA2"/>
    <w:rsid w:val="006E2046"/>
    <w:rsid w:val="006E2084"/>
    <w:rsid w:val="006E209A"/>
    <w:rsid w:val="006E215B"/>
    <w:rsid w:val="006E22EE"/>
    <w:rsid w:val="006E23F2"/>
    <w:rsid w:val="006E248A"/>
    <w:rsid w:val="006E24F1"/>
    <w:rsid w:val="006E2564"/>
    <w:rsid w:val="006E2640"/>
    <w:rsid w:val="006E2745"/>
    <w:rsid w:val="006E27C9"/>
    <w:rsid w:val="006E2943"/>
    <w:rsid w:val="006E2ADE"/>
    <w:rsid w:val="006E2B40"/>
    <w:rsid w:val="006E2BBF"/>
    <w:rsid w:val="006E2C34"/>
    <w:rsid w:val="006E2C59"/>
    <w:rsid w:val="006E2D61"/>
    <w:rsid w:val="006E2DB2"/>
    <w:rsid w:val="006E2DEE"/>
    <w:rsid w:val="006E2EC0"/>
    <w:rsid w:val="006E2F29"/>
    <w:rsid w:val="006E2F68"/>
    <w:rsid w:val="006E3038"/>
    <w:rsid w:val="006E3097"/>
    <w:rsid w:val="006E317C"/>
    <w:rsid w:val="006E339F"/>
    <w:rsid w:val="006E33E1"/>
    <w:rsid w:val="006E348F"/>
    <w:rsid w:val="006E3547"/>
    <w:rsid w:val="006E35C0"/>
    <w:rsid w:val="006E3846"/>
    <w:rsid w:val="006E3B18"/>
    <w:rsid w:val="006E3BB0"/>
    <w:rsid w:val="006E3BE0"/>
    <w:rsid w:val="006E3DC1"/>
    <w:rsid w:val="006E3E45"/>
    <w:rsid w:val="006E3E4E"/>
    <w:rsid w:val="006E3EC8"/>
    <w:rsid w:val="006E3FE2"/>
    <w:rsid w:val="006E4166"/>
    <w:rsid w:val="006E43B5"/>
    <w:rsid w:val="006E462D"/>
    <w:rsid w:val="006E468F"/>
    <w:rsid w:val="006E46D0"/>
    <w:rsid w:val="006E4809"/>
    <w:rsid w:val="006E489F"/>
    <w:rsid w:val="006E48D0"/>
    <w:rsid w:val="006E48F2"/>
    <w:rsid w:val="006E49FD"/>
    <w:rsid w:val="006E4A14"/>
    <w:rsid w:val="006E4A8C"/>
    <w:rsid w:val="006E4B97"/>
    <w:rsid w:val="006E4BD0"/>
    <w:rsid w:val="006E4BFD"/>
    <w:rsid w:val="006E4C12"/>
    <w:rsid w:val="006E4C7B"/>
    <w:rsid w:val="006E4D3B"/>
    <w:rsid w:val="006E4E9C"/>
    <w:rsid w:val="006E5000"/>
    <w:rsid w:val="006E50FB"/>
    <w:rsid w:val="006E510D"/>
    <w:rsid w:val="006E5214"/>
    <w:rsid w:val="006E52AB"/>
    <w:rsid w:val="006E52E5"/>
    <w:rsid w:val="006E5359"/>
    <w:rsid w:val="006E536F"/>
    <w:rsid w:val="006E5443"/>
    <w:rsid w:val="006E5495"/>
    <w:rsid w:val="006E54D0"/>
    <w:rsid w:val="006E5723"/>
    <w:rsid w:val="006E572A"/>
    <w:rsid w:val="006E59B7"/>
    <w:rsid w:val="006E5A3C"/>
    <w:rsid w:val="006E5B00"/>
    <w:rsid w:val="006E5B8E"/>
    <w:rsid w:val="006E5C52"/>
    <w:rsid w:val="006E5CFC"/>
    <w:rsid w:val="006E5D57"/>
    <w:rsid w:val="006E5D59"/>
    <w:rsid w:val="006E5E0A"/>
    <w:rsid w:val="006E5E83"/>
    <w:rsid w:val="006E5F22"/>
    <w:rsid w:val="006E5FAA"/>
    <w:rsid w:val="006E6012"/>
    <w:rsid w:val="006E6015"/>
    <w:rsid w:val="006E6055"/>
    <w:rsid w:val="006E606C"/>
    <w:rsid w:val="006E6144"/>
    <w:rsid w:val="006E615D"/>
    <w:rsid w:val="006E620D"/>
    <w:rsid w:val="006E62C0"/>
    <w:rsid w:val="006E62F9"/>
    <w:rsid w:val="006E6339"/>
    <w:rsid w:val="006E6354"/>
    <w:rsid w:val="006E63FE"/>
    <w:rsid w:val="006E641F"/>
    <w:rsid w:val="006E64E4"/>
    <w:rsid w:val="006E65AD"/>
    <w:rsid w:val="006E6616"/>
    <w:rsid w:val="006E6670"/>
    <w:rsid w:val="006E669D"/>
    <w:rsid w:val="006E66B7"/>
    <w:rsid w:val="006E66F9"/>
    <w:rsid w:val="006E6815"/>
    <w:rsid w:val="006E6985"/>
    <w:rsid w:val="006E6A21"/>
    <w:rsid w:val="006E6A70"/>
    <w:rsid w:val="006E6A93"/>
    <w:rsid w:val="006E6B4D"/>
    <w:rsid w:val="006E6B58"/>
    <w:rsid w:val="006E6BEF"/>
    <w:rsid w:val="006E6CD3"/>
    <w:rsid w:val="006E6D9B"/>
    <w:rsid w:val="006E6E43"/>
    <w:rsid w:val="006E6E55"/>
    <w:rsid w:val="006E6E81"/>
    <w:rsid w:val="006E6EDB"/>
    <w:rsid w:val="006E6F83"/>
    <w:rsid w:val="006E6F90"/>
    <w:rsid w:val="006E6FD2"/>
    <w:rsid w:val="006E7023"/>
    <w:rsid w:val="006E7184"/>
    <w:rsid w:val="006E71B5"/>
    <w:rsid w:val="006E7477"/>
    <w:rsid w:val="006E75DA"/>
    <w:rsid w:val="006E7600"/>
    <w:rsid w:val="006E7664"/>
    <w:rsid w:val="006E7732"/>
    <w:rsid w:val="006E7783"/>
    <w:rsid w:val="006E7845"/>
    <w:rsid w:val="006E78AD"/>
    <w:rsid w:val="006E78BB"/>
    <w:rsid w:val="006E7973"/>
    <w:rsid w:val="006E79B7"/>
    <w:rsid w:val="006E7A29"/>
    <w:rsid w:val="006E7C4F"/>
    <w:rsid w:val="006E7CE5"/>
    <w:rsid w:val="006E7D32"/>
    <w:rsid w:val="006E7DDB"/>
    <w:rsid w:val="006E7FE3"/>
    <w:rsid w:val="006F0051"/>
    <w:rsid w:val="006F0058"/>
    <w:rsid w:val="006F0145"/>
    <w:rsid w:val="006F0146"/>
    <w:rsid w:val="006F036C"/>
    <w:rsid w:val="006F0405"/>
    <w:rsid w:val="006F0509"/>
    <w:rsid w:val="006F061E"/>
    <w:rsid w:val="006F0626"/>
    <w:rsid w:val="006F0657"/>
    <w:rsid w:val="006F0702"/>
    <w:rsid w:val="006F0786"/>
    <w:rsid w:val="006F07AC"/>
    <w:rsid w:val="006F07F3"/>
    <w:rsid w:val="006F0869"/>
    <w:rsid w:val="006F0977"/>
    <w:rsid w:val="006F0A70"/>
    <w:rsid w:val="006F0AB2"/>
    <w:rsid w:val="006F0AD8"/>
    <w:rsid w:val="006F0B14"/>
    <w:rsid w:val="006F0B39"/>
    <w:rsid w:val="006F0BAC"/>
    <w:rsid w:val="006F0BDC"/>
    <w:rsid w:val="006F0C50"/>
    <w:rsid w:val="006F0CF8"/>
    <w:rsid w:val="006F0D4B"/>
    <w:rsid w:val="006F0E6A"/>
    <w:rsid w:val="006F1127"/>
    <w:rsid w:val="006F120A"/>
    <w:rsid w:val="006F1264"/>
    <w:rsid w:val="006F1371"/>
    <w:rsid w:val="006F1428"/>
    <w:rsid w:val="006F1437"/>
    <w:rsid w:val="006F1467"/>
    <w:rsid w:val="006F151F"/>
    <w:rsid w:val="006F1669"/>
    <w:rsid w:val="006F1775"/>
    <w:rsid w:val="006F18D6"/>
    <w:rsid w:val="006F18F7"/>
    <w:rsid w:val="006F1A16"/>
    <w:rsid w:val="006F1AA4"/>
    <w:rsid w:val="006F1B22"/>
    <w:rsid w:val="006F1B9C"/>
    <w:rsid w:val="006F1CF4"/>
    <w:rsid w:val="006F1E82"/>
    <w:rsid w:val="006F1F7A"/>
    <w:rsid w:val="006F2024"/>
    <w:rsid w:val="006F20DF"/>
    <w:rsid w:val="006F210E"/>
    <w:rsid w:val="006F219A"/>
    <w:rsid w:val="006F21FE"/>
    <w:rsid w:val="006F2290"/>
    <w:rsid w:val="006F2384"/>
    <w:rsid w:val="006F23BC"/>
    <w:rsid w:val="006F23CC"/>
    <w:rsid w:val="006F2490"/>
    <w:rsid w:val="006F2558"/>
    <w:rsid w:val="006F2579"/>
    <w:rsid w:val="006F27DE"/>
    <w:rsid w:val="006F286A"/>
    <w:rsid w:val="006F2901"/>
    <w:rsid w:val="006F297A"/>
    <w:rsid w:val="006F299C"/>
    <w:rsid w:val="006F29A0"/>
    <w:rsid w:val="006F29BC"/>
    <w:rsid w:val="006F29D0"/>
    <w:rsid w:val="006F2A2D"/>
    <w:rsid w:val="006F2A3A"/>
    <w:rsid w:val="006F2A7E"/>
    <w:rsid w:val="006F2AE7"/>
    <w:rsid w:val="006F2AFE"/>
    <w:rsid w:val="006F2B68"/>
    <w:rsid w:val="006F2B89"/>
    <w:rsid w:val="006F2C33"/>
    <w:rsid w:val="006F2D4D"/>
    <w:rsid w:val="006F2D69"/>
    <w:rsid w:val="006F2E25"/>
    <w:rsid w:val="006F2E66"/>
    <w:rsid w:val="006F2EE2"/>
    <w:rsid w:val="006F2F25"/>
    <w:rsid w:val="006F30CA"/>
    <w:rsid w:val="006F3196"/>
    <w:rsid w:val="006F31FC"/>
    <w:rsid w:val="006F3219"/>
    <w:rsid w:val="006F33FC"/>
    <w:rsid w:val="006F3462"/>
    <w:rsid w:val="006F3584"/>
    <w:rsid w:val="006F3597"/>
    <w:rsid w:val="006F35A5"/>
    <w:rsid w:val="006F35F4"/>
    <w:rsid w:val="006F36B8"/>
    <w:rsid w:val="006F3704"/>
    <w:rsid w:val="006F38AA"/>
    <w:rsid w:val="006F38FA"/>
    <w:rsid w:val="006F394A"/>
    <w:rsid w:val="006F39D8"/>
    <w:rsid w:val="006F39F2"/>
    <w:rsid w:val="006F3A28"/>
    <w:rsid w:val="006F3A36"/>
    <w:rsid w:val="006F3B90"/>
    <w:rsid w:val="006F3BB9"/>
    <w:rsid w:val="006F3C27"/>
    <w:rsid w:val="006F3C9F"/>
    <w:rsid w:val="006F3D17"/>
    <w:rsid w:val="006F3D1D"/>
    <w:rsid w:val="006F3D4E"/>
    <w:rsid w:val="006F3DEF"/>
    <w:rsid w:val="006F3DFA"/>
    <w:rsid w:val="006F3E27"/>
    <w:rsid w:val="006F3F33"/>
    <w:rsid w:val="006F3F3B"/>
    <w:rsid w:val="006F3F7C"/>
    <w:rsid w:val="006F3FC1"/>
    <w:rsid w:val="006F4094"/>
    <w:rsid w:val="006F4154"/>
    <w:rsid w:val="006F41CA"/>
    <w:rsid w:val="006F41CE"/>
    <w:rsid w:val="006F41D9"/>
    <w:rsid w:val="006F42FE"/>
    <w:rsid w:val="006F4348"/>
    <w:rsid w:val="006F434F"/>
    <w:rsid w:val="006F438F"/>
    <w:rsid w:val="006F43E3"/>
    <w:rsid w:val="006F44A8"/>
    <w:rsid w:val="006F44C0"/>
    <w:rsid w:val="006F4556"/>
    <w:rsid w:val="006F4589"/>
    <w:rsid w:val="006F4608"/>
    <w:rsid w:val="006F4645"/>
    <w:rsid w:val="006F4662"/>
    <w:rsid w:val="006F46F6"/>
    <w:rsid w:val="006F474A"/>
    <w:rsid w:val="006F47D2"/>
    <w:rsid w:val="006F48C4"/>
    <w:rsid w:val="006F48D2"/>
    <w:rsid w:val="006F494B"/>
    <w:rsid w:val="006F49AF"/>
    <w:rsid w:val="006F4AEE"/>
    <w:rsid w:val="006F4B0B"/>
    <w:rsid w:val="006F4CB8"/>
    <w:rsid w:val="006F4D03"/>
    <w:rsid w:val="006F4D4A"/>
    <w:rsid w:val="006F4E5C"/>
    <w:rsid w:val="006F4E9D"/>
    <w:rsid w:val="006F4EF4"/>
    <w:rsid w:val="006F4FB8"/>
    <w:rsid w:val="006F5164"/>
    <w:rsid w:val="006F5205"/>
    <w:rsid w:val="006F5286"/>
    <w:rsid w:val="006F5386"/>
    <w:rsid w:val="006F5388"/>
    <w:rsid w:val="006F5395"/>
    <w:rsid w:val="006F54BE"/>
    <w:rsid w:val="006F5504"/>
    <w:rsid w:val="006F5508"/>
    <w:rsid w:val="006F5548"/>
    <w:rsid w:val="006F5575"/>
    <w:rsid w:val="006F560D"/>
    <w:rsid w:val="006F5765"/>
    <w:rsid w:val="006F57BC"/>
    <w:rsid w:val="006F580A"/>
    <w:rsid w:val="006F58B0"/>
    <w:rsid w:val="006F58B8"/>
    <w:rsid w:val="006F59E6"/>
    <w:rsid w:val="006F5A2D"/>
    <w:rsid w:val="006F5AD7"/>
    <w:rsid w:val="006F5B5D"/>
    <w:rsid w:val="006F5B74"/>
    <w:rsid w:val="006F5C05"/>
    <w:rsid w:val="006F5C4F"/>
    <w:rsid w:val="006F5CA4"/>
    <w:rsid w:val="006F5DEF"/>
    <w:rsid w:val="006F5DF1"/>
    <w:rsid w:val="006F5E8D"/>
    <w:rsid w:val="006F5F7F"/>
    <w:rsid w:val="006F5FEC"/>
    <w:rsid w:val="006F6046"/>
    <w:rsid w:val="006F606F"/>
    <w:rsid w:val="006F6136"/>
    <w:rsid w:val="006F618D"/>
    <w:rsid w:val="006F6209"/>
    <w:rsid w:val="006F627D"/>
    <w:rsid w:val="006F628E"/>
    <w:rsid w:val="006F633A"/>
    <w:rsid w:val="006F63E1"/>
    <w:rsid w:val="006F650B"/>
    <w:rsid w:val="006F6741"/>
    <w:rsid w:val="006F6882"/>
    <w:rsid w:val="006F68A8"/>
    <w:rsid w:val="006F697D"/>
    <w:rsid w:val="006F69CD"/>
    <w:rsid w:val="006F6ADB"/>
    <w:rsid w:val="006F6AED"/>
    <w:rsid w:val="006F6B57"/>
    <w:rsid w:val="006F6BF0"/>
    <w:rsid w:val="006F6C44"/>
    <w:rsid w:val="006F6D23"/>
    <w:rsid w:val="006F6D95"/>
    <w:rsid w:val="006F6DEB"/>
    <w:rsid w:val="006F6F62"/>
    <w:rsid w:val="006F6FB8"/>
    <w:rsid w:val="006F705C"/>
    <w:rsid w:val="006F7079"/>
    <w:rsid w:val="006F70D8"/>
    <w:rsid w:val="006F711B"/>
    <w:rsid w:val="006F7155"/>
    <w:rsid w:val="006F71D0"/>
    <w:rsid w:val="006F7230"/>
    <w:rsid w:val="006F7312"/>
    <w:rsid w:val="006F73D1"/>
    <w:rsid w:val="006F73DD"/>
    <w:rsid w:val="006F7408"/>
    <w:rsid w:val="006F740E"/>
    <w:rsid w:val="006F740F"/>
    <w:rsid w:val="006F74F7"/>
    <w:rsid w:val="006F760B"/>
    <w:rsid w:val="006F7668"/>
    <w:rsid w:val="006F7680"/>
    <w:rsid w:val="006F774F"/>
    <w:rsid w:val="006F7756"/>
    <w:rsid w:val="006F77CE"/>
    <w:rsid w:val="006F77F6"/>
    <w:rsid w:val="006F7849"/>
    <w:rsid w:val="006F7881"/>
    <w:rsid w:val="006F78B1"/>
    <w:rsid w:val="006F7934"/>
    <w:rsid w:val="006F7A09"/>
    <w:rsid w:val="006F7BCA"/>
    <w:rsid w:val="006F7C39"/>
    <w:rsid w:val="006F7C6B"/>
    <w:rsid w:val="006F7C92"/>
    <w:rsid w:val="006F7D6E"/>
    <w:rsid w:val="006F7EED"/>
    <w:rsid w:val="006F7F2F"/>
    <w:rsid w:val="00700071"/>
    <w:rsid w:val="00700093"/>
    <w:rsid w:val="007000A9"/>
    <w:rsid w:val="00700100"/>
    <w:rsid w:val="00700321"/>
    <w:rsid w:val="007003FB"/>
    <w:rsid w:val="0070044F"/>
    <w:rsid w:val="00700546"/>
    <w:rsid w:val="007005E7"/>
    <w:rsid w:val="00700617"/>
    <w:rsid w:val="007006E1"/>
    <w:rsid w:val="0070077C"/>
    <w:rsid w:val="007007AF"/>
    <w:rsid w:val="007007FB"/>
    <w:rsid w:val="00700851"/>
    <w:rsid w:val="007008F0"/>
    <w:rsid w:val="00700944"/>
    <w:rsid w:val="007009FA"/>
    <w:rsid w:val="00700A8E"/>
    <w:rsid w:val="00700A98"/>
    <w:rsid w:val="00700AB9"/>
    <w:rsid w:val="00700B95"/>
    <w:rsid w:val="00700BFE"/>
    <w:rsid w:val="00700C57"/>
    <w:rsid w:val="00700CF0"/>
    <w:rsid w:val="00700CFE"/>
    <w:rsid w:val="00700D15"/>
    <w:rsid w:val="00700D5A"/>
    <w:rsid w:val="00700ED3"/>
    <w:rsid w:val="00700F9A"/>
    <w:rsid w:val="0070107C"/>
    <w:rsid w:val="007010D4"/>
    <w:rsid w:val="00701146"/>
    <w:rsid w:val="00701218"/>
    <w:rsid w:val="0070124A"/>
    <w:rsid w:val="0070125E"/>
    <w:rsid w:val="00701360"/>
    <w:rsid w:val="00701401"/>
    <w:rsid w:val="00701446"/>
    <w:rsid w:val="00701589"/>
    <w:rsid w:val="007015E6"/>
    <w:rsid w:val="0070165C"/>
    <w:rsid w:val="00701764"/>
    <w:rsid w:val="007017DD"/>
    <w:rsid w:val="00701839"/>
    <w:rsid w:val="007018E5"/>
    <w:rsid w:val="007019E9"/>
    <w:rsid w:val="00701B03"/>
    <w:rsid w:val="00701BA7"/>
    <w:rsid w:val="00701BC6"/>
    <w:rsid w:val="00701C19"/>
    <w:rsid w:val="00701D36"/>
    <w:rsid w:val="00701E50"/>
    <w:rsid w:val="00701E82"/>
    <w:rsid w:val="00701EB8"/>
    <w:rsid w:val="00701F6A"/>
    <w:rsid w:val="0070215A"/>
    <w:rsid w:val="00702366"/>
    <w:rsid w:val="00702380"/>
    <w:rsid w:val="007023BE"/>
    <w:rsid w:val="0070243C"/>
    <w:rsid w:val="00702568"/>
    <w:rsid w:val="007025E1"/>
    <w:rsid w:val="0070260F"/>
    <w:rsid w:val="00702621"/>
    <w:rsid w:val="00702642"/>
    <w:rsid w:val="007026C8"/>
    <w:rsid w:val="0070270F"/>
    <w:rsid w:val="007027AD"/>
    <w:rsid w:val="007027C1"/>
    <w:rsid w:val="0070289D"/>
    <w:rsid w:val="0070293C"/>
    <w:rsid w:val="00702A19"/>
    <w:rsid w:val="00702A7E"/>
    <w:rsid w:val="00702B5D"/>
    <w:rsid w:val="00702B87"/>
    <w:rsid w:val="00702BE8"/>
    <w:rsid w:val="00702BEC"/>
    <w:rsid w:val="00702D02"/>
    <w:rsid w:val="00702D1C"/>
    <w:rsid w:val="00702D9D"/>
    <w:rsid w:val="00702FC6"/>
    <w:rsid w:val="00703000"/>
    <w:rsid w:val="0070302B"/>
    <w:rsid w:val="00703030"/>
    <w:rsid w:val="0070312D"/>
    <w:rsid w:val="00703223"/>
    <w:rsid w:val="007032BA"/>
    <w:rsid w:val="00703413"/>
    <w:rsid w:val="00703466"/>
    <w:rsid w:val="007034BA"/>
    <w:rsid w:val="0070368E"/>
    <w:rsid w:val="0070372B"/>
    <w:rsid w:val="00703808"/>
    <w:rsid w:val="00703890"/>
    <w:rsid w:val="00703961"/>
    <w:rsid w:val="00703B32"/>
    <w:rsid w:val="00703C25"/>
    <w:rsid w:val="00703D03"/>
    <w:rsid w:val="00703D19"/>
    <w:rsid w:val="00703D2C"/>
    <w:rsid w:val="00703DA6"/>
    <w:rsid w:val="00703EAA"/>
    <w:rsid w:val="00703ED1"/>
    <w:rsid w:val="00703F82"/>
    <w:rsid w:val="007040A1"/>
    <w:rsid w:val="007040E0"/>
    <w:rsid w:val="00704242"/>
    <w:rsid w:val="007042DE"/>
    <w:rsid w:val="00704720"/>
    <w:rsid w:val="0070480E"/>
    <w:rsid w:val="00704816"/>
    <w:rsid w:val="00704874"/>
    <w:rsid w:val="00704960"/>
    <w:rsid w:val="007049A1"/>
    <w:rsid w:val="007049CA"/>
    <w:rsid w:val="00704AE5"/>
    <w:rsid w:val="00704C09"/>
    <w:rsid w:val="00704C84"/>
    <w:rsid w:val="00704CA9"/>
    <w:rsid w:val="00704D13"/>
    <w:rsid w:val="00704DDE"/>
    <w:rsid w:val="00704E21"/>
    <w:rsid w:val="00704F9D"/>
    <w:rsid w:val="00704FAF"/>
    <w:rsid w:val="00705217"/>
    <w:rsid w:val="0070526A"/>
    <w:rsid w:val="00705293"/>
    <w:rsid w:val="007053A8"/>
    <w:rsid w:val="007053DD"/>
    <w:rsid w:val="00705437"/>
    <w:rsid w:val="0070546A"/>
    <w:rsid w:val="0070549A"/>
    <w:rsid w:val="007054D3"/>
    <w:rsid w:val="00705626"/>
    <w:rsid w:val="0070576F"/>
    <w:rsid w:val="00705775"/>
    <w:rsid w:val="00705796"/>
    <w:rsid w:val="007057A1"/>
    <w:rsid w:val="007057C1"/>
    <w:rsid w:val="00705850"/>
    <w:rsid w:val="007059EB"/>
    <w:rsid w:val="00705A81"/>
    <w:rsid w:val="00705B4F"/>
    <w:rsid w:val="00705B76"/>
    <w:rsid w:val="00705BDA"/>
    <w:rsid w:val="00705C44"/>
    <w:rsid w:val="00705CD0"/>
    <w:rsid w:val="00705CE7"/>
    <w:rsid w:val="00705DE0"/>
    <w:rsid w:val="00705E4F"/>
    <w:rsid w:val="00705E65"/>
    <w:rsid w:val="00705E8B"/>
    <w:rsid w:val="00705F22"/>
    <w:rsid w:val="00705F71"/>
    <w:rsid w:val="00705FEF"/>
    <w:rsid w:val="00706049"/>
    <w:rsid w:val="0070610B"/>
    <w:rsid w:val="00706164"/>
    <w:rsid w:val="007062CC"/>
    <w:rsid w:val="007064BB"/>
    <w:rsid w:val="007064DA"/>
    <w:rsid w:val="0070651C"/>
    <w:rsid w:val="0070655B"/>
    <w:rsid w:val="00706574"/>
    <w:rsid w:val="00706597"/>
    <w:rsid w:val="007065FE"/>
    <w:rsid w:val="0070666A"/>
    <w:rsid w:val="007066B8"/>
    <w:rsid w:val="007066E6"/>
    <w:rsid w:val="00706703"/>
    <w:rsid w:val="00706838"/>
    <w:rsid w:val="00706873"/>
    <w:rsid w:val="007068D8"/>
    <w:rsid w:val="00706AC9"/>
    <w:rsid w:val="00706B5E"/>
    <w:rsid w:val="00706BEB"/>
    <w:rsid w:val="00706C78"/>
    <w:rsid w:val="00706C7D"/>
    <w:rsid w:val="00706CB4"/>
    <w:rsid w:val="00706CBA"/>
    <w:rsid w:val="00706D04"/>
    <w:rsid w:val="00706D06"/>
    <w:rsid w:val="00706D0E"/>
    <w:rsid w:val="00706D27"/>
    <w:rsid w:val="00706D5C"/>
    <w:rsid w:val="00706D77"/>
    <w:rsid w:val="00706EB0"/>
    <w:rsid w:val="00706F06"/>
    <w:rsid w:val="00706F38"/>
    <w:rsid w:val="00706F4E"/>
    <w:rsid w:val="0070704C"/>
    <w:rsid w:val="00707226"/>
    <w:rsid w:val="00707265"/>
    <w:rsid w:val="00707295"/>
    <w:rsid w:val="0070741E"/>
    <w:rsid w:val="00707480"/>
    <w:rsid w:val="007074A3"/>
    <w:rsid w:val="0070753B"/>
    <w:rsid w:val="00707563"/>
    <w:rsid w:val="00707577"/>
    <w:rsid w:val="00707596"/>
    <w:rsid w:val="0070769D"/>
    <w:rsid w:val="0070785C"/>
    <w:rsid w:val="007078B4"/>
    <w:rsid w:val="0070790A"/>
    <w:rsid w:val="00707AA0"/>
    <w:rsid w:val="00707B83"/>
    <w:rsid w:val="00707B9A"/>
    <w:rsid w:val="00707BAB"/>
    <w:rsid w:val="00707BAE"/>
    <w:rsid w:val="00707C0A"/>
    <w:rsid w:val="00707C20"/>
    <w:rsid w:val="00707C27"/>
    <w:rsid w:val="00707CED"/>
    <w:rsid w:val="00707E0F"/>
    <w:rsid w:val="00710008"/>
    <w:rsid w:val="0071015E"/>
    <w:rsid w:val="00710194"/>
    <w:rsid w:val="007101A3"/>
    <w:rsid w:val="00710237"/>
    <w:rsid w:val="00710384"/>
    <w:rsid w:val="00710387"/>
    <w:rsid w:val="0071039F"/>
    <w:rsid w:val="00710465"/>
    <w:rsid w:val="0071050A"/>
    <w:rsid w:val="007106AD"/>
    <w:rsid w:val="007106FE"/>
    <w:rsid w:val="00710771"/>
    <w:rsid w:val="007107A7"/>
    <w:rsid w:val="007107BC"/>
    <w:rsid w:val="00710817"/>
    <w:rsid w:val="0071084E"/>
    <w:rsid w:val="00710938"/>
    <w:rsid w:val="00710944"/>
    <w:rsid w:val="00710983"/>
    <w:rsid w:val="0071099C"/>
    <w:rsid w:val="00710A28"/>
    <w:rsid w:val="00710A3E"/>
    <w:rsid w:val="00710A72"/>
    <w:rsid w:val="00710B30"/>
    <w:rsid w:val="00710BA4"/>
    <w:rsid w:val="00710BFD"/>
    <w:rsid w:val="00710C00"/>
    <w:rsid w:val="00710C0C"/>
    <w:rsid w:val="00710DA3"/>
    <w:rsid w:val="00711016"/>
    <w:rsid w:val="007110F4"/>
    <w:rsid w:val="007110FC"/>
    <w:rsid w:val="0071117C"/>
    <w:rsid w:val="007111C6"/>
    <w:rsid w:val="00711286"/>
    <w:rsid w:val="00711379"/>
    <w:rsid w:val="0071137E"/>
    <w:rsid w:val="00711417"/>
    <w:rsid w:val="007115BD"/>
    <w:rsid w:val="007115C2"/>
    <w:rsid w:val="00711651"/>
    <w:rsid w:val="00711745"/>
    <w:rsid w:val="00711755"/>
    <w:rsid w:val="007117D7"/>
    <w:rsid w:val="0071189A"/>
    <w:rsid w:val="007118D1"/>
    <w:rsid w:val="007119ED"/>
    <w:rsid w:val="00711AA1"/>
    <w:rsid w:val="00711B12"/>
    <w:rsid w:val="00711B36"/>
    <w:rsid w:val="00711B56"/>
    <w:rsid w:val="00711BF2"/>
    <w:rsid w:val="00711D71"/>
    <w:rsid w:val="00711D85"/>
    <w:rsid w:val="00711E37"/>
    <w:rsid w:val="00711E5A"/>
    <w:rsid w:val="00711E61"/>
    <w:rsid w:val="00711E8B"/>
    <w:rsid w:val="00711EDD"/>
    <w:rsid w:val="00711F10"/>
    <w:rsid w:val="00711F22"/>
    <w:rsid w:val="00712001"/>
    <w:rsid w:val="007121E1"/>
    <w:rsid w:val="0071229F"/>
    <w:rsid w:val="007122B8"/>
    <w:rsid w:val="007123FF"/>
    <w:rsid w:val="00712420"/>
    <w:rsid w:val="0071244A"/>
    <w:rsid w:val="007124B0"/>
    <w:rsid w:val="007124EA"/>
    <w:rsid w:val="00712514"/>
    <w:rsid w:val="00712574"/>
    <w:rsid w:val="0071262B"/>
    <w:rsid w:val="00712796"/>
    <w:rsid w:val="007128DA"/>
    <w:rsid w:val="007128F4"/>
    <w:rsid w:val="007129A3"/>
    <w:rsid w:val="007129B8"/>
    <w:rsid w:val="007129D8"/>
    <w:rsid w:val="00712A1C"/>
    <w:rsid w:val="00712B19"/>
    <w:rsid w:val="00712C09"/>
    <w:rsid w:val="00712C9E"/>
    <w:rsid w:val="00712CCA"/>
    <w:rsid w:val="00712D3F"/>
    <w:rsid w:val="00712D82"/>
    <w:rsid w:val="00712D84"/>
    <w:rsid w:val="00712DE0"/>
    <w:rsid w:val="00712F1C"/>
    <w:rsid w:val="00713039"/>
    <w:rsid w:val="007130A9"/>
    <w:rsid w:val="00713176"/>
    <w:rsid w:val="007131CC"/>
    <w:rsid w:val="007131FC"/>
    <w:rsid w:val="0071322D"/>
    <w:rsid w:val="007132A3"/>
    <w:rsid w:val="00713337"/>
    <w:rsid w:val="007133F7"/>
    <w:rsid w:val="00713409"/>
    <w:rsid w:val="00713497"/>
    <w:rsid w:val="007137E9"/>
    <w:rsid w:val="0071381C"/>
    <w:rsid w:val="00713827"/>
    <w:rsid w:val="00713886"/>
    <w:rsid w:val="007138E9"/>
    <w:rsid w:val="00713963"/>
    <w:rsid w:val="007139FE"/>
    <w:rsid w:val="00713ABD"/>
    <w:rsid w:val="00713BF5"/>
    <w:rsid w:val="00713C60"/>
    <w:rsid w:val="00713D09"/>
    <w:rsid w:val="00713D0F"/>
    <w:rsid w:val="00713D50"/>
    <w:rsid w:val="00713D87"/>
    <w:rsid w:val="00713DBF"/>
    <w:rsid w:val="00713E4B"/>
    <w:rsid w:val="00713E60"/>
    <w:rsid w:val="00713E74"/>
    <w:rsid w:val="00713EEA"/>
    <w:rsid w:val="00713F59"/>
    <w:rsid w:val="00713F79"/>
    <w:rsid w:val="0071414E"/>
    <w:rsid w:val="00714199"/>
    <w:rsid w:val="007141A0"/>
    <w:rsid w:val="0071425D"/>
    <w:rsid w:val="007142B1"/>
    <w:rsid w:val="007143D6"/>
    <w:rsid w:val="00714481"/>
    <w:rsid w:val="00714532"/>
    <w:rsid w:val="007145AB"/>
    <w:rsid w:val="0071460F"/>
    <w:rsid w:val="0071473B"/>
    <w:rsid w:val="00714791"/>
    <w:rsid w:val="007147AB"/>
    <w:rsid w:val="007148C5"/>
    <w:rsid w:val="007148DE"/>
    <w:rsid w:val="007148F0"/>
    <w:rsid w:val="007149B1"/>
    <w:rsid w:val="00714B32"/>
    <w:rsid w:val="00714BA0"/>
    <w:rsid w:val="00714BF3"/>
    <w:rsid w:val="00714C56"/>
    <w:rsid w:val="00714CB4"/>
    <w:rsid w:val="00714F33"/>
    <w:rsid w:val="00714F77"/>
    <w:rsid w:val="00714FEC"/>
    <w:rsid w:val="00715019"/>
    <w:rsid w:val="00715177"/>
    <w:rsid w:val="007151DB"/>
    <w:rsid w:val="00715202"/>
    <w:rsid w:val="00715219"/>
    <w:rsid w:val="0071521B"/>
    <w:rsid w:val="00715298"/>
    <w:rsid w:val="0071539C"/>
    <w:rsid w:val="00715423"/>
    <w:rsid w:val="00715511"/>
    <w:rsid w:val="0071552E"/>
    <w:rsid w:val="00715534"/>
    <w:rsid w:val="0071557A"/>
    <w:rsid w:val="007155CE"/>
    <w:rsid w:val="007155EA"/>
    <w:rsid w:val="0071562E"/>
    <w:rsid w:val="00715730"/>
    <w:rsid w:val="0071574D"/>
    <w:rsid w:val="0071579C"/>
    <w:rsid w:val="0071593F"/>
    <w:rsid w:val="00715960"/>
    <w:rsid w:val="00715A9D"/>
    <w:rsid w:val="00715B1A"/>
    <w:rsid w:val="00715B2B"/>
    <w:rsid w:val="00715BAC"/>
    <w:rsid w:val="00715BB2"/>
    <w:rsid w:val="00715C4B"/>
    <w:rsid w:val="00715C75"/>
    <w:rsid w:val="00715D08"/>
    <w:rsid w:val="00715E18"/>
    <w:rsid w:val="00715E1D"/>
    <w:rsid w:val="00715ECF"/>
    <w:rsid w:val="00715F90"/>
    <w:rsid w:val="0071605A"/>
    <w:rsid w:val="00716158"/>
    <w:rsid w:val="007161C3"/>
    <w:rsid w:val="007161E4"/>
    <w:rsid w:val="0071625F"/>
    <w:rsid w:val="007163F4"/>
    <w:rsid w:val="00716526"/>
    <w:rsid w:val="00716569"/>
    <w:rsid w:val="00716648"/>
    <w:rsid w:val="00716797"/>
    <w:rsid w:val="00716803"/>
    <w:rsid w:val="007168AB"/>
    <w:rsid w:val="007169F0"/>
    <w:rsid w:val="00716A86"/>
    <w:rsid w:val="00716B08"/>
    <w:rsid w:val="00716C04"/>
    <w:rsid w:val="00716C49"/>
    <w:rsid w:val="00716D52"/>
    <w:rsid w:val="00716DDB"/>
    <w:rsid w:val="00716FC7"/>
    <w:rsid w:val="0071711D"/>
    <w:rsid w:val="00717201"/>
    <w:rsid w:val="007173F8"/>
    <w:rsid w:val="00717406"/>
    <w:rsid w:val="00717439"/>
    <w:rsid w:val="00717481"/>
    <w:rsid w:val="007174B3"/>
    <w:rsid w:val="007174F3"/>
    <w:rsid w:val="0071751E"/>
    <w:rsid w:val="007175A4"/>
    <w:rsid w:val="007175C3"/>
    <w:rsid w:val="00717655"/>
    <w:rsid w:val="007176E6"/>
    <w:rsid w:val="007176FE"/>
    <w:rsid w:val="007177F6"/>
    <w:rsid w:val="0071785C"/>
    <w:rsid w:val="0071786D"/>
    <w:rsid w:val="00717943"/>
    <w:rsid w:val="00717952"/>
    <w:rsid w:val="00717A07"/>
    <w:rsid w:val="00717B06"/>
    <w:rsid w:val="00717C4B"/>
    <w:rsid w:val="00717D76"/>
    <w:rsid w:val="00717EB2"/>
    <w:rsid w:val="00717F8E"/>
    <w:rsid w:val="00717FED"/>
    <w:rsid w:val="00720012"/>
    <w:rsid w:val="00720051"/>
    <w:rsid w:val="00720086"/>
    <w:rsid w:val="0072009A"/>
    <w:rsid w:val="007200D1"/>
    <w:rsid w:val="007200E8"/>
    <w:rsid w:val="0072012E"/>
    <w:rsid w:val="00720158"/>
    <w:rsid w:val="007201BE"/>
    <w:rsid w:val="0072032B"/>
    <w:rsid w:val="00720346"/>
    <w:rsid w:val="0072038E"/>
    <w:rsid w:val="00720437"/>
    <w:rsid w:val="0072045D"/>
    <w:rsid w:val="00720473"/>
    <w:rsid w:val="00720481"/>
    <w:rsid w:val="007205CD"/>
    <w:rsid w:val="007205E6"/>
    <w:rsid w:val="0072067F"/>
    <w:rsid w:val="00720694"/>
    <w:rsid w:val="00720836"/>
    <w:rsid w:val="00720883"/>
    <w:rsid w:val="007208E6"/>
    <w:rsid w:val="00720998"/>
    <w:rsid w:val="007209B1"/>
    <w:rsid w:val="00720A3B"/>
    <w:rsid w:val="00720A4F"/>
    <w:rsid w:val="00720AA8"/>
    <w:rsid w:val="00720B06"/>
    <w:rsid w:val="00720B6D"/>
    <w:rsid w:val="00720BA7"/>
    <w:rsid w:val="00720BF4"/>
    <w:rsid w:val="00720C16"/>
    <w:rsid w:val="00720C59"/>
    <w:rsid w:val="00720C80"/>
    <w:rsid w:val="00720CDB"/>
    <w:rsid w:val="00720D14"/>
    <w:rsid w:val="00720DED"/>
    <w:rsid w:val="00720EF8"/>
    <w:rsid w:val="00720F01"/>
    <w:rsid w:val="00720F53"/>
    <w:rsid w:val="00720FE9"/>
    <w:rsid w:val="00721004"/>
    <w:rsid w:val="0072105A"/>
    <w:rsid w:val="007212D0"/>
    <w:rsid w:val="00721385"/>
    <w:rsid w:val="00721469"/>
    <w:rsid w:val="00721567"/>
    <w:rsid w:val="0072165F"/>
    <w:rsid w:val="00721827"/>
    <w:rsid w:val="00721897"/>
    <w:rsid w:val="007219A6"/>
    <w:rsid w:val="007219BC"/>
    <w:rsid w:val="007219E3"/>
    <w:rsid w:val="00721B52"/>
    <w:rsid w:val="00721CCF"/>
    <w:rsid w:val="00721CF1"/>
    <w:rsid w:val="00721D09"/>
    <w:rsid w:val="00721D81"/>
    <w:rsid w:val="00721D9F"/>
    <w:rsid w:val="00721DF2"/>
    <w:rsid w:val="00721E47"/>
    <w:rsid w:val="00721F08"/>
    <w:rsid w:val="00721FBC"/>
    <w:rsid w:val="00722021"/>
    <w:rsid w:val="00722085"/>
    <w:rsid w:val="00722089"/>
    <w:rsid w:val="0072213A"/>
    <w:rsid w:val="0072214A"/>
    <w:rsid w:val="00722168"/>
    <w:rsid w:val="007222A4"/>
    <w:rsid w:val="0072249B"/>
    <w:rsid w:val="007224AF"/>
    <w:rsid w:val="007224D9"/>
    <w:rsid w:val="007224DA"/>
    <w:rsid w:val="007224F3"/>
    <w:rsid w:val="00722616"/>
    <w:rsid w:val="0072264E"/>
    <w:rsid w:val="007226DA"/>
    <w:rsid w:val="0072270E"/>
    <w:rsid w:val="0072276E"/>
    <w:rsid w:val="007227D4"/>
    <w:rsid w:val="0072280C"/>
    <w:rsid w:val="0072296F"/>
    <w:rsid w:val="00722AAA"/>
    <w:rsid w:val="00722AC2"/>
    <w:rsid w:val="00722AFB"/>
    <w:rsid w:val="00722C38"/>
    <w:rsid w:val="00722CC3"/>
    <w:rsid w:val="00722D2A"/>
    <w:rsid w:val="00722DCA"/>
    <w:rsid w:val="00722F3E"/>
    <w:rsid w:val="00722F42"/>
    <w:rsid w:val="00722FE9"/>
    <w:rsid w:val="0072310C"/>
    <w:rsid w:val="00723147"/>
    <w:rsid w:val="007231DD"/>
    <w:rsid w:val="007231E9"/>
    <w:rsid w:val="00723262"/>
    <w:rsid w:val="007232EA"/>
    <w:rsid w:val="007233DC"/>
    <w:rsid w:val="0072342E"/>
    <w:rsid w:val="007234E0"/>
    <w:rsid w:val="007235EF"/>
    <w:rsid w:val="007235F4"/>
    <w:rsid w:val="007235F7"/>
    <w:rsid w:val="00723686"/>
    <w:rsid w:val="007237BB"/>
    <w:rsid w:val="007237CC"/>
    <w:rsid w:val="007237FA"/>
    <w:rsid w:val="00723827"/>
    <w:rsid w:val="0072388C"/>
    <w:rsid w:val="00723A7E"/>
    <w:rsid w:val="00723CBD"/>
    <w:rsid w:val="00723CF0"/>
    <w:rsid w:val="00723D25"/>
    <w:rsid w:val="00723D93"/>
    <w:rsid w:val="00723DBD"/>
    <w:rsid w:val="00723DDE"/>
    <w:rsid w:val="00723DE6"/>
    <w:rsid w:val="00723F8A"/>
    <w:rsid w:val="0072409F"/>
    <w:rsid w:val="007240B8"/>
    <w:rsid w:val="007240DF"/>
    <w:rsid w:val="00724149"/>
    <w:rsid w:val="0072419C"/>
    <w:rsid w:val="007242D9"/>
    <w:rsid w:val="007243B2"/>
    <w:rsid w:val="007243D2"/>
    <w:rsid w:val="007243F7"/>
    <w:rsid w:val="00724416"/>
    <w:rsid w:val="0072456D"/>
    <w:rsid w:val="007246E1"/>
    <w:rsid w:val="00724777"/>
    <w:rsid w:val="007247B8"/>
    <w:rsid w:val="007247DC"/>
    <w:rsid w:val="007248F7"/>
    <w:rsid w:val="00724991"/>
    <w:rsid w:val="00724AED"/>
    <w:rsid w:val="00724BBD"/>
    <w:rsid w:val="00724C21"/>
    <w:rsid w:val="00724C3A"/>
    <w:rsid w:val="00724D18"/>
    <w:rsid w:val="00724D6F"/>
    <w:rsid w:val="00724D79"/>
    <w:rsid w:val="00724DCB"/>
    <w:rsid w:val="00724E6A"/>
    <w:rsid w:val="00724E8F"/>
    <w:rsid w:val="00724EB2"/>
    <w:rsid w:val="00724FBE"/>
    <w:rsid w:val="007250E1"/>
    <w:rsid w:val="0072525C"/>
    <w:rsid w:val="0072525E"/>
    <w:rsid w:val="007252FF"/>
    <w:rsid w:val="00725333"/>
    <w:rsid w:val="00725335"/>
    <w:rsid w:val="007255DA"/>
    <w:rsid w:val="007256A5"/>
    <w:rsid w:val="007256F7"/>
    <w:rsid w:val="00725710"/>
    <w:rsid w:val="00725781"/>
    <w:rsid w:val="0072583D"/>
    <w:rsid w:val="007258EF"/>
    <w:rsid w:val="0072590B"/>
    <w:rsid w:val="0072598F"/>
    <w:rsid w:val="007259F3"/>
    <w:rsid w:val="00725A62"/>
    <w:rsid w:val="00725B04"/>
    <w:rsid w:val="00725B91"/>
    <w:rsid w:val="00725C94"/>
    <w:rsid w:val="00725EAA"/>
    <w:rsid w:val="00725ED1"/>
    <w:rsid w:val="0072605A"/>
    <w:rsid w:val="007260F4"/>
    <w:rsid w:val="00726182"/>
    <w:rsid w:val="007261AC"/>
    <w:rsid w:val="007262A9"/>
    <w:rsid w:val="00726332"/>
    <w:rsid w:val="00726377"/>
    <w:rsid w:val="007263B0"/>
    <w:rsid w:val="0072642D"/>
    <w:rsid w:val="0072647E"/>
    <w:rsid w:val="00726852"/>
    <w:rsid w:val="007268AE"/>
    <w:rsid w:val="007268CB"/>
    <w:rsid w:val="00726939"/>
    <w:rsid w:val="0072694D"/>
    <w:rsid w:val="007269AE"/>
    <w:rsid w:val="007269B3"/>
    <w:rsid w:val="00726A78"/>
    <w:rsid w:val="00726B2A"/>
    <w:rsid w:val="00726BB7"/>
    <w:rsid w:val="00726BD5"/>
    <w:rsid w:val="00726C9D"/>
    <w:rsid w:val="00726D12"/>
    <w:rsid w:val="00726E30"/>
    <w:rsid w:val="00726E95"/>
    <w:rsid w:val="00726F80"/>
    <w:rsid w:val="00726FF1"/>
    <w:rsid w:val="007270EB"/>
    <w:rsid w:val="00727169"/>
    <w:rsid w:val="007272E8"/>
    <w:rsid w:val="007273B3"/>
    <w:rsid w:val="007273D4"/>
    <w:rsid w:val="007274C7"/>
    <w:rsid w:val="007274EA"/>
    <w:rsid w:val="00727506"/>
    <w:rsid w:val="00727599"/>
    <w:rsid w:val="0072767D"/>
    <w:rsid w:val="0072767E"/>
    <w:rsid w:val="0072768F"/>
    <w:rsid w:val="0072771F"/>
    <w:rsid w:val="007277A1"/>
    <w:rsid w:val="00727899"/>
    <w:rsid w:val="007278AD"/>
    <w:rsid w:val="007278F7"/>
    <w:rsid w:val="00727909"/>
    <w:rsid w:val="00727975"/>
    <w:rsid w:val="007279F5"/>
    <w:rsid w:val="00727A3A"/>
    <w:rsid w:val="00727A3B"/>
    <w:rsid w:val="00727A95"/>
    <w:rsid w:val="00727B1F"/>
    <w:rsid w:val="00727BAF"/>
    <w:rsid w:val="00727BBA"/>
    <w:rsid w:val="00727BCF"/>
    <w:rsid w:val="00727C67"/>
    <w:rsid w:val="00727D4C"/>
    <w:rsid w:val="00727E44"/>
    <w:rsid w:val="00727FB2"/>
    <w:rsid w:val="0073002C"/>
    <w:rsid w:val="00730120"/>
    <w:rsid w:val="0073025D"/>
    <w:rsid w:val="00730309"/>
    <w:rsid w:val="007303FE"/>
    <w:rsid w:val="0073058E"/>
    <w:rsid w:val="007305B2"/>
    <w:rsid w:val="00730656"/>
    <w:rsid w:val="0073065F"/>
    <w:rsid w:val="007306B7"/>
    <w:rsid w:val="007306CA"/>
    <w:rsid w:val="007306FC"/>
    <w:rsid w:val="00730802"/>
    <w:rsid w:val="007308A1"/>
    <w:rsid w:val="007308C8"/>
    <w:rsid w:val="007308EB"/>
    <w:rsid w:val="00730AAB"/>
    <w:rsid w:val="00730B13"/>
    <w:rsid w:val="00730B7B"/>
    <w:rsid w:val="00730CC0"/>
    <w:rsid w:val="00730DFD"/>
    <w:rsid w:val="00730E1D"/>
    <w:rsid w:val="00730ECF"/>
    <w:rsid w:val="00730ED1"/>
    <w:rsid w:val="00730F64"/>
    <w:rsid w:val="00731107"/>
    <w:rsid w:val="0073114C"/>
    <w:rsid w:val="00731185"/>
    <w:rsid w:val="0073131C"/>
    <w:rsid w:val="007313A6"/>
    <w:rsid w:val="00731461"/>
    <w:rsid w:val="00731471"/>
    <w:rsid w:val="00731498"/>
    <w:rsid w:val="007314F5"/>
    <w:rsid w:val="00731501"/>
    <w:rsid w:val="007315E0"/>
    <w:rsid w:val="00731645"/>
    <w:rsid w:val="007316B8"/>
    <w:rsid w:val="007319EF"/>
    <w:rsid w:val="007319FB"/>
    <w:rsid w:val="00731C00"/>
    <w:rsid w:val="00731C69"/>
    <w:rsid w:val="00731C87"/>
    <w:rsid w:val="00731D17"/>
    <w:rsid w:val="00731D34"/>
    <w:rsid w:val="00731D50"/>
    <w:rsid w:val="00731E0B"/>
    <w:rsid w:val="00731E52"/>
    <w:rsid w:val="00731E62"/>
    <w:rsid w:val="00731E88"/>
    <w:rsid w:val="00732096"/>
    <w:rsid w:val="00732286"/>
    <w:rsid w:val="0073237C"/>
    <w:rsid w:val="007323CF"/>
    <w:rsid w:val="00732414"/>
    <w:rsid w:val="00732454"/>
    <w:rsid w:val="0073253B"/>
    <w:rsid w:val="007325A9"/>
    <w:rsid w:val="00732620"/>
    <w:rsid w:val="007326E2"/>
    <w:rsid w:val="00732756"/>
    <w:rsid w:val="0073275A"/>
    <w:rsid w:val="0073277A"/>
    <w:rsid w:val="0073288E"/>
    <w:rsid w:val="007328BB"/>
    <w:rsid w:val="007328F8"/>
    <w:rsid w:val="0073294F"/>
    <w:rsid w:val="00732969"/>
    <w:rsid w:val="00732997"/>
    <w:rsid w:val="007329DF"/>
    <w:rsid w:val="00732A6E"/>
    <w:rsid w:val="00732C9B"/>
    <w:rsid w:val="00732DFB"/>
    <w:rsid w:val="00732E18"/>
    <w:rsid w:val="00732E73"/>
    <w:rsid w:val="00732F9A"/>
    <w:rsid w:val="00732FD9"/>
    <w:rsid w:val="00733099"/>
    <w:rsid w:val="00733122"/>
    <w:rsid w:val="0073317B"/>
    <w:rsid w:val="007331BC"/>
    <w:rsid w:val="007332CD"/>
    <w:rsid w:val="00733328"/>
    <w:rsid w:val="0073337E"/>
    <w:rsid w:val="007334E1"/>
    <w:rsid w:val="00733709"/>
    <w:rsid w:val="00733762"/>
    <w:rsid w:val="007338D8"/>
    <w:rsid w:val="007339D4"/>
    <w:rsid w:val="00733A2B"/>
    <w:rsid w:val="00733A61"/>
    <w:rsid w:val="00733A8F"/>
    <w:rsid w:val="00733C30"/>
    <w:rsid w:val="00733C77"/>
    <w:rsid w:val="00733CA5"/>
    <w:rsid w:val="00733D6E"/>
    <w:rsid w:val="00733ECD"/>
    <w:rsid w:val="00733EDA"/>
    <w:rsid w:val="00733F27"/>
    <w:rsid w:val="00733F92"/>
    <w:rsid w:val="0073404C"/>
    <w:rsid w:val="00734094"/>
    <w:rsid w:val="00734288"/>
    <w:rsid w:val="0073433A"/>
    <w:rsid w:val="00734397"/>
    <w:rsid w:val="00734459"/>
    <w:rsid w:val="007344CD"/>
    <w:rsid w:val="0073452A"/>
    <w:rsid w:val="00734624"/>
    <w:rsid w:val="00734835"/>
    <w:rsid w:val="0073485D"/>
    <w:rsid w:val="007348BD"/>
    <w:rsid w:val="007348C4"/>
    <w:rsid w:val="007348D7"/>
    <w:rsid w:val="007349D4"/>
    <w:rsid w:val="00734A52"/>
    <w:rsid w:val="00734A8F"/>
    <w:rsid w:val="00734A9A"/>
    <w:rsid w:val="00734B16"/>
    <w:rsid w:val="00734C06"/>
    <w:rsid w:val="00734CD3"/>
    <w:rsid w:val="00734E20"/>
    <w:rsid w:val="00734E8B"/>
    <w:rsid w:val="00734FB7"/>
    <w:rsid w:val="007350B1"/>
    <w:rsid w:val="007353BF"/>
    <w:rsid w:val="0073540C"/>
    <w:rsid w:val="00735549"/>
    <w:rsid w:val="007356E1"/>
    <w:rsid w:val="0073575B"/>
    <w:rsid w:val="00735779"/>
    <w:rsid w:val="0073577F"/>
    <w:rsid w:val="00735803"/>
    <w:rsid w:val="0073590A"/>
    <w:rsid w:val="00735A1C"/>
    <w:rsid w:val="00735BE0"/>
    <w:rsid w:val="00735C4D"/>
    <w:rsid w:val="00735C82"/>
    <w:rsid w:val="00735EA2"/>
    <w:rsid w:val="00735EAD"/>
    <w:rsid w:val="00735EF5"/>
    <w:rsid w:val="0073601A"/>
    <w:rsid w:val="00736054"/>
    <w:rsid w:val="007360BB"/>
    <w:rsid w:val="007360F6"/>
    <w:rsid w:val="00736142"/>
    <w:rsid w:val="00736233"/>
    <w:rsid w:val="00736347"/>
    <w:rsid w:val="007363EA"/>
    <w:rsid w:val="007364C6"/>
    <w:rsid w:val="00736513"/>
    <w:rsid w:val="00736541"/>
    <w:rsid w:val="007365F1"/>
    <w:rsid w:val="00736632"/>
    <w:rsid w:val="00736662"/>
    <w:rsid w:val="00736673"/>
    <w:rsid w:val="007366D4"/>
    <w:rsid w:val="007366E7"/>
    <w:rsid w:val="0073670F"/>
    <w:rsid w:val="007367FD"/>
    <w:rsid w:val="0073680C"/>
    <w:rsid w:val="007368C2"/>
    <w:rsid w:val="007368ED"/>
    <w:rsid w:val="00736A78"/>
    <w:rsid w:val="00736AF5"/>
    <w:rsid w:val="00736C72"/>
    <w:rsid w:val="00736D8A"/>
    <w:rsid w:val="00736DD1"/>
    <w:rsid w:val="00736EA8"/>
    <w:rsid w:val="00736EC4"/>
    <w:rsid w:val="00736FAD"/>
    <w:rsid w:val="00736FE8"/>
    <w:rsid w:val="00737086"/>
    <w:rsid w:val="007370A2"/>
    <w:rsid w:val="0073724F"/>
    <w:rsid w:val="00737307"/>
    <w:rsid w:val="007374FB"/>
    <w:rsid w:val="0073764C"/>
    <w:rsid w:val="007376B7"/>
    <w:rsid w:val="007377EF"/>
    <w:rsid w:val="0073781B"/>
    <w:rsid w:val="00737A67"/>
    <w:rsid w:val="00737AA5"/>
    <w:rsid w:val="00737B66"/>
    <w:rsid w:val="00737BCB"/>
    <w:rsid w:val="00737BF8"/>
    <w:rsid w:val="00737C1E"/>
    <w:rsid w:val="00737D23"/>
    <w:rsid w:val="00737D79"/>
    <w:rsid w:val="00737DCD"/>
    <w:rsid w:val="00737E6C"/>
    <w:rsid w:val="00737F52"/>
    <w:rsid w:val="0074002B"/>
    <w:rsid w:val="007400FD"/>
    <w:rsid w:val="007401E7"/>
    <w:rsid w:val="007402BB"/>
    <w:rsid w:val="00740315"/>
    <w:rsid w:val="0074038B"/>
    <w:rsid w:val="007404D6"/>
    <w:rsid w:val="007404E3"/>
    <w:rsid w:val="007404EE"/>
    <w:rsid w:val="007405AF"/>
    <w:rsid w:val="007405DE"/>
    <w:rsid w:val="007407BB"/>
    <w:rsid w:val="007408C8"/>
    <w:rsid w:val="00740920"/>
    <w:rsid w:val="00740942"/>
    <w:rsid w:val="0074094C"/>
    <w:rsid w:val="007409D2"/>
    <w:rsid w:val="00740A40"/>
    <w:rsid w:val="00740A64"/>
    <w:rsid w:val="00740BC8"/>
    <w:rsid w:val="00740C57"/>
    <w:rsid w:val="00740CF6"/>
    <w:rsid w:val="00740D15"/>
    <w:rsid w:val="00740D2F"/>
    <w:rsid w:val="00740D6C"/>
    <w:rsid w:val="00740D8A"/>
    <w:rsid w:val="00740FA1"/>
    <w:rsid w:val="00741360"/>
    <w:rsid w:val="007413E6"/>
    <w:rsid w:val="007413EF"/>
    <w:rsid w:val="00741514"/>
    <w:rsid w:val="00741586"/>
    <w:rsid w:val="007416A9"/>
    <w:rsid w:val="007416E4"/>
    <w:rsid w:val="0074184B"/>
    <w:rsid w:val="007419C0"/>
    <w:rsid w:val="00741A44"/>
    <w:rsid w:val="00741A4A"/>
    <w:rsid w:val="00741A4D"/>
    <w:rsid w:val="00741A6B"/>
    <w:rsid w:val="00741AD4"/>
    <w:rsid w:val="00741AF7"/>
    <w:rsid w:val="00741B27"/>
    <w:rsid w:val="00741C81"/>
    <w:rsid w:val="00741CDB"/>
    <w:rsid w:val="00741D81"/>
    <w:rsid w:val="00741E0C"/>
    <w:rsid w:val="00741EC0"/>
    <w:rsid w:val="00741ECE"/>
    <w:rsid w:val="00741F19"/>
    <w:rsid w:val="00741F52"/>
    <w:rsid w:val="00741F8E"/>
    <w:rsid w:val="0074209A"/>
    <w:rsid w:val="007420BB"/>
    <w:rsid w:val="007421AF"/>
    <w:rsid w:val="007421B7"/>
    <w:rsid w:val="007421E3"/>
    <w:rsid w:val="00742395"/>
    <w:rsid w:val="007423C5"/>
    <w:rsid w:val="0074243C"/>
    <w:rsid w:val="007424D4"/>
    <w:rsid w:val="0074251C"/>
    <w:rsid w:val="007425D6"/>
    <w:rsid w:val="007425F3"/>
    <w:rsid w:val="00742600"/>
    <w:rsid w:val="0074274B"/>
    <w:rsid w:val="00742751"/>
    <w:rsid w:val="00742965"/>
    <w:rsid w:val="00742A29"/>
    <w:rsid w:val="00742A80"/>
    <w:rsid w:val="00742CE6"/>
    <w:rsid w:val="00742D02"/>
    <w:rsid w:val="00742D66"/>
    <w:rsid w:val="00742D9B"/>
    <w:rsid w:val="00742E68"/>
    <w:rsid w:val="00742EB1"/>
    <w:rsid w:val="00742FCB"/>
    <w:rsid w:val="00742FD6"/>
    <w:rsid w:val="00743018"/>
    <w:rsid w:val="0074304D"/>
    <w:rsid w:val="00743141"/>
    <w:rsid w:val="00743243"/>
    <w:rsid w:val="00743421"/>
    <w:rsid w:val="00743597"/>
    <w:rsid w:val="007435F5"/>
    <w:rsid w:val="00743841"/>
    <w:rsid w:val="007438A5"/>
    <w:rsid w:val="00743982"/>
    <w:rsid w:val="007439DF"/>
    <w:rsid w:val="00743A17"/>
    <w:rsid w:val="00743A2D"/>
    <w:rsid w:val="00743A83"/>
    <w:rsid w:val="00743ABF"/>
    <w:rsid w:val="00743B86"/>
    <w:rsid w:val="00743BAC"/>
    <w:rsid w:val="00743D15"/>
    <w:rsid w:val="00743DFC"/>
    <w:rsid w:val="00743E65"/>
    <w:rsid w:val="00743F18"/>
    <w:rsid w:val="00743F4E"/>
    <w:rsid w:val="00743FA0"/>
    <w:rsid w:val="00743FB7"/>
    <w:rsid w:val="00744036"/>
    <w:rsid w:val="007441C6"/>
    <w:rsid w:val="00744213"/>
    <w:rsid w:val="00744220"/>
    <w:rsid w:val="0074424D"/>
    <w:rsid w:val="00744263"/>
    <w:rsid w:val="0074453C"/>
    <w:rsid w:val="00744552"/>
    <w:rsid w:val="007445A7"/>
    <w:rsid w:val="007445FB"/>
    <w:rsid w:val="007446A6"/>
    <w:rsid w:val="0074482A"/>
    <w:rsid w:val="00744832"/>
    <w:rsid w:val="00744897"/>
    <w:rsid w:val="007448D1"/>
    <w:rsid w:val="007448F0"/>
    <w:rsid w:val="00744A22"/>
    <w:rsid w:val="00744B41"/>
    <w:rsid w:val="00744C1D"/>
    <w:rsid w:val="00744C41"/>
    <w:rsid w:val="00744D60"/>
    <w:rsid w:val="00744D7C"/>
    <w:rsid w:val="00744DAC"/>
    <w:rsid w:val="00744E0B"/>
    <w:rsid w:val="00744FB8"/>
    <w:rsid w:val="00744FC8"/>
    <w:rsid w:val="00744FFD"/>
    <w:rsid w:val="00745157"/>
    <w:rsid w:val="0074517F"/>
    <w:rsid w:val="00745318"/>
    <w:rsid w:val="00745324"/>
    <w:rsid w:val="007453B1"/>
    <w:rsid w:val="00745465"/>
    <w:rsid w:val="0074554D"/>
    <w:rsid w:val="007455BE"/>
    <w:rsid w:val="00745653"/>
    <w:rsid w:val="007456E4"/>
    <w:rsid w:val="0074579E"/>
    <w:rsid w:val="00745843"/>
    <w:rsid w:val="00745858"/>
    <w:rsid w:val="00745894"/>
    <w:rsid w:val="007458EA"/>
    <w:rsid w:val="007459CF"/>
    <w:rsid w:val="00745A53"/>
    <w:rsid w:val="00745AD6"/>
    <w:rsid w:val="00745AE0"/>
    <w:rsid w:val="00745AEC"/>
    <w:rsid w:val="00745AEE"/>
    <w:rsid w:val="00745B56"/>
    <w:rsid w:val="00745B8B"/>
    <w:rsid w:val="00745C14"/>
    <w:rsid w:val="00745CE4"/>
    <w:rsid w:val="00745CE6"/>
    <w:rsid w:val="00745D45"/>
    <w:rsid w:val="00745E9F"/>
    <w:rsid w:val="00745F3E"/>
    <w:rsid w:val="00745F80"/>
    <w:rsid w:val="00745FA8"/>
    <w:rsid w:val="00745FDC"/>
    <w:rsid w:val="0074603C"/>
    <w:rsid w:val="00746060"/>
    <w:rsid w:val="00746295"/>
    <w:rsid w:val="0074633E"/>
    <w:rsid w:val="00746361"/>
    <w:rsid w:val="00746369"/>
    <w:rsid w:val="0074644C"/>
    <w:rsid w:val="00746476"/>
    <w:rsid w:val="007464EC"/>
    <w:rsid w:val="007464F1"/>
    <w:rsid w:val="007465E0"/>
    <w:rsid w:val="00746816"/>
    <w:rsid w:val="0074683A"/>
    <w:rsid w:val="0074683C"/>
    <w:rsid w:val="007468DA"/>
    <w:rsid w:val="00746A95"/>
    <w:rsid w:val="00746B20"/>
    <w:rsid w:val="00746B32"/>
    <w:rsid w:val="00746D0D"/>
    <w:rsid w:val="00746D90"/>
    <w:rsid w:val="00746DFC"/>
    <w:rsid w:val="00746F30"/>
    <w:rsid w:val="007471B4"/>
    <w:rsid w:val="007471F1"/>
    <w:rsid w:val="007472A9"/>
    <w:rsid w:val="0074733C"/>
    <w:rsid w:val="0074734E"/>
    <w:rsid w:val="00747383"/>
    <w:rsid w:val="00747394"/>
    <w:rsid w:val="007474DD"/>
    <w:rsid w:val="0074752B"/>
    <w:rsid w:val="0074758B"/>
    <w:rsid w:val="0074760F"/>
    <w:rsid w:val="00747612"/>
    <w:rsid w:val="00747622"/>
    <w:rsid w:val="00747655"/>
    <w:rsid w:val="0074765D"/>
    <w:rsid w:val="0074771B"/>
    <w:rsid w:val="007478B5"/>
    <w:rsid w:val="007478E4"/>
    <w:rsid w:val="007479F3"/>
    <w:rsid w:val="00747A45"/>
    <w:rsid w:val="00747C8C"/>
    <w:rsid w:val="00747D29"/>
    <w:rsid w:val="00747D71"/>
    <w:rsid w:val="00747D8B"/>
    <w:rsid w:val="00747D97"/>
    <w:rsid w:val="00747FE1"/>
    <w:rsid w:val="0075006D"/>
    <w:rsid w:val="007500BE"/>
    <w:rsid w:val="007501DE"/>
    <w:rsid w:val="007501F4"/>
    <w:rsid w:val="00750241"/>
    <w:rsid w:val="00750303"/>
    <w:rsid w:val="00750305"/>
    <w:rsid w:val="00750329"/>
    <w:rsid w:val="0075035D"/>
    <w:rsid w:val="007503DD"/>
    <w:rsid w:val="00750442"/>
    <w:rsid w:val="00750476"/>
    <w:rsid w:val="007504F4"/>
    <w:rsid w:val="00750506"/>
    <w:rsid w:val="00750719"/>
    <w:rsid w:val="00750731"/>
    <w:rsid w:val="007507E6"/>
    <w:rsid w:val="00750871"/>
    <w:rsid w:val="0075088F"/>
    <w:rsid w:val="007508D0"/>
    <w:rsid w:val="0075091A"/>
    <w:rsid w:val="0075097E"/>
    <w:rsid w:val="007509BD"/>
    <w:rsid w:val="00750B6E"/>
    <w:rsid w:val="00750C7C"/>
    <w:rsid w:val="00750E5D"/>
    <w:rsid w:val="00750E95"/>
    <w:rsid w:val="00750F15"/>
    <w:rsid w:val="007510D3"/>
    <w:rsid w:val="007510D8"/>
    <w:rsid w:val="00751299"/>
    <w:rsid w:val="007512E6"/>
    <w:rsid w:val="00751415"/>
    <w:rsid w:val="0075153F"/>
    <w:rsid w:val="0075155B"/>
    <w:rsid w:val="00751578"/>
    <w:rsid w:val="00751624"/>
    <w:rsid w:val="007516D2"/>
    <w:rsid w:val="007516D4"/>
    <w:rsid w:val="007519DD"/>
    <w:rsid w:val="00751ADC"/>
    <w:rsid w:val="00751B7F"/>
    <w:rsid w:val="00751BC2"/>
    <w:rsid w:val="00751C10"/>
    <w:rsid w:val="00751C74"/>
    <w:rsid w:val="00751D57"/>
    <w:rsid w:val="00751D7A"/>
    <w:rsid w:val="00751E1B"/>
    <w:rsid w:val="00751E8E"/>
    <w:rsid w:val="00751EA8"/>
    <w:rsid w:val="00751F1E"/>
    <w:rsid w:val="00751F64"/>
    <w:rsid w:val="00752024"/>
    <w:rsid w:val="0075209A"/>
    <w:rsid w:val="007520C5"/>
    <w:rsid w:val="0075216F"/>
    <w:rsid w:val="00752183"/>
    <w:rsid w:val="00752228"/>
    <w:rsid w:val="0075226F"/>
    <w:rsid w:val="007523E1"/>
    <w:rsid w:val="0075249F"/>
    <w:rsid w:val="0075251D"/>
    <w:rsid w:val="00752540"/>
    <w:rsid w:val="00752648"/>
    <w:rsid w:val="007526D0"/>
    <w:rsid w:val="007526EB"/>
    <w:rsid w:val="007527DD"/>
    <w:rsid w:val="007527E0"/>
    <w:rsid w:val="00752871"/>
    <w:rsid w:val="00752990"/>
    <w:rsid w:val="007529D6"/>
    <w:rsid w:val="007529F6"/>
    <w:rsid w:val="00752B70"/>
    <w:rsid w:val="00752BA7"/>
    <w:rsid w:val="00752C10"/>
    <w:rsid w:val="00752C67"/>
    <w:rsid w:val="00752CA7"/>
    <w:rsid w:val="00752D8D"/>
    <w:rsid w:val="00752DF6"/>
    <w:rsid w:val="00752E27"/>
    <w:rsid w:val="00752FAA"/>
    <w:rsid w:val="00753130"/>
    <w:rsid w:val="00753150"/>
    <w:rsid w:val="007532EA"/>
    <w:rsid w:val="00753368"/>
    <w:rsid w:val="00753387"/>
    <w:rsid w:val="007533FA"/>
    <w:rsid w:val="007534E4"/>
    <w:rsid w:val="007534EF"/>
    <w:rsid w:val="007534F8"/>
    <w:rsid w:val="00753510"/>
    <w:rsid w:val="0075366B"/>
    <w:rsid w:val="00753749"/>
    <w:rsid w:val="007537C4"/>
    <w:rsid w:val="00753854"/>
    <w:rsid w:val="0075388C"/>
    <w:rsid w:val="007538A7"/>
    <w:rsid w:val="007539A2"/>
    <w:rsid w:val="00753A76"/>
    <w:rsid w:val="00753B48"/>
    <w:rsid w:val="00753B7C"/>
    <w:rsid w:val="00753C41"/>
    <w:rsid w:val="00753C5B"/>
    <w:rsid w:val="00753C72"/>
    <w:rsid w:val="00753C89"/>
    <w:rsid w:val="00753D09"/>
    <w:rsid w:val="00753EDA"/>
    <w:rsid w:val="00753F3B"/>
    <w:rsid w:val="00753FB4"/>
    <w:rsid w:val="007540A5"/>
    <w:rsid w:val="007540CD"/>
    <w:rsid w:val="007540E3"/>
    <w:rsid w:val="007540FF"/>
    <w:rsid w:val="00754110"/>
    <w:rsid w:val="007541FF"/>
    <w:rsid w:val="00754220"/>
    <w:rsid w:val="00754231"/>
    <w:rsid w:val="0075434C"/>
    <w:rsid w:val="007543DB"/>
    <w:rsid w:val="00754573"/>
    <w:rsid w:val="007545EF"/>
    <w:rsid w:val="0075469B"/>
    <w:rsid w:val="00754743"/>
    <w:rsid w:val="00754955"/>
    <w:rsid w:val="00754A30"/>
    <w:rsid w:val="00754A3D"/>
    <w:rsid w:val="00754A66"/>
    <w:rsid w:val="00754A86"/>
    <w:rsid w:val="00754BFA"/>
    <w:rsid w:val="00754C03"/>
    <w:rsid w:val="00754C3B"/>
    <w:rsid w:val="00754CAB"/>
    <w:rsid w:val="00754DFF"/>
    <w:rsid w:val="00754FF0"/>
    <w:rsid w:val="0075500B"/>
    <w:rsid w:val="00755119"/>
    <w:rsid w:val="00755174"/>
    <w:rsid w:val="007552C5"/>
    <w:rsid w:val="007552F6"/>
    <w:rsid w:val="0075532C"/>
    <w:rsid w:val="00755584"/>
    <w:rsid w:val="00755588"/>
    <w:rsid w:val="007556BE"/>
    <w:rsid w:val="00755753"/>
    <w:rsid w:val="00755823"/>
    <w:rsid w:val="0075582F"/>
    <w:rsid w:val="00755872"/>
    <w:rsid w:val="0075595A"/>
    <w:rsid w:val="00755985"/>
    <w:rsid w:val="00755A0D"/>
    <w:rsid w:val="00755C7F"/>
    <w:rsid w:val="00755C99"/>
    <w:rsid w:val="00755D7A"/>
    <w:rsid w:val="00755E1A"/>
    <w:rsid w:val="00755F96"/>
    <w:rsid w:val="00755FB0"/>
    <w:rsid w:val="00756000"/>
    <w:rsid w:val="00756027"/>
    <w:rsid w:val="00756047"/>
    <w:rsid w:val="0075607C"/>
    <w:rsid w:val="007560C0"/>
    <w:rsid w:val="007560DA"/>
    <w:rsid w:val="007561F3"/>
    <w:rsid w:val="007563B5"/>
    <w:rsid w:val="007564B6"/>
    <w:rsid w:val="007564CB"/>
    <w:rsid w:val="00756584"/>
    <w:rsid w:val="007565D2"/>
    <w:rsid w:val="007566AD"/>
    <w:rsid w:val="00756726"/>
    <w:rsid w:val="007567D6"/>
    <w:rsid w:val="00756801"/>
    <w:rsid w:val="0075686E"/>
    <w:rsid w:val="0075693C"/>
    <w:rsid w:val="007569C5"/>
    <w:rsid w:val="007569F8"/>
    <w:rsid w:val="00756B57"/>
    <w:rsid w:val="00756B92"/>
    <w:rsid w:val="00756BB4"/>
    <w:rsid w:val="00756C70"/>
    <w:rsid w:val="00756CBF"/>
    <w:rsid w:val="00756E68"/>
    <w:rsid w:val="00756F0A"/>
    <w:rsid w:val="00756FA1"/>
    <w:rsid w:val="00756FBF"/>
    <w:rsid w:val="00757051"/>
    <w:rsid w:val="007570A2"/>
    <w:rsid w:val="007570DD"/>
    <w:rsid w:val="0075711C"/>
    <w:rsid w:val="0075726A"/>
    <w:rsid w:val="00757354"/>
    <w:rsid w:val="00757472"/>
    <w:rsid w:val="007574BA"/>
    <w:rsid w:val="007574ED"/>
    <w:rsid w:val="00757544"/>
    <w:rsid w:val="007575D9"/>
    <w:rsid w:val="007575FE"/>
    <w:rsid w:val="00757629"/>
    <w:rsid w:val="00757637"/>
    <w:rsid w:val="00757729"/>
    <w:rsid w:val="007577DB"/>
    <w:rsid w:val="0075782E"/>
    <w:rsid w:val="007578DF"/>
    <w:rsid w:val="0075792F"/>
    <w:rsid w:val="00757948"/>
    <w:rsid w:val="00757991"/>
    <w:rsid w:val="00757A37"/>
    <w:rsid w:val="00757ABC"/>
    <w:rsid w:val="00757BCC"/>
    <w:rsid w:val="00757C26"/>
    <w:rsid w:val="00757C5D"/>
    <w:rsid w:val="00757C97"/>
    <w:rsid w:val="00757CD3"/>
    <w:rsid w:val="00757D57"/>
    <w:rsid w:val="00757D67"/>
    <w:rsid w:val="00757D78"/>
    <w:rsid w:val="00757D7A"/>
    <w:rsid w:val="00757F46"/>
    <w:rsid w:val="00757F6F"/>
    <w:rsid w:val="0076001A"/>
    <w:rsid w:val="0076016D"/>
    <w:rsid w:val="00760183"/>
    <w:rsid w:val="007601FF"/>
    <w:rsid w:val="007602F6"/>
    <w:rsid w:val="007602F7"/>
    <w:rsid w:val="00760454"/>
    <w:rsid w:val="00760465"/>
    <w:rsid w:val="007604C3"/>
    <w:rsid w:val="007605E0"/>
    <w:rsid w:val="007608A6"/>
    <w:rsid w:val="0076093E"/>
    <w:rsid w:val="00760974"/>
    <w:rsid w:val="0076098A"/>
    <w:rsid w:val="00760AC2"/>
    <w:rsid w:val="00760ADF"/>
    <w:rsid w:val="00760B19"/>
    <w:rsid w:val="00760B6B"/>
    <w:rsid w:val="00760BAD"/>
    <w:rsid w:val="00760BC7"/>
    <w:rsid w:val="00760BD8"/>
    <w:rsid w:val="00760D2C"/>
    <w:rsid w:val="00760E76"/>
    <w:rsid w:val="00760FAA"/>
    <w:rsid w:val="00761072"/>
    <w:rsid w:val="00761107"/>
    <w:rsid w:val="007611DF"/>
    <w:rsid w:val="0076133D"/>
    <w:rsid w:val="007613A6"/>
    <w:rsid w:val="007613C8"/>
    <w:rsid w:val="007614A3"/>
    <w:rsid w:val="00761578"/>
    <w:rsid w:val="007616B8"/>
    <w:rsid w:val="007616D8"/>
    <w:rsid w:val="00761825"/>
    <w:rsid w:val="00761836"/>
    <w:rsid w:val="007618A5"/>
    <w:rsid w:val="007618E4"/>
    <w:rsid w:val="0076192B"/>
    <w:rsid w:val="007619D4"/>
    <w:rsid w:val="00761A80"/>
    <w:rsid w:val="00761B12"/>
    <w:rsid w:val="00761B56"/>
    <w:rsid w:val="00761B6C"/>
    <w:rsid w:val="00761C39"/>
    <w:rsid w:val="00761C43"/>
    <w:rsid w:val="00761CAF"/>
    <w:rsid w:val="00761CE2"/>
    <w:rsid w:val="00761D5D"/>
    <w:rsid w:val="00761EEB"/>
    <w:rsid w:val="00761F86"/>
    <w:rsid w:val="0076203A"/>
    <w:rsid w:val="00762072"/>
    <w:rsid w:val="0076207A"/>
    <w:rsid w:val="007620AE"/>
    <w:rsid w:val="00762151"/>
    <w:rsid w:val="0076218F"/>
    <w:rsid w:val="00762287"/>
    <w:rsid w:val="00762298"/>
    <w:rsid w:val="0076230A"/>
    <w:rsid w:val="007624D7"/>
    <w:rsid w:val="00762505"/>
    <w:rsid w:val="0076258F"/>
    <w:rsid w:val="007625B0"/>
    <w:rsid w:val="00762677"/>
    <w:rsid w:val="00762698"/>
    <w:rsid w:val="00762719"/>
    <w:rsid w:val="00762761"/>
    <w:rsid w:val="00762913"/>
    <w:rsid w:val="0076291A"/>
    <w:rsid w:val="00762985"/>
    <w:rsid w:val="00762992"/>
    <w:rsid w:val="007629F8"/>
    <w:rsid w:val="00762A39"/>
    <w:rsid w:val="00762BB3"/>
    <w:rsid w:val="00762BC7"/>
    <w:rsid w:val="00762C12"/>
    <w:rsid w:val="00762DD3"/>
    <w:rsid w:val="00762DDC"/>
    <w:rsid w:val="00762E08"/>
    <w:rsid w:val="00762E27"/>
    <w:rsid w:val="00762FA1"/>
    <w:rsid w:val="00763255"/>
    <w:rsid w:val="0076335C"/>
    <w:rsid w:val="00763389"/>
    <w:rsid w:val="00763419"/>
    <w:rsid w:val="0076351E"/>
    <w:rsid w:val="00763596"/>
    <w:rsid w:val="007635D6"/>
    <w:rsid w:val="00763710"/>
    <w:rsid w:val="0076383D"/>
    <w:rsid w:val="00763842"/>
    <w:rsid w:val="007638A7"/>
    <w:rsid w:val="007638EA"/>
    <w:rsid w:val="00763924"/>
    <w:rsid w:val="00763AE6"/>
    <w:rsid w:val="00763BC3"/>
    <w:rsid w:val="00763BEB"/>
    <w:rsid w:val="00763C06"/>
    <w:rsid w:val="00763C6C"/>
    <w:rsid w:val="00763D83"/>
    <w:rsid w:val="00763DCD"/>
    <w:rsid w:val="00763DD7"/>
    <w:rsid w:val="00763DF2"/>
    <w:rsid w:val="00763E00"/>
    <w:rsid w:val="00763E0A"/>
    <w:rsid w:val="00763E18"/>
    <w:rsid w:val="00764088"/>
    <w:rsid w:val="007641A9"/>
    <w:rsid w:val="007641CF"/>
    <w:rsid w:val="007641FC"/>
    <w:rsid w:val="0076424F"/>
    <w:rsid w:val="007643E5"/>
    <w:rsid w:val="007645F1"/>
    <w:rsid w:val="0076462D"/>
    <w:rsid w:val="00764709"/>
    <w:rsid w:val="00764721"/>
    <w:rsid w:val="0076478F"/>
    <w:rsid w:val="00764947"/>
    <w:rsid w:val="00764992"/>
    <w:rsid w:val="007649B4"/>
    <w:rsid w:val="007649C6"/>
    <w:rsid w:val="00764A19"/>
    <w:rsid w:val="00764B28"/>
    <w:rsid w:val="00764B48"/>
    <w:rsid w:val="00764BC7"/>
    <w:rsid w:val="00764BD2"/>
    <w:rsid w:val="00764D7E"/>
    <w:rsid w:val="00764D8D"/>
    <w:rsid w:val="00764E6D"/>
    <w:rsid w:val="007650FF"/>
    <w:rsid w:val="00765116"/>
    <w:rsid w:val="00765128"/>
    <w:rsid w:val="007651DA"/>
    <w:rsid w:val="007652A8"/>
    <w:rsid w:val="00765350"/>
    <w:rsid w:val="007653A2"/>
    <w:rsid w:val="0076550F"/>
    <w:rsid w:val="0076551A"/>
    <w:rsid w:val="00765535"/>
    <w:rsid w:val="0076563E"/>
    <w:rsid w:val="0076567A"/>
    <w:rsid w:val="007656A6"/>
    <w:rsid w:val="0076577D"/>
    <w:rsid w:val="007657CC"/>
    <w:rsid w:val="00765832"/>
    <w:rsid w:val="0076584E"/>
    <w:rsid w:val="0076587D"/>
    <w:rsid w:val="007658CB"/>
    <w:rsid w:val="00765918"/>
    <w:rsid w:val="00765A18"/>
    <w:rsid w:val="00765A4E"/>
    <w:rsid w:val="00765A86"/>
    <w:rsid w:val="00765B9B"/>
    <w:rsid w:val="00765BB3"/>
    <w:rsid w:val="00765BCD"/>
    <w:rsid w:val="00765C9E"/>
    <w:rsid w:val="00765D3D"/>
    <w:rsid w:val="00765D76"/>
    <w:rsid w:val="00765D99"/>
    <w:rsid w:val="00765DA3"/>
    <w:rsid w:val="00765EF2"/>
    <w:rsid w:val="00765FEE"/>
    <w:rsid w:val="00766096"/>
    <w:rsid w:val="00766217"/>
    <w:rsid w:val="00766248"/>
    <w:rsid w:val="0076629B"/>
    <w:rsid w:val="007663B3"/>
    <w:rsid w:val="007663D0"/>
    <w:rsid w:val="007663EA"/>
    <w:rsid w:val="00766495"/>
    <w:rsid w:val="007665E2"/>
    <w:rsid w:val="007666F3"/>
    <w:rsid w:val="0076673C"/>
    <w:rsid w:val="007667E7"/>
    <w:rsid w:val="00766966"/>
    <w:rsid w:val="007669EC"/>
    <w:rsid w:val="00766AD6"/>
    <w:rsid w:val="00766BBD"/>
    <w:rsid w:val="00766CCD"/>
    <w:rsid w:val="00766D3D"/>
    <w:rsid w:val="00766D3E"/>
    <w:rsid w:val="00766D7B"/>
    <w:rsid w:val="00766DB1"/>
    <w:rsid w:val="00766FC1"/>
    <w:rsid w:val="0076704B"/>
    <w:rsid w:val="00767118"/>
    <w:rsid w:val="00767135"/>
    <w:rsid w:val="007671DE"/>
    <w:rsid w:val="00767291"/>
    <w:rsid w:val="007672A9"/>
    <w:rsid w:val="007672DA"/>
    <w:rsid w:val="0076732F"/>
    <w:rsid w:val="00767409"/>
    <w:rsid w:val="00767492"/>
    <w:rsid w:val="007674CE"/>
    <w:rsid w:val="007674DE"/>
    <w:rsid w:val="007676BA"/>
    <w:rsid w:val="0076778A"/>
    <w:rsid w:val="007677BF"/>
    <w:rsid w:val="007677D9"/>
    <w:rsid w:val="00767803"/>
    <w:rsid w:val="00767815"/>
    <w:rsid w:val="00767869"/>
    <w:rsid w:val="0076790C"/>
    <w:rsid w:val="00767A43"/>
    <w:rsid w:val="00767A44"/>
    <w:rsid w:val="00767A81"/>
    <w:rsid w:val="00767AFF"/>
    <w:rsid w:val="00767B24"/>
    <w:rsid w:val="00767B5A"/>
    <w:rsid w:val="00767BFF"/>
    <w:rsid w:val="00767C01"/>
    <w:rsid w:val="00767C1F"/>
    <w:rsid w:val="00767CFD"/>
    <w:rsid w:val="00767D32"/>
    <w:rsid w:val="00767DAC"/>
    <w:rsid w:val="00767E66"/>
    <w:rsid w:val="00767F66"/>
    <w:rsid w:val="00767F9A"/>
    <w:rsid w:val="00770006"/>
    <w:rsid w:val="00770070"/>
    <w:rsid w:val="00770151"/>
    <w:rsid w:val="00770239"/>
    <w:rsid w:val="0077029E"/>
    <w:rsid w:val="007702F3"/>
    <w:rsid w:val="00770337"/>
    <w:rsid w:val="0077034E"/>
    <w:rsid w:val="00770386"/>
    <w:rsid w:val="007704B0"/>
    <w:rsid w:val="007704E1"/>
    <w:rsid w:val="00770584"/>
    <w:rsid w:val="0077060F"/>
    <w:rsid w:val="007706B3"/>
    <w:rsid w:val="007706D7"/>
    <w:rsid w:val="007707E0"/>
    <w:rsid w:val="007708DD"/>
    <w:rsid w:val="007709EF"/>
    <w:rsid w:val="00770A04"/>
    <w:rsid w:val="00770B87"/>
    <w:rsid w:val="00770B90"/>
    <w:rsid w:val="00770BB0"/>
    <w:rsid w:val="00770BC5"/>
    <w:rsid w:val="00770D62"/>
    <w:rsid w:val="00770D6F"/>
    <w:rsid w:val="00770DEB"/>
    <w:rsid w:val="00770E67"/>
    <w:rsid w:val="00770E70"/>
    <w:rsid w:val="00770EBD"/>
    <w:rsid w:val="00770FF5"/>
    <w:rsid w:val="007710F0"/>
    <w:rsid w:val="0077121F"/>
    <w:rsid w:val="00771257"/>
    <w:rsid w:val="00771282"/>
    <w:rsid w:val="007712A9"/>
    <w:rsid w:val="007712BC"/>
    <w:rsid w:val="00771310"/>
    <w:rsid w:val="00771340"/>
    <w:rsid w:val="00771358"/>
    <w:rsid w:val="00771371"/>
    <w:rsid w:val="00771397"/>
    <w:rsid w:val="007713CD"/>
    <w:rsid w:val="0077151F"/>
    <w:rsid w:val="00771551"/>
    <w:rsid w:val="00771555"/>
    <w:rsid w:val="00771599"/>
    <w:rsid w:val="007715E6"/>
    <w:rsid w:val="007716ED"/>
    <w:rsid w:val="0077170E"/>
    <w:rsid w:val="007717FB"/>
    <w:rsid w:val="00771842"/>
    <w:rsid w:val="0077198C"/>
    <w:rsid w:val="00771A2C"/>
    <w:rsid w:val="00771A3E"/>
    <w:rsid w:val="00771A90"/>
    <w:rsid w:val="00771C9F"/>
    <w:rsid w:val="00771DC7"/>
    <w:rsid w:val="00771DCA"/>
    <w:rsid w:val="00771E17"/>
    <w:rsid w:val="00771E5C"/>
    <w:rsid w:val="00771ED4"/>
    <w:rsid w:val="00771F2D"/>
    <w:rsid w:val="00772047"/>
    <w:rsid w:val="00772282"/>
    <w:rsid w:val="007722D5"/>
    <w:rsid w:val="00772334"/>
    <w:rsid w:val="00772341"/>
    <w:rsid w:val="00772364"/>
    <w:rsid w:val="0077245E"/>
    <w:rsid w:val="00772497"/>
    <w:rsid w:val="00772563"/>
    <w:rsid w:val="007725BD"/>
    <w:rsid w:val="007725CF"/>
    <w:rsid w:val="00772611"/>
    <w:rsid w:val="00772755"/>
    <w:rsid w:val="00772777"/>
    <w:rsid w:val="00772804"/>
    <w:rsid w:val="007728EB"/>
    <w:rsid w:val="00772961"/>
    <w:rsid w:val="00772985"/>
    <w:rsid w:val="007729B4"/>
    <w:rsid w:val="00772A64"/>
    <w:rsid w:val="00772ABD"/>
    <w:rsid w:val="00772B42"/>
    <w:rsid w:val="00772BCE"/>
    <w:rsid w:val="00772DAC"/>
    <w:rsid w:val="00772E65"/>
    <w:rsid w:val="00772F6C"/>
    <w:rsid w:val="00772F99"/>
    <w:rsid w:val="00773085"/>
    <w:rsid w:val="007730FB"/>
    <w:rsid w:val="0077313D"/>
    <w:rsid w:val="00773241"/>
    <w:rsid w:val="0077337A"/>
    <w:rsid w:val="0077353E"/>
    <w:rsid w:val="00773572"/>
    <w:rsid w:val="00773726"/>
    <w:rsid w:val="0077373A"/>
    <w:rsid w:val="00773780"/>
    <w:rsid w:val="00773844"/>
    <w:rsid w:val="007738A2"/>
    <w:rsid w:val="007738AE"/>
    <w:rsid w:val="00773914"/>
    <w:rsid w:val="00773932"/>
    <w:rsid w:val="0077395A"/>
    <w:rsid w:val="00773964"/>
    <w:rsid w:val="00773A95"/>
    <w:rsid w:val="00773AB0"/>
    <w:rsid w:val="00773BDB"/>
    <w:rsid w:val="00773C3A"/>
    <w:rsid w:val="00773CEF"/>
    <w:rsid w:val="00773D30"/>
    <w:rsid w:val="00773D99"/>
    <w:rsid w:val="00773DB4"/>
    <w:rsid w:val="00773E7E"/>
    <w:rsid w:val="00773FEF"/>
    <w:rsid w:val="00773FFC"/>
    <w:rsid w:val="007740D7"/>
    <w:rsid w:val="00774134"/>
    <w:rsid w:val="00774170"/>
    <w:rsid w:val="007744EB"/>
    <w:rsid w:val="00774575"/>
    <w:rsid w:val="007748A5"/>
    <w:rsid w:val="0077493C"/>
    <w:rsid w:val="00774B3D"/>
    <w:rsid w:val="00774BF2"/>
    <w:rsid w:val="00774C1D"/>
    <w:rsid w:val="00774C8D"/>
    <w:rsid w:val="00774C9A"/>
    <w:rsid w:val="00774CA8"/>
    <w:rsid w:val="00774D91"/>
    <w:rsid w:val="00774D94"/>
    <w:rsid w:val="00774E5B"/>
    <w:rsid w:val="00774E87"/>
    <w:rsid w:val="00774F02"/>
    <w:rsid w:val="007750E5"/>
    <w:rsid w:val="00775117"/>
    <w:rsid w:val="0077520F"/>
    <w:rsid w:val="007752D8"/>
    <w:rsid w:val="00775314"/>
    <w:rsid w:val="0077531B"/>
    <w:rsid w:val="0077539A"/>
    <w:rsid w:val="00775545"/>
    <w:rsid w:val="0077559F"/>
    <w:rsid w:val="007755B5"/>
    <w:rsid w:val="007755BB"/>
    <w:rsid w:val="00775636"/>
    <w:rsid w:val="00775661"/>
    <w:rsid w:val="007756E8"/>
    <w:rsid w:val="007756FA"/>
    <w:rsid w:val="007758AC"/>
    <w:rsid w:val="007758B0"/>
    <w:rsid w:val="00775AD0"/>
    <w:rsid w:val="00775B73"/>
    <w:rsid w:val="00775DAA"/>
    <w:rsid w:val="00775E3E"/>
    <w:rsid w:val="00775EA2"/>
    <w:rsid w:val="007760FF"/>
    <w:rsid w:val="0077615B"/>
    <w:rsid w:val="00776181"/>
    <w:rsid w:val="00776193"/>
    <w:rsid w:val="00776424"/>
    <w:rsid w:val="0077649E"/>
    <w:rsid w:val="00776515"/>
    <w:rsid w:val="00776540"/>
    <w:rsid w:val="00776585"/>
    <w:rsid w:val="007766B0"/>
    <w:rsid w:val="00776794"/>
    <w:rsid w:val="007767A4"/>
    <w:rsid w:val="007767F1"/>
    <w:rsid w:val="00776824"/>
    <w:rsid w:val="0077689E"/>
    <w:rsid w:val="007768F5"/>
    <w:rsid w:val="00776963"/>
    <w:rsid w:val="00776986"/>
    <w:rsid w:val="007769A6"/>
    <w:rsid w:val="007769AE"/>
    <w:rsid w:val="007769CA"/>
    <w:rsid w:val="00776B32"/>
    <w:rsid w:val="00776B85"/>
    <w:rsid w:val="00776CC0"/>
    <w:rsid w:val="00776D09"/>
    <w:rsid w:val="00776D0D"/>
    <w:rsid w:val="00776D4F"/>
    <w:rsid w:val="00776D91"/>
    <w:rsid w:val="00776DB8"/>
    <w:rsid w:val="00776E9E"/>
    <w:rsid w:val="00776F0C"/>
    <w:rsid w:val="00776F3C"/>
    <w:rsid w:val="00776F9F"/>
    <w:rsid w:val="00777031"/>
    <w:rsid w:val="0077703D"/>
    <w:rsid w:val="007770C0"/>
    <w:rsid w:val="0077742A"/>
    <w:rsid w:val="00777448"/>
    <w:rsid w:val="00777542"/>
    <w:rsid w:val="007775DF"/>
    <w:rsid w:val="00777781"/>
    <w:rsid w:val="007777EA"/>
    <w:rsid w:val="00777917"/>
    <w:rsid w:val="00777989"/>
    <w:rsid w:val="00777A3E"/>
    <w:rsid w:val="00777E74"/>
    <w:rsid w:val="00777EE0"/>
    <w:rsid w:val="00777F29"/>
    <w:rsid w:val="00780060"/>
    <w:rsid w:val="0078016E"/>
    <w:rsid w:val="00780286"/>
    <w:rsid w:val="0078028A"/>
    <w:rsid w:val="007802F2"/>
    <w:rsid w:val="00780328"/>
    <w:rsid w:val="0078032E"/>
    <w:rsid w:val="007803E7"/>
    <w:rsid w:val="00780401"/>
    <w:rsid w:val="0078042C"/>
    <w:rsid w:val="00780463"/>
    <w:rsid w:val="0078047C"/>
    <w:rsid w:val="007804C2"/>
    <w:rsid w:val="007804C9"/>
    <w:rsid w:val="007806CE"/>
    <w:rsid w:val="00780809"/>
    <w:rsid w:val="007808AA"/>
    <w:rsid w:val="00780906"/>
    <w:rsid w:val="00780983"/>
    <w:rsid w:val="0078098C"/>
    <w:rsid w:val="007809B6"/>
    <w:rsid w:val="00780B43"/>
    <w:rsid w:val="00780B8B"/>
    <w:rsid w:val="00780C28"/>
    <w:rsid w:val="00780CDF"/>
    <w:rsid w:val="00780D09"/>
    <w:rsid w:val="00780D5C"/>
    <w:rsid w:val="00780D5D"/>
    <w:rsid w:val="00780D61"/>
    <w:rsid w:val="00780DF5"/>
    <w:rsid w:val="00780EAA"/>
    <w:rsid w:val="00780EB0"/>
    <w:rsid w:val="00780F1A"/>
    <w:rsid w:val="00780F65"/>
    <w:rsid w:val="0078111A"/>
    <w:rsid w:val="00781164"/>
    <w:rsid w:val="00781188"/>
    <w:rsid w:val="0078120F"/>
    <w:rsid w:val="007812CC"/>
    <w:rsid w:val="007812D1"/>
    <w:rsid w:val="0078130D"/>
    <w:rsid w:val="0078133A"/>
    <w:rsid w:val="0078137A"/>
    <w:rsid w:val="00781475"/>
    <w:rsid w:val="0078148C"/>
    <w:rsid w:val="007814EF"/>
    <w:rsid w:val="007814F3"/>
    <w:rsid w:val="00781516"/>
    <w:rsid w:val="00781535"/>
    <w:rsid w:val="007815F3"/>
    <w:rsid w:val="007816E8"/>
    <w:rsid w:val="00781833"/>
    <w:rsid w:val="0078184E"/>
    <w:rsid w:val="007818B7"/>
    <w:rsid w:val="00781985"/>
    <w:rsid w:val="00781A21"/>
    <w:rsid w:val="00781B3F"/>
    <w:rsid w:val="00781B52"/>
    <w:rsid w:val="00781B91"/>
    <w:rsid w:val="00781BCF"/>
    <w:rsid w:val="00781E26"/>
    <w:rsid w:val="00781EC6"/>
    <w:rsid w:val="00781F28"/>
    <w:rsid w:val="00782089"/>
    <w:rsid w:val="00782212"/>
    <w:rsid w:val="00782270"/>
    <w:rsid w:val="007822AE"/>
    <w:rsid w:val="00782324"/>
    <w:rsid w:val="007824BD"/>
    <w:rsid w:val="00782541"/>
    <w:rsid w:val="0078258C"/>
    <w:rsid w:val="00782780"/>
    <w:rsid w:val="007827AC"/>
    <w:rsid w:val="007827BE"/>
    <w:rsid w:val="007828E3"/>
    <w:rsid w:val="00782AA8"/>
    <w:rsid w:val="00782AE3"/>
    <w:rsid w:val="00782D89"/>
    <w:rsid w:val="00783093"/>
    <w:rsid w:val="007830B4"/>
    <w:rsid w:val="00783279"/>
    <w:rsid w:val="0078331B"/>
    <w:rsid w:val="00783409"/>
    <w:rsid w:val="007835BA"/>
    <w:rsid w:val="00783732"/>
    <w:rsid w:val="0078373F"/>
    <w:rsid w:val="007837F9"/>
    <w:rsid w:val="00783977"/>
    <w:rsid w:val="00783A30"/>
    <w:rsid w:val="00783A9F"/>
    <w:rsid w:val="00783AB0"/>
    <w:rsid w:val="00783AC5"/>
    <w:rsid w:val="00783B08"/>
    <w:rsid w:val="00783B3F"/>
    <w:rsid w:val="00783B54"/>
    <w:rsid w:val="00783B70"/>
    <w:rsid w:val="00783B82"/>
    <w:rsid w:val="00783C4A"/>
    <w:rsid w:val="00783C5D"/>
    <w:rsid w:val="00783C8B"/>
    <w:rsid w:val="00783CAD"/>
    <w:rsid w:val="00783D1D"/>
    <w:rsid w:val="00783D97"/>
    <w:rsid w:val="00783E37"/>
    <w:rsid w:val="00783E41"/>
    <w:rsid w:val="00783F00"/>
    <w:rsid w:val="00784028"/>
    <w:rsid w:val="007844C7"/>
    <w:rsid w:val="00784612"/>
    <w:rsid w:val="00784670"/>
    <w:rsid w:val="007847D2"/>
    <w:rsid w:val="007847D8"/>
    <w:rsid w:val="00784894"/>
    <w:rsid w:val="00784993"/>
    <w:rsid w:val="007849C9"/>
    <w:rsid w:val="00784A87"/>
    <w:rsid w:val="00784A98"/>
    <w:rsid w:val="00784B83"/>
    <w:rsid w:val="00784BF8"/>
    <w:rsid w:val="00784E49"/>
    <w:rsid w:val="00785015"/>
    <w:rsid w:val="0078502B"/>
    <w:rsid w:val="0078503A"/>
    <w:rsid w:val="00785199"/>
    <w:rsid w:val="00785259"/>
    <w:rsid w:val="0078528C"/>
    <w:rsid w:val="007852CC"/>
    <w:rsid w:val="007852EE"/>
    <w:rsid w:val="0078538A"/>
    <w:rsid w:val="0078538D"/>
    <w:rsid w:val="007853B7"/>
    <w:rsid w:val="007853D8"/>
    <w:rsid w:val="00785454"/>
    <w:rsid w:val="0078546F"/>
    <w:rsid w:val="00785596"/>
    <w:rsid w:val="007855FC"/>
    <w:rsid w:val="0078567C"/>
    <w:rsid w:val="0078569A"/>
    <w:rsid w:val="007856BF"/>
    <w:rsid w:val="007857B3"/>
    <w:rsid w:val="00785922"/>
    <w:rsid w:val="0078593B"/>
    <w:rsid w:val="00785A59"/>
    <w:rsid w:val="00785A66"/>
    <w:rsid w:val="00785C31"/>
    <w:rsid w:val="00785C55"/>
    <w:rsid w:val="00785CDC"/>
    <w:rsid w:val="00785D9E"/>
    <w:rsid w:val="00785DCD"/>
    <w:rsid w:val="00785E89"/>
    <w:rsid w:val="00785F64"/>
    <w:rsid w:val="00786032"/>
    <w:rsid w:val="007860F2"/>
    <w:rsid w:val="007861AE"/>
    <w:rsid w:val="00786271"/>
    <w:rsid w:val="007862C9"/>
    <w:rsid w:val="007863C3"/>
    <w:rsid w:val="007863F6"/>
    <w:rsid w:val="00786487"/>
    <w:rsid w:val="007866BB"/>
    <w:rsid w:val="00786740"/>
    <w:rsid w:val="00786767"/>
    <w:rsid w:val="0078683A"/>
    <w:rsid w:val="0078685F"/>
    <w:rsid w:val="007868B1"/>
    <w:rsid w:val="0078694D"/>
    <w:rsid w:val="0078698A"/>
    <w:rsid w:val="007869B1"/>
    <w:rsid w:val="007869F2"/>
    <w:rsid w:val="00786A89"/>
    <w:rsid w:val="00786AF7"/>
    <w:rsid w:val="00786B5F"/>
    <w:rsid w:val="00786C5D"/>
    <w:rsid w:val="00786C6B"/>
    <w:rsid w:val="00786CBC"/>
    <w:rsid w:val="00786D58"/>
    <w:rsid w:val="00786D61"/>
    <w:rsid w:val="00786E6C"/>
    <w:rsid w:val="00786F02"/>
    <w:rsid w:val="00786FED"/>
    <w:rsid w:val="00786FF7"/>
    <w:rsid w:val="00787073"/>
    <w:rsid w:val="007870C8"/>
    <w:rsid w:val="007870C9"/>
    <w:rsid w:val="0078714D"/>
    <w:rsid w:val="00787313"/>
    <w:rsid w:val="0078735D"/>
    <w:rsid w:val="00787389"/>
    <w:rsid w:val="00787467"/>
    <w:rsid w:val="00787593"/>
    <w:rsid w:val="007875BF"/>
    <w:rsid w:val="00787619"/>
    <w:rsid w:val="00787627"/>
    <w:rsid w:val="007876ED"/>
    <w:rsid w:val="00787715"/>
    <w:rsid w:val="00787853"/>
    <w:rsid w:val="00787A49"/>
    <w:rsid w:val="00787ABB"/>
    <w:rsid w:val="00787ADA"/>
    <w:rsid w:val="00787BE3"/>
    <w:rsid w:val="00787C01"/>
    <w:rsid w:val="00787C28"/>
    <w:rsid w:val="00787C73"/>
    <w:rsid w:val="00787D60"/>
    <w:rsid w:val="00787DAF"/>
    <w:rsid w:val="00787DC4"/>
    <w:rsid w:val="00787DCC"/>
    <w:rsid w:val="00787E14"/>
    <w:rsid w:val="00787ECF"/>
    <w:rsid w:val="00787EDD"/>
    <w:rsid w:val="00787F92"/>
    <w:rsid w:val="00787FB5"/>
    <w:rsid w:val="00787FBE"/>
    <w:rsid w:val="00790064"/>
    <w:rsid w:val="007901FA"/>
    <w:rsid w:val="0079028D"/>
    <w:rsid w:val="00790379"/>
    <w:rsid w:val="007904BA"/>
    <w:rsid w:val="007904C5"/>
    <w:rsid w:val="0079056C"/>
    <w:rsid w:val="00790632"/>
    <w:rsid w:val="00790650"/>
    <w:rsid w:val="0079069A"/>
    <w:rsid w:val="00790722"/>
    <w:rsid w:val="0079076B"/>
    <w:rsid w:val="00790795"/>
    <w:rsid w:val="007907ED"/>
    <w:rsid w:val="007907FD"/>
    <w:rsid w:val="0079086F"/>
    <w:rsid w:val="007908AA"/>
    <w:rsid w:val="007908F6"/>
    <w:rsid w:val="0079093A"/>
    <w:rsid w:val="00790A58"/>
    <w:rsid w:val="00790B0B"/>
    <w:rsid w:val="00790BFA"/>
    <w:rsid w:val="00790CB3"/>
    <w:rsid w:val="00790E91"/>
    <w:rsid w:val="00790FD1"/>
    <w:rsid w:val="00790FE1"/>
    <w:rsid w:val="0079106B"/>
    <w:rsid w:val="0079109D"/>
    <w:rsid w:val="007910A1"/>
    <w:rsid w:val="007910F4"/>
    <w:rsid w:val="00791283"/>
    <w:rsid w:val="0079130B"/>
    <w:rsid w:val="0079132E"/>
    <w:rsid w:val="00791412"/>
    <w:rsid w:val="00791454"/>
    <w:rsid w:val="007914B7"/>
    <w:rsid w:val="007914DA"/>
    <w:rsid w:val="007914F3"/>
    <w:rsid w:val="007915BD"/>
    <w:rsid w:val="00791651"/>
    <w:rsid w:val="0079166C"/>
    <w:rsid w:val="00791714"/>
    <w:rsid w:val="007917F2"/>
    <w:rsid w:val="0079194E"/>
    <w:rsid w:val="0079199E"/>
    <w:rsid w:val="00791A12"/>
    <w:rsid w:val="00791A13"/>
    <w:rsid w:val="00791A5F"/>
    <w:rsid w:val="00791AAA"/>
    <w:rsid w:val="00791B6B"/>
    <w:rsid w:val="00791B84"/>
    <w:rsid w:val="00791BE8"/>
    <w:rsid w:val="00791CB8"/>
    <w:rsid w:val="00791CD3"/>
    <w:rsid w:val="00791D2E"/>
    <w:rsid w:val="00791DAA"/>
    <w:rsid w:val="00791E05"/>
    <w:rsid w:val="00791EC5"/>
    <w:rsid w:val="00791F0C"/>
    <w:rsid w:val="00791F16"/>
    <w:rsid w:val="00791F61"/>
    <w:rsid w:val="00791FA8"/>
    <w:rsid w:val="00792064"/>
    <w:rsid w:val="007920E2"/>
    <w:rsid w:val="0079216D"/>
    <w:rsid w:val="00792219"/>
    <w:rsid w:val="0079221F"/>
    <w:rsid w:val="00792231"/>
    <w:rsid w:val="00792243"/>
    <w:rsid w:val="00792369"/>
    <w:rsid w:val="007924B9"/>
    <w:rsid w:val="007924D2"/>
    <w:rsid w:val="00792613"/>
    <w:rsid w:val="0079269B"/>
    <w:rsid w:val="007926D0"/>
    <w:rsid w:val="007926EE"/>
    <w:rsid w:val="00792765"/>
    <w:rsid w:val="00792823"/>
    <w:rsid w:val="00792839"/>
    <w:rsid w:val="00792851"/>
    <w:rsid w:val="00792875"/>
    <w:rsid w:val="00792889"/>
    <w:rsid w:val="007928EC"/>
    <w:rsid w:val="007929DC"/>
    <w:rsid w:val="00792BD5"/>
    <w:rsid w:val="00792C4A"/>
    <w:rsid w:val="00792D53"/>
    <w:rsid w:val="00792E04"/>
    <w:rsid w:val="00792FB4"/>
    <w:rsid w:val="0079303B"/>
    <w:rsid w:val="0079304F"/>
    <w:rsid w:val="007931D0"/>
    <w:rsid w:val="0079325E"/>
    <w:rsid w:val="007933AF"/>
    <w:rsid w:val="007933B8"/>
    <w:rsid w:val="007933DC"/>
    <w:rsid w:val="007933EE"/>
    <w:rsid w:val="0079340E"/>
    <w:rsid w:val="00793481"/>
    <w:rsid w:val="00793500"/>
    <w:rsid w:val="00793562"/>
    <w:rsid w:val="007935B7"/>
    <w:rsid w:val="007935F9"/>
    <w:rsid w:val="007936DC"/>
    <w:rsid w:val="00793716"/>
    <w:rsid w:val="007937CE"/>
    <w:rsid w:val="00793886"/>
    <w:rsid w:val="0079395A"/>
    <w:rsid w:val="0079398F"/>
    <w:rsid w:val="00793ABD"/>
    <w:rsid w:val="00793AC3"/>
    <w:rsid w:val="00793B74"/>
    <w:rsid w:val="00793BB4"/>
    <w:rsid w:val="00793CCD"/>
    <w:rsid w:val="00793E30"/>
    <w:rsid w:val="00793E7E"/>
    <w:rsid w:val="00793F6C"/>
    <w:rsid w:val="00793F88"/>
    <w:rsid w:val="00793FBB"/>
    <w:rsid w:val="00794256"/>
    <w:rsid w:val="007942CA"/>
    <w:rsid w:val="00794496"/>
    <w:rsid w:val="007944EE"/>
    <w:rsid w:val="0079459E"/>
    <w:rsid w:val="007945B9"/>
    <w:rsid w:val="007945F5"/>
    <w:rsid w:val="00794684"/>
    <w:rsid w:val="00794691"/>
    <w:rsid w:val="007946B3"/>
    <w:rsid w:val="0079484F"/>
    <w:rsid w:val="007948E0"/>
    <w:rsid w:val="007949FA"/>
    <w:rsid w:val="00794B6D"/>
    <w:rsid w:val="00794B89"/>
    <w:rsid w:val="00794D37"/>
    <w:rsid w:val="00794DDD"/>
    <w:rsid w:val="00794E2C"/>
    <w:rsid w:val="00794E55"/>
    <w:rsid w:val="00794E77"/>
    <w:rsid w:val="007950AE"/>
    <w:rsid w:val="00795163"/>
    <w:rsid w:val="00795253"/>
    <w:rsid w:val="00795274"/>
    <w:rsid w:val="00795436"/>
    <w:rsid w:val="007956E4"/>
    <w:rsid w:val="007956E9"/>
    <w:rsid w:val="007956F1"/>
    <w:rsid w:val="00795762"/>
    <w:rsid w:val="007957FD"/>
    <w:rsid w:val="0079585D"/>
    <w:rsid w:val="0079588B"/>
    <w:rsid w:val="00795926"/>
    <w:rsid w:val="0079592F"/>
    <w:rsid w:val="007959AD"/>
    <w:rsid w:val="00795AD1"/>
    <w:rsid w:val="00795B9B"/>
    <w:rsid w:val="00795D72"/>
    <w:rsid w:val="00795E78"/>
    <w:rsid w:val="00795E8A"/>
    <w:rsid w:val="00795EC1"/>
    <w:rsid w:val="00795EE7"/>
    <w:rsid w:val="00795F64"/>
    <w:rsid w:val="00795F6B"/>
    <w:rsid w:val="00796073"/>
    <w:rsid w:val="00796147"/>
    <w:rsid w:val="00796156"/>
    <w:rsid w:val="0079626B"/>
    <w:rsid w:val="00796308"/>
    <w:rsid w:val="007963C9"/>
    <w:rsid w:val="007963E5"/>
    <w:rsid w:val="007963EA"/>
    <w:rsid w:val="007963F6"/>
    <w:rsid w:val="0079644A"/>
    <w:rsid w:val="00796477"/>
    <w:rsid w:val="007964E0"/>
    <w:rsid w:val="00796504"/>
    <w:rsid w:val="0079652B"/>
    <w:rsid w:val="00796595"/>
    <w:rsid w:val="0079659E"/>
    <w:rsid w:val="00796660"/>
    <w:rsid w:val="007966B1"/>
    <w:rsid w:val="007967A1"/>
    <w:rsid w:val="007967F1"/>
    <w:rsid w:val="00796A2D"/>
    <w:rsid w:val="00796A6A"/>
    <w:rsid w:val="00796BE7"/>
    <w:rsid w:val="00796D06"/>
    <w:rsid w:val="00796D16"/>
    <w:rsid w:val="00796D46"/>
    <w:rsid w:val="00796F0C"/>
    <w:rsid w:val="00796F3B"/>
    <w:rsid w:val="00796F45"/>
    <w:rsid w:val="0079702B"/>
    <w:rsid w:val="007970C7"/>
    <w:rsid w:val="0079715A"/>
    <w:rsid w:val="0079715C"/>
    <w:rsid w:val="007971BA"/>
    <w:rsid w:val="007971DF"/>
    <w:rsid w:val="00797203"/>
    <w:rsid w:val="00797321"/>
    <w:rsid w:val="00797462"/>
    <w:rsid w:val="0079747A"/>
    <w:rsid w:val="0079749C"/>
    <w:rsid w:val="007974A2"/>
    <w:rsid w:val="007974D6"/>
    <w:rsid w:val="007975C9"/>
    <w:rsid w:val="0079765D"/>
    <w:rsid w:val="007976AB"/>
    <w:rsid w:val="0079777C"/>
    <w:rsid w:val="00797858"/>
    <w:rsid w:val="0079789F"/>
    <w:rsid w:val="0079792B"/>
    <w:rsid w:val="00797A88"/>
    <w:rsid w:val="00797AE3"/>
    <w:rsid w:val="00797B19"/>
    <w:rsid w:val="00797C62"/>
    <w:rsid w:val="00797C73"/>
    <w:rsid w:val="00797CEC"/>
    <w:rsid w:val="00797D58"/>
    <w:rsid w:val="00797DC5"/>
    <w:rsid w:val="00797DDC"/>
    <w:rsid w:val="00797E2E"/>
    <w:rsid w:val="00797E8C"/>
    <w:rsid w:val="007A01F3"/>
    <w:rsid w:val="007A0481"/>
    <w:rsid w:val="007A04A5"/>
    <w:rsid w:val="007A05CC"/>
    <w:rsid w:val="007A0756"/>
    <w:rsid w:val="007A07FA"/>
    <w:rsid w:val="007A0809"/>
    <w:rsid w:val="007A081C"/>
    <w:rsid w:val="007A0834"/>
    <w:rsid w:val="007A08CD"/>
    <w:rsid w:val="007A098A"/>
    <w:rsid w:val="007A09BC"/>
    <w:rsid w:val="007A09D3"/>
    <w:rsid w:val="007A0AE6"/>
    <w:rsid w:val="007A0B58"/>
    <w:rsid w:val="007A0B9D"/>
    <w:rsid w:val="007A0BE4"/>
    <w:rsid w:val="007A0D6D"/>
    <w:rsid w:val="007A0E73"/>
    <w:rsid w:val="007A0E76"/>
    <w:rsid w:val="007A0F51"/>
    <w:rsid w:val="007A1106"/>
    <w:rsid w:val="007A1121"/>
    <w:rsid w:val="007A1160"/>
    <w:rsid w:val="007A1197"/>
    <w:rsid w:val="007A138D"/>
    <w:rsid w:val="007A1400"/>
    <w:rsid w:val="007A147D"/>
    <w:rsid w:val="007A1504"/>
    <w:rsid w:val="007A1528"/>
    <w:rsid w:val="007A1581"/>
    <w:rsid w:val="007A1592"/>
    <w:rsid w:val="007A1671"/>
    <w:rsid w:val="007A1768"/>
    <w:rsid w:val="007A1872"/>
    <w:rsid w:val="007A19A8"/>
    <w:rsid w:val="007A19AB"/>
    <w:rsid w:val="007A1A0E"/>
    <w:rsid w:val="007A1A2D"/>
    <w:rsid w:val="007A1A46"/>
    <w:rsid w:val="007A1A4C"/>
    <w:rsid w:val="007A1BFD"/>
    <w:rsid w:val="007A1C45"/>
    <w:rsid w:val="007A1CA7"/>
    <w:rsid w:val="007A1E48"/>
    <w:rsid w:val="007A2189"/>
    <w:rsid w:val="007A2275"/>
    <w:rsid w:val="007A22DD"/>
    <w:rsid w:val="007A2348"/>
    <w:rsid w:val="007A2358"/>
    <w:rsid w:val="007A23DE"/>
    <w:rsid w:val="007A2400"/>
    <w:rsid w:val="007A255A"/>
    <w:rsid w:val="007A2705"/>
    <w:rsid w:val="007A2A0F"/>
    <w:rsid w:val="007A2A7A"/>
    <w:rsid w:val="007A2B1D"/>
    <w:rsid w:val="007A2BFE"/>
    <w:rsid w:val="007A2D12"/>
    <w:rsid w:val="007A2D5C"/>
    <w:rsid w:val="007A2DBF"/>
    <w:rsid w:val="007A2ECD"/>
    <w:rsid w:val="007A2F10"/>
    <w:rsid w:val="007A2F81"/>
    <w:rsid w:val="007A2FC5"/>
    <w:rsid w:val="007A3038"/>
    <w:rsid w:val="007A339D"/>
    <w:rsid w:val="007A3495"/>
    <w:rsid w:val="007A34A9"/>
    <w:rsid w:val="007A35B0"/>
    <w:rsid w:val="007A35BB"/>
    <w:rsid w:val="007A36E0"/>
    <w:rsid w:val="007A3744"/>
    <w:rsid w:val="007A37FE"/>
    <w:rsid w:val="007A3A31"/>
    <w:rsid w:val="007A3A3F"/>
    <w:rsid w:val="007A3CD1"/>
    <w:rsid w:val="007A3D9D"/>
    <w:rsid w:val="007A3DBA"/>
    <w:rsid w:val="007A3F7C"/>
    <w:rsid w:val="007A3FAD"/>
    <w:rsid w:val="007A4118"/>
    <w:rsid w:val="007A414D"/>
    <w:rsid w:val="007A417C"/>
    <w:rsid w:val="007A419F"/>
    <w:rsid w:val="007A41D6"/>
    <w:rsid w:val="007A42B6"/>
    <w:rsid w:val="007A42F6"/>
    <w:rsid w:val="007A438E"/>
    <w:rsid w:val="007A43FD"/>
    <w:rsid w:val="007A454C"/>
    <w:rsid w:val="007A464E"/>
    <w:rsid w:val="007A46D3"/>
    <w:rsid w:val="007A46D7"/>
    <w:rsid w:val="007A4758"/>
    <w:rsid w:val="007A48F0"/>
    <w:rsid w:val="007A495E"/>
    <w:rsid w:val="007A4988"/>
    <w:rsid w:val="007A4997"/>
    <w:rsid w:val="007A4A1D"/>
    <w:rsid w:val="007A4A67"/>
    <w:rsid w:val="007A4B43"/>
    <w:rsid w:val="007A4BD6"/>
    <w:rsid w:val="007A4C92"/>
    <w:rsid w:val="007A4CBE"/>
    <w:rsid w:val="007A4CCD"/>
    <w:rsid w:val="007A4F76"/>
    <w:rsid w:val="007A50DF"/>
    <w:rsid w:val="007A5177"/>
    <w:rsid w:val="007A518B"/>
    <w:rsid w:val="007A51AA"/>
    <w:rsid w:val="007A5272"/>
    <w:rsid w:val="007A52C8"/>
    <w:rsid w:val="007A5315"/>
    <w:rsid w:val="007A5375"/>
    <w:rsid w:val="007A540D"/>
    <w:rsid w:val="007A54A0"/>
    <w:rsid w:val="007A5569"/>
    <w:rsid w:val="007A55C0"/>
    <w:rsid w:val="007A5615"/>
    <w:rsid w:val="007A565F"/>
    <w:rsid w:val="007A578A"/>
    <w:rsid w:val="007A5798"/>
    <w:rsid w:val="007A58A3"/>
    <w:rsid w:val="007A58D5"/>
    <w:rsid w:val="007A58FF"/>
    <w:rsid w:val="007A5AD6"/>
    <w:rsid w:val="007A5AF8"/>
    <w:rsid w:val="007A5B75"/>
    <w:rsid w:val="007A5C3F"/>
    <w:rsid w:val="007A5C41"/>
    <w:rsid w:val="007A5C7C"/>
    <w:rsid w:val="007A5C85"/>
    <w:rsid w:val="007A5CFF"/>
    <w:rsid w:val="007A5D57"/>
    <w:rsid w:val="007A5D5E"/>
    <w:rsid w:val="007A5E24"/>
    <w:rsid w:val="007A5E31"/>
    <w:rsid w:val="007A5E88"/>
    <w:rsid w:val="007A5ECB"/>
    <w:rsid w:val="007A5FF7"/>
    <w:rsid w:val="007A6018"/>
    <w:rsid w:val="007A6035"/>
    <w:rsid w:val="007A611F"/>
    <w:rsid w:val="007A61B7"/>
    <w:rsid w:val="007A624C"/>
    <w:rsid w:val="007A6253"/>
    <w:rsid w:val="007A6259"/>
    <w:rsid w:val="007A62DD"/>
    <w:rsid w:val="007A62E4"/>
    <w:rsid w:val="007A62EF"/>
    <w:rsid w:val="007A6312"/>
    <w:rsid w:val="007A632A"/>
    <w:rsid w:val="007A6417"/>
    <w:rsid w:val="007A6423"/>
    <w:rsid w:val="007A6475"/>
    <w:rsid w:val="007A665C"/>
    <w:rsid w:val="007A6695"/>
    <w:rsid w:val="007A66AD"/>
    <w:rsid w:val="007A6824"/>
    <w:rsid w:val="007A68FB"/>
    <w:rsid w:val="007A6900"/>
    <w:rsid w:val="007A692A"/>
    <w:rsid w:val="007A6AB2"/>
    <w:rsid w:val="007A6AEE"/>
    <w:rsid w:val="007A6AF5"/>
    <w:rsid w:val="007A6B6F"/>
    <w:rsid w:val="007A6B9D"/>
    <w:rsid w:val="007A6C56"/>
    <w:rsid w:val="007A6C6E"/>
    <w:rsid w:val="007A6C74"/>
    <w:rsid w:val="007A6D1C"/>
    <w:rsid w:val="007A6D23"/>
    <w:rsid w:val="007A6D97"/>
    <w:rsid w:val="007A6E5F"/>
    <w:rsid w:val="007A6EED"/>
    <w:rsid w:val="007A6F11"/>
    <w:rsid w:val="007A7049"/>
    <w:rsid w:val="007A7051"/>
    <w:rsid w:val="007A71C3"/>
    <w:rsid w:val="007A7223"/>
    <w:rsid w:val="007A7360"/>
    <w:rsid w:val="007A73A9"/>
    <w:rsid w:val="007A7450"/>
    <w:rsid w:val="007A7489"/>
    <w:rsid w:val="007A74A7"/>
    <w:rsid w:val="007A74BB"/>
    <w:rsid w:val="007A752D"/>
    <w:rsid w:val="007A7560"/>
    <w:rsid w:val="007A75C6"/>
    <w:rsid w:val="007A785A"/>
    <w:rsid w:val="007A7907"/>
    <w:rsid w:val="007A79A2"/>
    <w:rsid w:val="007A79F6"/>
    <w:rsid w:val="007A7A78"/>
    <w:rsid w:val="007A7BEB"/>
    <w:rsid w:val="007A7C95"/>
    <w:rsid w:val="007A7CB1"/>
    <w:rsid w:val="007A7CEC"/>
    <w:rsid w:val="007A7DE2"/>
    <w:rsid w:val="007A7DEB"/>
    <w:rsid w:val="007A7E4D"/>
    <w:rsid w:val="007A7E4F"/>
    <w:rsid w:val="007A7E7B"/>
    <w:rsid w:val="007A7FC0"/>
    <w:rsid w:val="007A7FF2"/>
    <w:rsid w:val="007B0040"/>
    <w:rsid w:val="007B00EE"/>
    <w:rsid w:val="007B0119"/>
    <w:rsid w:val="007B013C"/>
    <w:rsid w:val="007B03D1"/>
    <w:rsid w:val="007B0449"/>
    <w:rsid w:val="007B0595"/>
    <w:rsid w:val="007B069D"/>
    <w:rsid w:val="007B06F7"/>
    <w:rsid w:val="007B0785"/>
    <w:rsid w:val="007B07EA"/>
    <w:rsid w:val="007B07F5"/>
    <w:rsid w:val="007B0867"/>
    <w:rsid w:val="007B08E5"/>
    <w:rsid w:val="007B091C"/>
    <w:rsid w:val="007B0A3C"/>
    <w:rsid w:val="007B0A5E"/>
    <w:rsid w:val="007B0BEB"/>
    <w:rsid w:val="007B0BFA"/>
    <w:rsid w:val="007B0C0C"/>
    <w:rsid w:val="007B0C59"/>
    <w:rsid w:val="007B0CBB"/>
    <w:rsid w:val="007B0D24"/>
    <w:rsid w:val="007B0D97"/>
    <w:rsid w:val="007B0DE6"/>
    <w:rsid w:val="007B0E60"/>
    <w:rsid w:val="007B0F02"/>
    <w:rsid w:val="007B0FEC"/>
    <w:rsid w:val="007B1021"/>
    <w:rsid w:val="007B11DB"/>
    <w:rsid w:val="007B120E"/>
    <w:rsid w:val="007B1233"/>
    <w:rsid w:val="007B1460"/>
    <w:rsid w:val="007B15E5"/>
    <w:rsid w:val="007B160F"/>
    <w:rsid w:val="007B16A1"/>
    <w:rsid w:val="007B16F1"/>
    <w:rsid w:val="007B1718"/>
    <w:rsid w:val="007B181A"/>
    <w:rsid w:val="007B18C0"/>
    <w:rsid w:val="007B1911"/>
    <w:rsid w:val="007B19E5"/>
    <w:rsid w:val="007B19F7"/>
    <w:rsid w:val="007B1A9C"/>
    <w:rsid w:val="007B1B37"/>
    <w:rsid w:val="007B1C04"/>
    <w:rsid w:val="007B1CD8"/>
    <w:rsid w:val="007B1DAB"/>
    <w:rsid w:val="007B1E78"/>
    <w:rsid w:val="007B1E9E"/>
    <w:rsid w:val="007B21AB"/>
    <w:rsid w:val="007B21F8"/>
    <w:rsid w:val="007B2207"/>
    <w:rsid w:val="007B2274"/>
    <w:rsid w:val="007B2443"/>
    <w:rsid w:val="007B2545"/>
    <w:rsid w:val="007B2552"/>
    <w:rsid w:val="007B257B"/>
    <w:rsid w:val="007B25F4"/>
    <w:rsid w:val="007B2761"/>
    <w:rsid w:val="007B2824"/>
    <w:rsid w:val="007B289D"/>
    <w:rsid w:val="007B28A6"/>
    <w:rsid w:val="007B28FA"/>
    <w:rsid w:val="007B2976"/>
    <w:rsid w:val="007B29B9"/>
    <w:rsid w:val="007B29BE"/>
    <w:rsid w:val="007B2A48"/>
    <w:rsid w:val="007B2A78"/>
    <w:rsid w:val="007B2BF5"/>
    <w:rsid w:val="007B2C05"/>
    <w:rsid w:val="007B2CE5"/>
    <w:rsid w:val="007B2D13"/>
    <w:rsid w:val="007B2DF2"/>
    <w:rsid w:val="007B2E4F"/>
    <w:rsid w:val="007B2ED3"/>
    <w:rsid w:val="007B2FDD"/>
    <w:rsid w:val="007B30EC"/>
    <w:rsid w:val="007B3402"/>
    <w:rsid w:val="007B3410"/>
    <w:rsid w:val="007B36F1"/>
    <w:rsid w:val="007B387F"/>
    <w:rsid w:val="007B3A1A"/>
    <w:rsid w:val="007B3A4E"/>
    <w:rsid w:val="007B3AB5"/>
    <w:rsid w:val="007B3B03"/>
    <w:rsid w:val="007B3B57"/>
    <w:rsid w:val="007B3CCF"/>
    <w:rsid w:val="007B3EC3"/>
    <w:rsid w:val="007B3F15"/>
    <w:rsid w:val="007B3F26"/>
    <w:rsid w:val="007B3F8A"/>
    <w:rsid w:val="007B3FD0"/>
    <w:rsid w:val="007B40B8"/>
    <w:rsid w:val="007B41D7"/>
    <w:rsid w:val="007B4297"/>
    <w:rsid w:val="007B42CF"/>
    <w:rsid w:val="007B4301"/>
    <w:rsid w:val="007B4304"/>
    <w:rsid w:val="007B432D"/>
    <w:rsid w:val="007B43FF"/>
    <w:rsid w:val="007B44BA"/>
    <w:rsid w:val="007B44ED"/>
    <w:rsid w:val="007B45AC"/>
    <w:rsid w:val="007B45B6"/>
    <w:rsid w:val="007B4603"/>
    <w:rsid w:val="007B4616"/>
    <w:rsid w:val="007B46A7"/>
    <w:rsid w:val="007B478A"/>
    <w:rsid w:val="007B47EE"/>
    <w:rsid w:val="007B495F"/>
    <w:rsid w:val="007B4992"/>
    <w:rsid w:val="007B4A31"/>
    <w:rsid w:val="007B4B95"/>
    <w:rsid w:val="007B4BD8"/>
    <w:rsid w:val="007B4C2B"/>
    <w:rsid w:val="007B4C2C"/>
    <w:rsid w:val="007B4CD8"/>
    <w:rsid w:val="007B4CF8"/>
    <w:rsid w:val="007B4DF5"/>
    <w:rsid w:val="007B4EB0"/>
    <w:rsid w:val="007B4EFA"/>
    <w:rsid w:val="007B4F5D"/>
    <w:rsid w:val="007B50E9"/>
    <w:rsid w:val="007B513D"/>
    <w:rsid w:val="007B516C"/>
    <w:rsid w:val="007B522D"/>
    <w:rsid w:val="007B5339"/>
    <w:rsid w:val="007B5411"/>
    <w:rsid w:val="007B554E"/>
    <w:rsid w:val="007B55C4"/>
    <w:rsid w:val="007B568C"/>
    <w:rsid w:val="007B56B7"/>
    <w:rsid w:val="007B57F9"/>
    <w:rsid w:val="007B5C07"/>
    <w:rsid w:val="007B5CDD"/>
    <w:rsid w:val="007B5D8C"/>
    <w:rsid w:val="007B5DFB"/>
    <w:rsid w:val="007B5E44"/>
    <w:rsid w:val="007B5E87"/>
    <w:rsid w:val="007B5E8F"/>
    <w:rsid w:val="007B5FB6"/>
    <w:rsid w:val="007B617F"/>
    <w:rsid w:val="007B619E"/>
    <w:rsid w:val="007B61DD"/>
    <w:rsid w:val="007B61F4"/>
    <w:rsid w:val="007B6252"/>
    <w:rsid w:val="007B6272"/>
    <w:rsid w:val="007B62A2"/>
    <w:rsid w:val="007B642F"/>
    <w:rsid w:val="007B6457"/>
    <w:rsid w:val="007B64F6"/>
    <w:rsid w:val="007B64F9"/>
    <w:rsid w:val="007B651B"/>
    <w:rsid w:val="007B657F"/>
    <w:rsid w:val="007B6591"/>
    <w:rsid w:val="007B667D"/>
    <w:rsid w:val="007B6700"/>
    <w:rsid w:val="007B6767"/>
    <w:rsid w:val="007B6814"/>
    <w:rsid w:val="007B683C"/>
    <w:rsid w:val="007B6893"/>
    <w:rsid w:val="007B68A6"/>
    <w:rsid w:val="007B68B6"/>
    <w:rsid w:val="007B695D"/>
    <w:rsid w:val="007B69CC"/>
    <w:rsid w:val="007B6A43"/>
    <w:rsid w:val="007B6A52"/>
    <w:rsid w:val="007B6BB1"/>
    <w:rsid w:val="007B6C15"/>
    <w:rsid w:val="007B6CD5"/>
    <w:rsid w:val="007B6CF2"/>
    <w:rsid w:val="007B6E8C"/>
    <w:rsid w:val="007B6E99"/>
    <w:rsid w:val="007B6EF1"/>
    <w:rsid w:val="007B6FE5"/>
    <w:rsid w:val="007B70EB"/>
    <w:rsid w:val="007B7107"/>
    <w:rsid w:val="007B7131"/>
    <w:rsid w:val="007B734A"/>
    <w:rsid w:val="007B7384"/>
    <w:rsid w:val="007B74D1"/>
    <w:rsid w:val="007B74FD"/>
    <w:rsid w:val="007B7504"/>
    <w:rsid w:val="007B7575"/>
    <w:rsid w:val="007B75C9"/>
    <w:rsid w:val="007B764E"/>
    <w:rsid w:val="007B7663"/>
    <w:rsid w:val="007B76C7"/>
    <w:rsid w:val="007B76E8"/>
    <w:rsid w:val="007B772C"/>
    <w:rsid w:val="007B7753"/>
    <w:rsid w:val="007B7769"/>
    <w:rsid w:val="007B785D"/>
    <w:rsid w:val="007B7992"/>
    <w:rsid w:val="007B79CB"/>
    <w:rsid w:val="007B7A24"/>
    <w:rsid w:val="007B7A71"/>
    <w:rsid w:val="007B7AC8"/>
    <w:rsid w:val="007B7ADD"/>
    <w:rsid w:val="007B7BCF"/>
    <w:rsid w:val="007B7C45"/>
    <w:rsid w:val="007B7D43"/>
    <w:rsid w:val="007B7DE6"/>
    <w:rsid w:val="007B7E95"/>
    <w:rsid w:val="007B7EE5"/>
    <w:rsid w:val="007B7F2C"/>
    <w:rsid w:val="007C0075"/>
    <w:rsid w:val="007C01C5"/>
    <w:rsid w:val="007C0207"/>
    <w:rsid w:val="007C022C"/>
    <w:rsid w:val="007C0245"/>
    <w:rsid w:val="007C03C3"/>
    <w:rsid w:val="007C0413"/>
    <w:rsid w:val="007C0463"/>
    <w:rsid w:val="007C0489"/>
    <w:rsid w:val="007C0646"/>
    <w:rsid w:val="007C06A8"/>
    <w:rsid w:val="007C0835"/>
    <w:rsid w:val="007C0850"/>
    <w:rsid w:val="007C086B"/>
    <w:rsid w:val="007C0895"/>
    <w:rsid w:val="007C0A25"/>
    <w:rsid w:val="007C0A2A"/>
    <w:rsid w:val="007C0A75"/>
    <w:rsid w:val="007C0C45"/>
    <w:rsid w:val="007C0CC4"/>
    <w:rsid w:val="007C0E73"/>
    <w:rsid w:val="007C0EF7"/>
    <w:rsid w:val="007C1028"/>
    <w:rsid w:val="007C10A6"/>
    <w:rsid w:val="007C1104"/>
    <w:rsid w:val="007C120D"/>
    <w:rsid w:val="007C1222"/>
    <w:rsid w:val="007C13CE"/>
    <w:rsid w:val="007C13FF"/>
    <w:rsid w:val="007C1428"/>
    <w:rsid w:val="007C14FA"/>
    <w:rsid w:val="007C1516"/>
    <w:rsid w:val="007C1550"/>
    <w:rsid w:val="007C157D"/>
    <w:rsid w:val="007C15AC"/>
    <w:rsid w:val="007C15CF"/>
    <w:rsid w:val="007C1602"/>
    <w:rsid w:val="007C1621"/>
    <w:rsid w:val="007C170E"/>
    <w:rsid w:val="007C17F1"/>
    <w:rsid w:val="007C1831"/>
    <w:rsid w:val="007C1A46"/>
    <w:rsid w:val="007C1AD9"/>
    <w:rsid w:val="007C1B29"/>
    <w:rsid w:val="007C1BE1"/>
    <w:rsid w:val="007C1BF1"/>
    <w:rsid w:val="007C1BFE"/>
    <w:rsid w:val="007C1C20"/>
    <w:rsid w:val="007C1CD5"/>
    <w:rsid w:val="007C1D37"/>
    <w:rsid w:val="007C1D4B"/>
    <w:rsid w:val="007C1D95"/>
    <w:rsid w:val="007C1DF0"/>
    <w:rsid w:val="007C1E20"/>
    <w:rsid w:val="007C1E38"/>
    <w:rsid w:val="007C1E49"/>
    <w:rsid w:val="007C1E71"/>
    <w:rsid w:val="007C1F41"/>
    <w:rsid w:val="007C1F98"/>
    <w:rsid w:val="007C1FBC"/>
    <w:rsid w:val="007C1FDA"/>
    <w:rsid w:val="007C2085"/>
    <w:rsid w:val="007C216F"/>
    <w:rsid w:val="007C2292"/>
    <w:rsid w:val="007C22E5"/>
    <w:rsid w:val="007C22F9"/>
    <w:rsid w:val="007C2450"/>
    <w:rsid w:val="007C24AE"/>
    <w:rsid w:val="007C2599"/>
    <w:rsid w:val="007C2759"/>
    <w:rsid w:val="007C2884"/>
    <w:rsid w:val="007C28EF"/>
    <w:rsid w:val="007C29E2"/>
    <w:rsid w:val="007C2A50"/>
    <w:rsid w:val="007C2BD7"/>
    <w:rsid w:val="007C2C0C"/>
    <w:rsid w:val="007C2C38"/>
    <w:rsid w:val="007C2C60"/>
    <w:rsid w:val="007C2C78"/>
    <w:rsid w:val="007C2CFC"/>
    <w:rsid w:val="007C2D20"/>
    <w:rsid w:val="007C2E66"/>
    <w:rsid w:val="007C2F14"/>
    <w:rsid w:val="007C2F42"/>
    <w:rsid w:val="007C2FAF"/>
    <w:rsid w:val="007C2FF0"/>
    <w:rsid w:val="007C3080"/>
    <w:rsid w:val="007C3089"/>
    <w:rsid w:val="007C31FF"/>
    <w:rsid w:val="007C321F"/>
    <w:rsid w:val="007C322E"/>
    <w:rsid w:val="007C3238"/>
    <w:rsid w:val="007C3239"/>
    <w:rsid w:val="007C32E4"/>
    <w:rsid w:val="007C3335"/>
    <w:rsid w:val="007C3395"/>
    <w:rsid w:val="007C3452"/>
    <w:rsid w:val="007C3467"/>
    <w:rsid w:val="007C3475"/>
    <w:rsid w:val="007C347A"/>
    <w:rsid w:val="007C34BC"/>
    <w:rsid w:val="007C35EC"/>
    <w:rsid w:val="007C3616"/>
    <w:rsid w:val="007C367A"/>
    <w:rsid w:val="007C36AA"/>
    <w:rsid w:val="007C370C"/>
    <w:rsid w:val="007C3722"/>
    <w:rsid w:val="007C3783"/>
    <w:rsid w:val="007C38C3"/>
    <w:rsid w:val="007C3965"/>
    <w:rsid w:val="007C399A"/>
    <w:rsid w:val="007C3CFC"/>
    <w:rsid w:val="007C3D71"/>
    <w:rsid w:val="007C3E62"/>
    <w:rsid w:val="007C3F6B"/>
    <w:rsid w:val="007C3F99"/>
    <w:rsid w:val="007C4156"/>
    <w:rsid w:val="007C41CE"/>
    <w:rsid w:val="007C4216"/>
    <w:rsid w:val="007C429F"/>
    <w:rsid w:val="007C42EB"/>
    <w:rsid w:val="007C4426"/>
    <w:rsid w:val="007C4434"/>
    <w:rsid w:val="007C4474"/>
    <w:rsid w:val="007C4555"/>
    <w:rsid w:val="007C456D"/>
    <w:rsid w:val="007C462D"/>
    <w:rsid w:val="007C46AB"/>
    <w:rsid w:val="007C470E"/>
    <w:rsid w:val="007C47E5"/>
    <w:rsid w:val="007C488F"/>
    <w:rsid w:val="007C4A73"/>
    <w:rsid w:val="007C4A75"/>
    <w:rsid w:val="007C4A8E"/>
    <w:rsid w:val="007C4AB8"/>
    <w:rsid w:val="007C4C0B"/>
    <w:rsid w:val="007C4C25"/>
    <w:rsid w:val="007C4D93"/>
    <w:rsid w:val="007C4E7D"/>
    <w:rsid w:val="007C4EC3"/>
    <w:rsid w:val="007C4ED2"/>
    <w:rsid w:val="007C4FDC"/>
    <w:rsid w:val="007C50AC"/>
    <w:rsid w:val="007C50E3"/>
    <w:rsid w:val="007C5110"/>
    <w:rsid w:val="007C5316"/>
    <w:rsid w:val="007C53D5"/>
    <w:rsid w:val="007C545E"/>
    <w:rsid w:val="007C54FD"/>
    <w:rsid w:val="007C5550"/>
    <w:rsid w:val="007C556B"/>
    <w:rsid w:val="007C55B2"/>
    <w:rsid w:val="007C5616"/>
    <w:rsid w:val="007C5780"/>
    <w:rsid w:val="007C57BA"/>
    <w:rsid w:val="007C57C9"/>
    <w:rsid w:val="007C5960"/>
    <w:rsid w:val="007C5A12"/>
    <w:rsid w:val="007C5A23"/>
    <w:rsid w:val="007C5A3B"/>
    <w:rsid w:val="007C5A95"/>
    <w:rsid w:val="007C5B39"/>
    <w:rsid w:val="007C5B4F"/>
    <w:rsid w:val="007C5BF4"/>
    <w:rsid w:val="007C5BF5"/>
    <w:rsid w:val="007C5C32"/>
    <w:rsid w:val="007C5C6A"/>
    <w:rsid w:val="007C5D31"/>
    <w:rsid w:val="007C5E98"/>
    <w:rsid w:val="007C6012"/>
    <w:rsid w:val="007C60E6"/>
    <w:rsid w:val="007C60F4"/>
    <w:rsid w:val="007C62AC"/>
    <w:rsid w:val="007C6313"/>
    <w:rsid w:val="007C6343"/>
    <w:rsid w:val="007C6346"/>
    <w:rsid w:val="007C63DE"/>
    <w:rsid w:val="007C6426"/>
    <w:rsid w:val="007C6462"/>
    <w:rsid w:val="007C646C"/>
    <w:rsid w:val="007C64A7"/>
    <w:rsid w:val="007C6670"/>
    <w:rsid w:val="007C6687"/>
    <w:rsid w:val="007C6699"/>
    <w:rsid w:val="007C66DA"/>
    <w:rsid w:val="007C683F"/>
    <w:rsid w:val="007C6A0A"/>
    <w:rsid w:val="007C6A29"/>
    <w:rsid w:val="007C6A4C"/>
    <w:rsid w:val="007C6AA4"/>
    <w:rsid w:val="007C6CCA"/>
    <w:rsid w:val="007C6DD7"/>
    <w:rsid w:val="007C6E95"/>
    <w:rsid w:val="007C6EBD"/>
    <w:rsid w:val="007C6F42"/>
    <w:rsid w:val="007C70F0"/>
    <w:rsid w:val="007C7138"/>
    <w:rsid w:val="007C7142"/>
    <w:rsid w:val="007C7162"/>
    <w:rsid w:val="007C7187"/>
    <w:rsid w:val="007C71A5"/>
    <w:rsid w:val="007C7206"/>
    <w:rsid w:val="007C72CB"/>
    <w:rsid w:val="007C7310"/>
    <w:rsid w:val="007C731E"/>
    <w:rsid w:val="007C7337"/>
    <w:rsid w:val="007C737D"/>
    <w:rsid w:val="007C75A6"/>
    <w:rsid w:val="007C7671"/>
    <w:rsid w:val="007C7693"/>
    <w:rsid w:val="007C76D7"/>
    <w:rsid w:val="007C7755"/>
    <w:rsid w:val="007C7763"/>
    <w:rsid w:val="007C77E8"/>
    <w:rsid w:val="007C78AD"/>
    <w:rsid w:val="007C79E8"/>
    <w:rsid w:val="007C7A5C"/>
    <w:rsid w:val="007C7AEC"/>
    <w:rsid w:val="007C7AF2"/>
    <w:rsid w:val="007C7B40"/>
    <w:rsid w:val="007C7B47"/>
    <w:rsid w:val="007C7B58"/>
    <w:rsid w:val="007C7F6A"/>
    <w:rsid w:val="007C7FBA"/>
    <w:rsid w:val="007D00FB"/>
    <w:rsid w:val="007D0122"/>
    <w:rsid w:val="007D04CB"/>
    <w:rsid w:val="007D0562"/>
    <w:rsid w:val="007D05B5"/>
    <w:rsid w:val="007D07FA"/>
    <w:rsid w:val="007D099A"/>
    <w:rsid w:val="007D09FC"/>
    <w:rsid w:val="007D0A22"/>
    <w:rsid w:val="007D0A59"/>
    <w:rsid w:val="007D0AE2"/>
    <w:rsid w:val="007D0B14"/>
    <w:rsid w:val="007D0D24"/>
    <w:rsid w:val="007D0D51"/>
    <w:rsid w:val="007D0E84"/>
    <w:rsid w:val="007D0EBD"/>
    <w:rsid w:val="007D1021"/>
    <w:rsid w:val="007D1052"/>
    <w:rsid w:val="007D1105"/>
    <w:rsid w:val="007D113A"/>
    <w:rsid w:val="007D1173"/>
    <w:rsid w:val="007D1678"/>
    <w:rsid w:val="007D17A2"/>
    <w:rsid w:val="007D17C0"/>
    <w:rsid w:val="007D17F8"/>
    <w:rsid w:val="007D1831"/>
    <w:rsid w:val="007D183C"/>
    <w:rsid w:val="007D18FC"/>
    <w:rsid w:val="007D197A"/>
    <w:rsid w:val="007D198B"/>
    <w:rsid w:val="007D1A10"/>
    <w:rsid w:val="007D1AA0"/>
    <w:rsid w:val="007D1BAC"/>
    <w:rsid w:val="007D1BCC"/>
    <w:rsid w:val="007D1C02"/>
    <w:rsid w:val="007D1C64"/>
    <w:rsid w:val="007D1C7F"/>
    <w:rsid w:val="007D1CD0"/>
    <w:rsid w:val="007D1DB5"/>
    <w:rsid w:val="007D1FD3"/>
    <w:rsid w:val="007D1FEB"/>
    <w:rsid w:val="007D21F5"/>
    <w:rsid w:val="007D2216"/>
    <w:rsid w:val="007D22D5"/>
    <w:rsid w:val="007D23B0"/>
    <w:rsid w:val="007D23E4"/>
    <w:rsid w:val="007D2504"/>
    <w:rsid w:val="007D2565"/>
    <w:rsid w:val="007D26AF"/>
    <w:rsid w:val="007D272B"/>
    <w:rsid w:val="007D27D8"/>
    <w:rsid w:val="007D27F1"/>
    <w:rsid w:val="007D293C"/>
    <w:rsid w:val="007D296C"/>
    <w:rsid w:val="007D298E"/>
    <w:rsid w:val="007D2AAA"/>
    <w:rsid w:val="007D2BBB"/>
    <w:rsid w:val="007D2BD9"/>
    <w:rsid w:val="007D2CAF"/>
    <w:rsid w:val="007D2D1B"/>
    <w:rsid w:val="007D2E19"/>
    <w:rsid w:val="007D2E53"/>
    <w:rsid w:val="007D2E90"/>
    <w:rsid w:val="007D2F0D"/>
    <w:rsid w:val="007D312C"/>
    <w:rsid w:val="007D3130"/>
    <w:rsid w:val="007D33BB"/>
    <w:rsid w:val="007D3409"/>
    <w:rsid w:val="007D34FC"/>
    <w:rsid w:val="007D3504"/>
    <w:rsid w:val="007D366F"/>
    <w:rsid w:val="007D3710"/>
    <w:rsid w:val="007D3729"/>
    <w:rsid w:val="007D392C"/>
    <w:rsid w:val="007D3961"/>
    <w:rsid w:val="007D3AAB"/>
    <w:rsid w:val="007D3B9C"/>
    <w:rsid w:val="007D3E4A"/>
    <w:rsid w:val="007D3F37"/>
    <w:rsid w:val="007D3F4F"/>
    <w:rsid w:val="007D3FF8"/>
    <w:rsid w:val="007D4020"/>
    <w:rsid w:val="007D404A"/>
    <w:rsid w:val="007D4053"/>
    <w:rsid w:val="007D40F4"/>
    <w:rsid w:val="007D4310"/>
    <w:rsid w:val="007D4322"/>
    <w:rsid w:val="007D438F"/>
    <w:rsid w:val="007D4656"/>
    <w:rsid w:val="007D4698"/>
    <w:rsid w:val="007D4818"/>
    <w:rsid w:val="007D48C4"/>
    <w:rsid w:val="007D4952"/>
    <w:rsid w:val="007D4A32"/>
    <w:rsid w:val="007D4A6B"/>
    <w:rsid w:val="007D4B16"/>
    <w:rsid w:val="007D4BA3"/>
    <w:rsid w:val="007D4EE8"/>
    <w:rsid w:val="007D4EFE"/>
    <w:rsid w:val="007D4F2D"/>
    <w:rsid w:val="007D4F82"/>
    <w:rsid w:val="007D5086"/>
    <w:rsid w:val="007D5161"/>
    <w:rsid w:val="007D51F8"/>
    <w:rsid w:val="007D524F"/>
    <w:rsid w:val="007D52A1"/>
    <w:rsid w:val="007D52A9"/>
    <w:rsid w:val="007D539D"/>
    <w:rsid w:val="007D53DA"/>
    <w:rsid w:val="007D5469"/>
    <w:rsid w:val="007D559E"/>
    <w:rsid w:val="007D560F"/>
    <w:rsid w:val="007D56A8"/>
    <w:rsid w:val="007D576A"/>
    <w:rsid w:val="007D5837"/>
    <w:rsid w:val="007D590D"/>
    <w:rsid w:val="007D5921"/>
    <w:rsid w:val="007D59B9"/>
    <w:rsid w:val="007D5A38"/>
    <w:rsid w:val="007D5AD6"/>
    <w:rsid w:val="007D5C61"/>
    <w:rsid w:val="007D5DD7"/>
    <w:rsid w:val="007D5E18"/>
    <w:rsid w:val="007D5F80"/>
    <w:rsid w:val="007D5F84"/>
    <w:rsid w:val="007D6058"/>
    <w:rsid w:val="007D60B1"/>
    <w:rsid w:val="007D60CE"/>
    <w:rsid w:val="007D626B"/>
    <w:rsid w:val="007D6358"/>
    <w:rsid w:val="007D63E0"/>
    <w:rsid w:val="007D63ED"/>
    <w:rsid w:val="007D645F"/>
    <w:rsid w:val="007D6660"/>
    <w:rsid w:val="007D668C"/>
    <w:rsid w:val="007D66C1"/>
    <w:rsid w:val="007D67D9"/>
    <w:rsid w:val="007D688A"/>
    <w:rsid w:val="007D691F"/>
    <w:rsid w:val="007D6958"/>
    <w:rsid w:val="007D6A0B"/>
    <w:rsid w:val="007D6C0A"/>
    <w:rsid w:val="007D6C10"/>
    <w:rsid w:val="007D6CD6"/>
    <w:rsid w:val="007D6D2F"/>
    <w:rsid w:val="007D6D8C"/>
    <w:rsid w:val="007D708E"/>
    <w:rsid w:val="007D71F0"/>
    <w:rsid w:val="007D7211"/>
    <w:rsid w:val="007D7222"/>
    <w:rsid w:val="007D7249"/>
    <w:rsid w:val="007D7292"/>
    <w:rsid w:val="007D72B6"/>
    <w:rsid w:val="007D736D"/>
    <w:rsid w:val="007D73D2"/>
    <w:rsid w:val="007D7416"/>
    <w:rsid w:val="007D75A8"/>
    <w:rsid w:val="007D7606"/>
    <w:rsid w:val="007D7686"/>
    <w:rsid w:val="007D76B5"/>
    <w:rsid w:val="007D7780"/>
    <w:rsid w:val="007D77EC"/>
    <w:rsid w:val="007D77F0"/>
    <w:rsid w:val="007D78D0"/>
    <w:rsid w:val="007D796A"/>
    <w:rsid w:val="007D7AA9"/>
    <w:rsid w:val="007D7ADE"/>
    <w:rsid w:val="007D7AF5"/>
    <w:rsid w:val="007D7B77"/>
    <w:rsid w:val="007D7B7B"/>
    <w:rsid w:val="007D7C8C"/>
    <w:rsid w:val="007D7CE6"/>
    <w:rsid w:val="007D7D66"/>
    <w:rsid w:val="007D7F2D"/>
    <w:rsid w:val="007D7FA0"/>
    <w:rsid w:val="007D7FBB"/>
    <w:rsid w:val="007D7FC9"/>
    <w:rsid w:val="007E0101"/>
    <w:rsid w:val="007E018F"/>
    <w:rsid w:val="007E01DC"/>
    <w:rsid w:val="007E03A7"/>
    <w:rsid w:val="007E03AE"/>
    <w:rsid w:val="007E04BC"/>
    <w:rsid w:val="007E0608"/>
    <w:rsid w:val="007E06AE"/>
    <w:rsid w:val="007E0731"/>
    <w:rsid w:val="007E0746"/>
    <w:rsid w:val="007E0818"/>
    <w:rsid w:val="007E087A"/>
    <w:rsid w:val="007E08CA"/>
    <w:rsid w:val="007E09EA"/>
    <w:rsid w:val="007E09F1"/>
    <w:rsid w:val="007E0ABE"/>
    <w:rsid w:val="007E0B00"/>
    <w:rsid w:val="007E0BCE"/>
    <w:rsid w:val="007E0BE5"/>
    <w:rsid w:val="007E0C0E"/>
    <w:rsid w:val="007E0C79"/>
    <w:rsid w:val="007E0CBA"/>
    <w:rsid w:val="007E0D11"/>
    <w:rsid w:val="007E0D6D"/>
    <w:rsid w:val="007E0D80"/>
    <w:rsid w:val="007E0E6D"/>
    <w:rsid w:val="007E0F55"/>
    <w:rsid w:val="007E0F62"/>
    <w:rsid w:val="007E1015"/>
    <w:rsid w:val="007E1290"/>
    <w:rsid w:val="007E12F3"/>
    <w:rsid w:val="007E1313"/>
    <w:rsid w:val="007E1333"/>
    <w:rsid w:val="007E1414"/>
    <w:rsid w:val="007E1670"/>
    <w:rsid w:val="007E16A6"/>
    <w:rsid w:val="007E1807"/>
    <w:rsid w:val="007E181E"/>
    <w:rsid w:val="007E185C"/>
    <w:rsid w:val="007E1866"/>
    <w:rsid w:val="007E18AC"/>
    <w:rsid w:val="007E1900"/>
    <w:rsid w:val="007E1981"/>
    <w:rsid w:val="007E198A"/>
    <w:rsid w:val="007E1A03"/>
    <w:rsid w:val="007E1A48"/>
    <w:rsid w:val="007E1BF9"/>
    <w:rsid w:val="007E1C5B"/>
    <w:rsid w:val="007E1C77"/>
    <w:rsid w:val="007E1C93"/>
    <w:rsid w:val="007E1C94"/>
    <w:rsid w:val="007E1D5B"/>
    <w:rsid w:val="007E1DCD"/>
    <w:rsid w:val="007E1E86"/>
    <w:rsid w:val="007E1EAA"/>
    <w:rsid w:val="007E1F69"/>
    <w:rsid w:val="007E1FE0"/>
    <w:rsid w:val="007E2039"/>
    <w:rsid w:val="007E20DC"/>
    <w:rsid w:val="007E21B8"/>
    <w:rsid w:val="007E21C6"/>
    <w:rsid w:val="007E2216"/>
    <w:rsid w:val="007E2228"/>
    <w:rsid w:val="007E225F"/>
    <w:rsid w:val="007E229D"/>
    <w:rsid w:val="007E22AD"/>
    <w:rsid w:val="007E23C8"/>
    <w:rsid w:val="007E2456"/>
    <w:rsid w:val="007E24CC"/>
    <w:rsid w:val="007E25A6"/>
    <w:rsid w:val="007E26B3"/>
    <w:rsid w:val="007E26E3"/>
    <w:rsid w:val="007E272D"/>
    <w:rsid w:val="007E273C"/>
    <w:rsid w:val="007E2746"/>
    <w:rsid w:val="007E280C"/>
    <w:rsid w:val="007E2A28"/>
    <w:rsid w:val="007E2A57"/>
    <w:rsid w:val="007E2A77"/>
    <w:rsid w:val="007E2A89"/>
    <w:rsid w:val="007E2B20"/>
    <w:rsid w:val="007E2B50"/>
    <w:rsid w:val="007E2BBA"/>
    <w:rsid w:val="007E2BC8"/>
    <w:rsid w:val="007E2C50"/>
    <w:rsid w:val="007E2DDA"/>
    <w:rsid w:val="007E2F47"/>
    <w:rsid w:val="007E2FB7"/>
    <w:rsid w:val="007E300E"/>
    <w:rsid w:val="007E3190"/>
    <w:rsid w:val="007E31F9"/>
    <w:rsid w:val="007E338B"/>
    <w:rsid w:val="007E33B6"/>
    <w:rsid w:val="007E33D6"/>
    <w:rsid w:val="007E340C"/>
    <w:rsid w:val="007E3448"/>
    <w:rsid w:val="007E34E4"/>
    <w:rsid w:val="007E361E"/>
    <w:rsid w:val="007E3631"/>
    <w:rsid w:val="007E3674"/>
    <w:rsid w:val="007E368C"/>
    <w:rsid w:val="007E36D7"/>
    <w:rsid w:val="007E36F0"/>
    <w:rsid w:val="007E3700"/>
    <w:rsid w:val="007E373A"/>
    <w:rsid w:val="007E375D"/>
    <w:rsid w:val="007E3906"/>
    <w:rsid w:val="007E3908"/>
    <w:rsid w:val="007E390E"/>
    <w:rsid w:val="007E3957"/>
    <w:rsid w:val="007E39A7"/>
    <w:rsid w:val="007E39CD"/>
    <w:rsid w:val="007E3BF5"/>
    <w:rsid w:val="007E3BF7"/>
    <w:rsid w:val="007E3BFE"/>
    <w:rsid w:val="007E3C1C"/>
    <w:rsid w:val="007E3D12"/>
    <w:rsid w:val="007E3D68"/>
    <w:rsid w:val="007E3FE0"/>
    <w:rsid w:val="007E3FF5"/>
    <w:rsid w:val="007E408D"/>
    <w:rsid w:val="007E40A9"/>
    <w:rsid w:val="007E410F"/>
    <w:rsid w:val="007E4179"/>
    <w:rsid w:val="007E4201"/>
    <w:rsid w:val="007E4259"/>
    <w:rsid w:val="007E4271"/>
    <w:rsid w:val="007E42E0"/>
    <w:rsid w:val="007E43A0"/>
    <w:rsid w:val="007E4450"/>
    <w:rsid w:val="007E449D"/>
    <w:rsid w:val="007E44B7"/>
    <w:rsid w:val="007E44CF"/>
    <w:rsid w:val="007E44D2"/>
    <w:rsid w:val="007E45A1"/>
    <w:rsid w:val="007E45C8"/>
    <w:rsid w:val="007E465D"/>
    <w:rsid w:val="007E46D4"/>
    <w:rsid w:val="007E4805"/>
    <w:rsid w:val="007E4828"/>
    <w:rsid w:val="007E4930"/>
    <w:rsid w:val="007E495E"/>
    <w:rsid w:val="007E4967"/>
    <w:rsid w:val="007E49E6"/>
    <w:rsid w:val="007E49F5"/>
    <w:rsid w:val="007E4A6D"/>
    <w:rsid w:val="007E4AA0"/>
    <w:rsid w:val="007E4AFC"/>
    <w:rsid w:val="007E4B3B"/>
    <w:rsid w:val="007E4BEB"/>
    <w:rsid w:val="007E4D25"/>
    <w:rsid w:val="007E4DD4"/>
    <w:rsid w:val="007E4E69"/>
    <w:rsid w:val="007E4F3E"/>
    <w:rsid w:val="007E4F4B"/>
    <w:rsid w:val="007E4F52"/>
    <w:rsid w:val="007E50F7"/>
    <w:rsid w:val="007E5109"/>
    <w:rsid w:val="007E5243"/>
    <w:rsid w:val="007E5251"/>
    <w:rsid w:val="007E52BB"/>
    <w:rsid w:val="007E5306"/>
    <w:rsid w:val="007E53D3"/>
    <w:rsid w:val="007E53D4"/>
    <w:rsid w:val="007E543F"/>
    <w:rsid w:val="007E5475"/>
    <w:rsid w:val="007E5571"/>
    <w:rsid w:val="007E5574"/>
    <w:rsid w:val="007E561E"/>
    <w:rsid w:val="007E5628"/>
    <w:rsid w:val="007E569A"/>
    <w:rsid w:val="007E5747"/>
    <w:rsid w:val="007E58AA"/>
    <w:rsid w:val="007E59C3"/>
    <w:rsid w:val="007E5A64"/>
    <w:rsid w:val="007E5B01"/>
    <w:rsid w:val="007E5DD8"/>
    <w:rsid w:val="007E5E10"/>
    <w:rsid w:val="007E5E24"/>
    <w:rsid w:val="007E5E6E"/>
    <w:rsid w:val="007E5EAB"/>
    <w:rsid w:val="007E5F52"/>
    <w:rsid w:val="007E602F"/>
    <w:rsid w:val="007E60C1"/>
    <w:rsid w:val="007E60E8"/>
    <w:rsid w:val="007E612F"/>
    <w:rsid w:val="007E6158"/>
    <w:rsid w:val="007E6160"/>
    <w:rsid w:val="007E6172"/>
    <w:rsid w:val="007E6264"/>
    <w:rsid w:val="007E62C5"/>
    <w:rsid w:val="007E6319"/>
    <w:rsid w:val="007E635B"/>
    <w:rsid w:val="007E64C0"/>
    <w:rsid w:val="007E64E0"/>
    <w:rsid w:val="007E6567"/>
    <w:rsid w:val="007E659C"/>
    <w:rsid w:val="007E6625"/>
    <w:rsid w:val="007E6679"/>
    <w:rsid w:val="007E6755"/>
    <w:rsid w:val="007E6774"/>
    <w:rsid w:val="007E67BA"/>
    <w:rsid w:val="007E67FB"/>
    <w:rsid w:val="007E6839"/>
    <w:rsid w:val="007E6848"/>
    <w:rsid w:val="007E69B2"/>
    <w:rsid w:val="007E69FD"/>
    <w:rsid w:val="007E6A33"/>
    <w:rsid w:val="007E6A5F"/>
    <w:rsid w:val="007E6AB4"/>
    <w:rsid w:val="007E6B1E"/>
    <w:rsid w:val="007E6B65"/>
    <w:rsid w:val="007E6BE0"/>
    <w:rsid w:val="007E6BE9"/>
    <w:rsid w:val="007E6C14"/>
    <w:rsid w:val="007E6E34"/>
    <w:rsid w:val="007E70DC"/>
    <w:rsid w:val="007E71A7"/>
    <w:rsid w:val="007E71CC"/>
    <w:rsid w:val="007E726D"/>
    <w:rsid w:val="007E72FA"/>
    <w:rsid w:val="007E7349"/>
    <w:rsid w:val="007E747D"/>
    <w:rsid w:val="007E7489"/>
    <w:rsid w:val="007E74DB"/>
    <w:rsid w:val="007E7531"/>
    <w:rsid w:val="007E771F"/>
    <w:rsid w:val="007E7789"/>
    <w:rsid w:val="007E7829"/>
    <w:rsid w:val="007E7962"/>
    <w:rsid w:val="007E79E1"/>
    <w:rsid w:val="007E7B3E"/>
    <w:rsid w:val="007E7C60"/>
    <w:rsid w:val="007E7CCA"/>
    <w:rsid w:val="007E7CEA"/>
    <w:rsid w:val="007E7D1C"/>
    <w:rsid w:val="007E7EF1"/>
    <w:rsid w:val="007E7F7C"/>
    <w:rsid w:val="007E7F96"/>
    <w:rsid w:val="007F0058"/>
    <w:rsid w:val="007F0113"/>
    <w:rsid w:val="007F012B"/>
    <w:rsid w:val="007F014E"/>
    <w:rsid w:val="007F0216"/>
    <w:rsid w:val="007F02BA"/>
    <w:rsid w:val="007F02C9"/>
    <w:rsid w:val="007F0376"/>
    <w:rsid w:val="007F049F"/>
    <w:rsid w:val="007F04DC"/>
    <w:rsid w:val="007F053E"/>
    <w:rsid w:val="007F05EA"/>
    <w:rsid w:val="007F072E"/>
    <w:rsid w:val="007F074B"/>
    <w:rsid w:val="007F0806"/>
    <w:rsid w:val="007F0812"/>
    <w:rsid w:val="007F092A"/>
    <w:rsid w:val="007F09AD"/>
    <w:rsid w:val="007F09D3"/>
    <w:rsid w:val="007F0A72"/>
    <w:rsid w:val="007F0A9B"/>
    <w:rsid w:val="007F0B34"/>
    <w:rsid w:val="007F0B53"/>
    <w:rsid w:val="007F0C00"/>
    <w:rsid w:val="007F0D2C"/>
    <w:rsid w:val="007F0D50"/>
    <w:rsid w:val="007F0E8A"/>
    <w:rsid w:val="007F0EDB"/>
    <w:rsid w:val="007F0EF7"/>
    <w:rsid w:val="007F0F62"/>
    <w:rsid w:val="007F0F77"/>
    <w:rsid w:val="007F0FCA"/>
    <w:rsid w:val="007F105F"/>
    <w:rsid w:val="007F10AD"/>
    <w:rsid w:val="007F1158"/>
    <w:rsid w:val="007F11D4"/>
    <w:rsid w:val="007F120F"/>
    <w:rsid w:val="007F121C"/>
    <w:rsid w:val="007F129D"/>
    <w:rsid w:val="007F1370"/>
    <w:rsid w:val="007F1395"/>
    <w:rsid w:val="007F1493"/>
    <w:rsid w:val="007F153B"/>
    <w:rsid w:val="007F1599"/>
    <w:rsid w:val="007F160D"/>
    <w:rsid w:val="007F16FD"/>
    <w:rsid w:val="007F1950"/>
    <w:rsid w:val="007F1958"/>
    <w:rsid w:val="007F19E9"/>
    <w:rsid w:val="007F1A28"/>
    <w:rsid w:val="007F1A43"/>
    <w:rsid w:val="007F1AFB"/>
    <w:rsid w:val="007F1C3E"/>
    <w:rsid w:val="007F1C83"/>
    <w:rsid w:val="007F1CAC"/>
    <w:rsid w:val="007F1CCD"/>
    <w:rsid w:val="007F1DB1"/>
    <w:rsid w:val="007F1DEC"/>
    <w:rsid w:val="007F1E66"/>
    <w:rsid w:val="007F1EC4"/>
    <w:rsid w:val="007F1F7A"/>
    <w:rsid w:val="007F2052"/>
    <w:rsid w:val="007F21CC"/>
    <w:rsid w:val="007F2237"/>
    <w:rsid w:val="007F2241"/>
    <w:rsid w:val="007F22C3"/>
    <w:rsid w:val="007F238B"/>
    <w:rsid w:val="007F23C6"/>
    <w:rsid w:val="007F2403"/>
    <w:rsid w:val="007F249B"/>
    <w:rsid w:val="007F2543"/>
    <w:rsid w:val="007F25BA"/>
    <w:rsid w:val="007F262D"/>
    <w:rsid w:val="007F26ED"/>
    <w:rsid w:val="007F27D5"/>
    <w:rsid w:val="007F2939"/>
    <w:rsid w:val="007F295C"/>
    <w:rsid w:val="007F2964"/>
    <w:rsid w:val="007F2A1A"/>
    <w:rsid w:val="007F2A8D"/>
    <w:rsid w:val="007F2ABC"/>
    <w:rsid w:val="007F2ADB"/>
    <w:rsid w:val="007F2B39"/>
    <w:rsid w:val="007F2C23"/>
    <w:rsid w:val="007F2C8E"/>
    <w:rsid w:val="007F2CA1"/>
    <w:rsid w:val="007F2DC3"/>
    <w:rsid w:val="007F2ED1"/>
    <w:rsid w:val="007F2EED"/>
    <w:rsid w:val="007F2F16"/>
    <w:rsid w:val="007F2F24"/>
    <w:rsid w:val="007F2F75"/>
    <w:rsid w:val="007F2FD5"/>
    <w:rsid w:val="007F30F3"/>
    <w:rsid w:val="007F322E"/>
    <w:rsid w:val="007F329B"/>
    <w:rsid w:val="007F33B6"/>
    <w:rsid w:val="007F33E2"/>
    <w:rsid w:val="007F33F2"/>
    <w:rsid w:val="007F342A"/>
    <w:rsid w:val="007F343F"/>
    <w:rsid w:val="007F34B6"/>
    <w:rsid w:val="007F351A"/>
    <w:rsid w:val="007F3542"/>
    <w:rsid w:val="007F3567"/>
    <w:rsid w:val="007F362B"/>
    <w:rsid w:val="007F371B"/>
    <w:rsid w:val="007F3749"/>
    <w:rsid w:val="007F37A3"/>
    <w:rsid w:val="007F384E"/>
    <w:rsid w:val="007F3A40"/>
    <w:rsid w:val="007F3BE0"/>
    <w:rsid w:val="007F3CA5"/>
    <w:rsid w:val="007F3D11"/>
    <w:rsid w:val="007F3E14"/>
    <w:rsid w:val="007F3E4C"/>
    <w:rsid w:val="007F3EF5"/>
    <w:rsid w:val="007F40AD"/>
    <w:rsid w:val="007F40CB"/>
    <w:rsid w:val="007F419F"/>
    <w:rsid w:val="007F4294"/>
    <w:rsid w:val="007F42AD"/>
    <w:rsid w:val="007F45A5"/>
    <w:rsid w:val="007F4626"/>
    <w:rsid w:val="007F46F2"/>
    <w:rsid w:val="007F4856"/>
    <w:rsid w:val="007F4864"/>
    <w:rsid w:val="007F49AE"/>
    <w:rsid w:val="007F4A0F"/>
    <w:rsid w:val="007F4A8D"/>
    <w:rsid w:val="007F4ABB"/>
    <w:rsid w:val="007F4ADD"/>
    <w:rsid w:val="007F4B94"/>
    <w:rsid w:val="007F4BDA"/>
    <w:rsid w:val="007F4CAE"/>
    <w:rsid w:val="007F4F2C"/>
    <w:rsid w:val="007F4FA0"/>
    <w:rsid w:val="007F4FFC"/>
    <w:rsid w:val="007F5006"/>
    <w:rsid w:val="007F50D8"/>
    <w:rsid w:val="007F50F6"/>
    <w:rsid w:val="007F51A6"/>
    <w:rsid w:val="007F5242"/>
    <w:rsid w:val="007F539D"/>
    <w:rsid w:val="007F53DC"/>
    <w:rsid w:val="007F5416"/>
    <w:rsid w:val="007F546D"/>
    <w:rsid w:val="007F55F4"/>
    <w:rsid w:val="007F5674"/>
    <w:rsid w:val="007F5710"/>
    <w:rsid w:val="007F5713"/>
    <w:rsid w:val="007F5768"/>
    <w:rsid w:val="007F577A"/>
    <w:rsid w:val="007F58DF"/>
    <w:rsid w:val="007F593A"/>
    <w:rsid w:val="007F59DB"/>
    <w:rsid w:val="007F5A8D"/>
    <w:rsid w:val="007F5A93"/>
    <w:rsid w:val="007F5B9A"/>
    <w:rsid w:val="007F5BA8"/>
    <w:rsid w:val="007F5BE4"/>
    <w:rsid w:val="007F5CF8"/>
    <w:rsid w:val="007F5D40"/>
    <w:rsid w:val="007F5DC4"/>
    <w:rsid w:val="007F5E04"/>
    <w:rsid w:val="007F5ECE"/>
    <w:rsid w:val="007F5F47"/>
    <w:rsid w:val="007F6201"/>
    <w:rsid w:val="007F6240"/>
    <w:rsid w:val="007F62A3"/>
    <w:rsid w:val="007F62AC"/>
    <w:rsid w:val="007F6577"/>
    <w:rsid w:val="007F659E"/>
    <w:rsid w:val="007F6634"/>
    <w:rsid w:val="007F663C"/>
    <w:rsid w:val="007F66FE"/>
    <w:rsid w:val="007F6706"/>
    <w:rsid w:val="007F6713"/>
    <w:rsid w:val="007F690B"/>
    <w:rsid w:val="007F6942"/>
    <w:rsid w:val="007F6982"/>
    <w:rsid w:val="007F69F3"/>
    <w:rsid w:val="007F6A2A"/>
    <w:rsid w:val="007F6BA3"/>
    <w:rsid w:val="007F6BBB"/>
    <w:rsid w:val="007F6BD7"/>
    <w:rsid w:val="007F6C2F"/>
    <w:rsid w:val="007F6C66"/>
    <w:rsid w:val="007F6D79"/>
    <w:rsid w:val="007F6D91"/>
    <w:rsid w:val="007F6DF0"/>
    <w:rsid w:val="007F6E65"/>
    <w:rsid w:val="007F6EA6"/>
    <w:rsid w:val="007F6FA6"/>
    <w:rsid w:val="007F7057"/>
    <w:rsid w:val="007F70F3"/>
    <w:rsid w:val="007F7104"/>
    <w:rsid w:val="007F7315"/>
    <w:rsid w:val="007F7423"/>
    <w:rsid w:val="007F7477"/>
    <w:rsid w:val="007F7497"/>
    <w:rsid w:val="007F754A"/>
    <w:rsid w:val="007F764B"/>
    <w:rsid w:val="007F76B2"/>
    <w:rsid w:val="007F7700"/>
    <w:rsid w:val="007F7765"/>
    <w:rsid w:val="007F7775"/>
    <w:rsid w:val="007F77AD"/>
    <w:rsid w:val="007F7868"/>
    <w:rsid w:val="007F78E5"/>
    <w:rsid w:val="007F7983"/>
    <w:rsid w:val="007F7A36"/>
    <w:rsid w:val="007F7BD8"/>
    <w:rsid w:val="007F7BDF"/>
    <w:rsid w:val="007F7D20"/>
    <w:rsid w:val="007F7D26"/>
    <w:rsid w:val="007F7D99"/>
    <w:rsid w:val="007F7DF1"/>
    <w:rsid w:val="007F7EAB"/>
    <w:rsid w:val="007F7EEF"/>
    <w:rsid w:val="007F7F85"/>
    <w:rsid w:val="00800126"/>
    <w:rsid w:val="00800142"/>
    <w:rsid w:val="008001AE"/>
    <w:rsid w:val="00800322"/>
    <w:rsid w:val="0080036F"/>
    <w:rsid w:val="008003AB"/>
    <w:rsid w:val="008003FF"/>
    <w:rsid w:val="00800519"/>
    <w:rsid w:val="0080064B"/>
    <w:rsid w:val="0080065A"/>
    <w:rsid w:val="00800771"/>
    <w:rsid w:val="00800892"/>
    <w:rsid w:val="00800923"/>
    <w:rsid w:val="00800991"/>
    <w:rsid w:val="00800AA9"/>
    <w:rsid w:val="00800C3B"/>
    <w:rsid w:val="00800D38"/>
    <w:rsid w:val="00800DC1"/>
    <w:rsid w:val="00800F6E"/>
    <w:rsid w:val="00800FAE"/>
    <w:rsid w:val="00800FE1"/>
    <w:rsid w:val="008010F7"/>
    <w:rsid w:val="008011B4"/>
    <w:rsid w:val="008011CD"/>
    <w:rsid w:val="00801352"/>
    <w:rsid w:val="008013E7"/>
    <w:rsid w:val="00801642"/>
    <w:rsid w:val="0080164E"/>
    <w:rsid w:val="00801666"/>
    <w:rsid w:val="00801762"/>
    <w:rsid w:val="008017C6"/>
    <w:rsid w:val="008017D9"/>
    <w:rsid w:val="0080185F"/>
    <w:rsid w:val="008018E5"/>
    <w:rsid w:val="008019DE"/>
    <w:rsid w:val="008019F3"/>
    <w:rsid w:val="00801BE8"/>
    <w:rsid w:val="00801CE8"/>
    <w:rsid w:val="00801D2F"/>
    <w:rsid w:val="00801D3B"/>
    <w:rsid w:val="00801E14"/>
    <w:rsid w:val="00801E31"/>
    <w:rsid w:val="00801E53"/>
    <w:rsid w:val="00801E77"/>
    <w:rsid w:val="00801F85"/>
    <w:rsid w:val="0080223E"/>
    <w:rsid w:val="0080231B"/>
    <w:rsid w:val="0080231E"/>
    <w:rsid w:val="008023E0"/>
    <w:rsid w:val="00802433"/>
    <w:rsid w:val="0080256E"/>
    <w:rsid w:val="008025C8"/>
    <w:rsid w:val="008025D9"/>
    <w:rsid w:val="008026F6"/>
    <w:rsid w:val="0080279E"/>
    <w:rsid w:val="0080288A"/>
    <w:rsid w:val="008029F3"/>
    <w:rsid w:val="00802A65"/>
    <w:rsid w:val="00802A9A"/>
    <w:rsid w:val="00802AAA"/>
    <w:rsid w:val="00802B09"/>
    <w:rsid w:val="00802B3D"/>
    <w:rsid w:val="00802BD9"/>
    <w:rsid w:val="00802D0D"/>
    <w:rsid w:val="00802D17"/>
    <w:rsid w:val="00802E6A"/>
    <w:rsid w:val="00802ECE"/>
    <w:rsid w:val="00802F15"/>
    <w:rsid w:val="00802FDB"/>
    <w:rsid w:val="00803076"/>
    <w:rsid w:val="008030EA"/>
    <w:rsid w:val="00803139"/>
    <w:rsid w:val="00803180"/>
    <w:rsid w:val="0080318A"/>
    <w:rsid w:val="0080329D"/>
    <w:rsid w:val="008032F5"/>
    <w:rsid w:val="00803381"/>
    <w:rsid w:val="008034DE"/>
    <w:rsid w:val="00803553"/>
    <w:rsid w:val="008035D1"/>
    <w:rsid w:val="00803606"/>
    <w:rsid w:val="0080367F"/>
    <w:rsid w:val="0080370E"/>
    <w:rsid w:val="00803718"/>
    <w:rsid w:val="008037BD"/>
    <w:rsid w:val="00803911"/>
    <w:rsid w:val="00803935"/>
    <w:rsid w:val="00803986"/>
    <w:rsid w:val="008039E0"/>
    <w:rsid w:val="00803A16"/>
    <w:rsid w:val="00803B47"/>
    <w:rsid w:val="00803B9E"/>
    <w:rsid w:val="00803C6B"/>
    <w:rsid w:val="00803C7C"/>
    <w:rsid w:val="00803D37"/>
    <w:rsid w:val="00803D7D"/>
    <w:rsid w:val="00803E57"/>
    <w:rsid w:val="00803EB0"/>
    <w:rsid w:val="0080407B"/>
    <w:rsid w:val="0080411C"/>
    <w:rsid w:val="008041EF"/>
    <w:rsid w:val="00804214"/>
    <w:rsid w:val="0080434B"/>
    <w:rsid w:val="0080438F"/>
    <w:rsid w:val="008043FD"/>
    <w:rsid w:val="008044C2"/>
    <w:rsid w:val="00804591"/>
    <w:rsid w:val="008046C0"/>
    <w:rsid w:val="008046C1"/>
    <w:rsid w:val="00804703"/>
    <w:rsid w:val="0080478E"/>
    <w:rsid w:val="00804811"/>
    <w:rsid w:val="00804855"/>
    <w:rsid w:val="00804916"/>
    <w:rsid w:val="00804977"/>
    <w:rsid w:val="00804A1F"/>
    <w:rsid w:val="00804A98"/>
    <w:rsid w:val="00804B4F"/>
    <w:rsid w:val="00804BAB"/>
    <w:rsid w:val="00804BCF"/>
    <w:rsid w:val="00804BE5"/>
    <w:rsid w:val="00804C19"/>
    <w:rsid w:val="00804C30"/>
    <w:rsid w:val="00804D15"/>
    <w:rsid w:val="00804D9B"/>
    <w:rsid w:val="00804FCA"/>
    <w:rsid w:val="00804FD2"/>
    <w:rsid w:val="00805021"/>
    <w:rsid w:val="0080506F"/>
    <w:rsid w:val="0080508C"/>
    <w:rsid w:val="00805090"/>
    <w:rsid w:val="00805119"/>
    <w:rsid w:val="008051C5"/>
    <w:rsid w:val="0080524A"/>
    <w:rsid w:val="00805289"/>
    <w:rsid w:val="008053D4"/>
    <w:rsid w:val="0080563E"/>
    <w:rsid w:val="008058C8"/>
    <w:rsid w:val="00805AD4"/>
    <w:rsid w:val="00805B48"/>
    <w:rsid w:val="00805B62"/>
    <w:rsid w:val="00805BA8"/>
    <w:rsid w:val="00805C17"/>
    <w:rsid w:val="00805DD0"/>
    <w:rsid w:val="00805E11"/>
    <w:rsid w:val="00805E20"/>
    <w:rsid w:val="00805E76"/>
    <w:rsid w:val="00805F0D"/>
    <w:rsid w:val="00806017"/>
    <w:rsid w:val="008060B9"/>
    <w:rsid w:val="008060C1"/>
    <w:rsid w:val="008060F4"/>
    <w:rsid w:val="008062B5"/>
    <w:rsid w:val="008062CC"/>
    <w:rsid w:val="00806350"/>
    <w:rsid w:val="00806369"/>
    <w:rsid w:val="0080637E"/>
    <w:rsid w:val="008064E5"/>
    <w:rsid w:val="00806592"/>
    <w:rsid w:val="008066A5"/>
    <w:rsid w:val="0080675C"/>
    <w:rsid w:val="00806781"/>
    <w:rsid w:val="0080681D"/>
    <w:rsid w:val="00806856"/>
    <w:rsid w:val="00806867"/>
    <w:rsid w:val="00806A84"/>
    <w:rsid w:val="00806ADB"/>
    <w:rsid w:val="00806DC8"/>
    <w:rsid w:val="00806E29"/>
    <w:rsid w:val="00806E58"/>
    <w:rsid w:val="00806E94"/>
    <w:rsid w:val="00806F7C"/>
    <w:rsid w:val="00807036"/>
    <w:rsid w:val="00807193"/>
    <w:rsid w:val="008071C1"/>
    <w:rsid w:val="00807276"/>
    <w:rsid w:val="0080740C"/>
    <w:rsid w:val="0080744B"/>
    <w:rsid w:val="008074FF"/>
    <w:rsid w:val="0080750B"/>
    <w:rsid w:val="00807552"/>
    <w:rsid w:val="00807645"/>
    <w:rsid w:val="00807757"/>
    <w:rsid w:val="0080777B"/>
    <w:rsid w:val="00807782"/>
    <w:rsid w:val="008077A7"/>
    <w:rsid w:val="00807939"/>
    <w:rsid w:val="00807953"/>
    <w:rsid w:val="0080797E"/>
    <w:rsid w:val="00807A4C"/>
    <w:rsid w:val="00807A4D"/>
    <w:rsid w:val="00807B43"/>
    <w:rsid w:val="00807C5E"/>
    <w:rsid w:val="00807E26"/>
    <w:rsid w:val="00807E91"/>
    <w:rsid w:val="00807ECC"/>
    <w:rsid w:val="0081002F"/>
    <w:rsid w:val="00810189"/>
    <w:rsid w:val="00810259"/>
    <w:rsid w:val="0081025B"/>
    <w:rsid w:val="008102F1"/>
    <w:rsid w:val="00810339"/>
    <w:rsid w:val="0081042C"/>
    <w:rsid w:val="0081045E"/>
    <w:rsid w:val="00810477"/>
    <w:rsid w:val="008104DD"/>
    <w:rsid w:val="00810504"/>
    <w:rsid w:val="008105E0"/>
    <w:rsid w:val="008105FF"/>
    <w:rsid w:val="00810674"/>
    <w:rsid w:val="00810679"/>
    <w:rsid w:val="008106D8"/>
    <w:rsid w:val="00810844"/>
    <w:rsid w:val="00810923"/>
    <w:rsid w:val="00810964"/>
    <w:rsid w:val="00810AA6"/>
    <w:rsid w:val="00810B21"/>
    <w:rsid w:val="00810C3F"/>
    <w:rsid w:val="00810D04"/>
    <w:rsid w:val="00810D37"/>
    <w:rsid w:val="00810DA5"/>
    <w:rsid w:val="00810DAF"/>
    <w:rsid w:val="00810E31"/>
    <w:rsid w:val="00810F8C"/>
    <w:rsid w:val="0081100B"/>
    <w:rsid w:val="008110A8"/>
    <w:rsid w:val="00811116"/>
    <w:rsid w:val="0081117E"/>
    <w:rsid w:val="008111A7"/>
    <w:rsid w:val="0081125F"/>
    <w:rsid w:val="00811370"/>
    <w:rsid w:val="00811390"/>
    <w:rsid w:val="00811406"/>
    <w:rsid w:val="0081145A"/>
    <w:rsid w:val="008115C3"/>
    <w:rsid w:val="0081162A"/>
    <w:rsid w:val="0081168A"/>
    <w:rsid w:val="008116A5"/>
    <w:rsid w:val="00811902"/>
    <w:rsid w:val="00811B23"/>
    <w:rsid w:val="00811B33"/>
    <w:rsid w:val="00811B71"/>
    <w:rsid w:val="00811B94"/>
    <w:rsid w:val="00811C32"/>
    <w:rsid w:val="00811C68"/>
    <w:rsid w:val="00811D89"/>
    <w:rsid w:val="00811E16"/>
    <w:rsid w:val="00811E30"/>
    <w:rsid w:val="00811EA1"/>
    <w:rsid w:val="00811EAC"/>
    <w:rsid w:val="0081201B"/>
    <w:rsid w:val="0081212E"/>
    <w:rsid w:val="0081216E"/>
    <w:rsid w:val="008121C4"/>
    <w:rsid w:val="008121C5"/>
    <w:rsid w:val="00812230"/>
    <w:rsid w:val="0081224E"/>
    <w:rsid w:val="00812281"/>
    <w:rsid w:val="008122A2"/>
    <w:rsid w:val="008124AC"/>
    <w:rsid w:val="00812500"/>
    <w:rsid w:val="0081254E"/>
    <w:rsid w:val="008125C4"/>
    <w:rsid w:val="008125F1"/>
    <w:rsid w:val="00812640"/>
    <w:rsid w:val="008126FA"/>
    <w:rsid w:val="00812860"/>
    <w:rsid w:val="008128AB"/>
    <w:rsid w:val="008129C8"/>
    <w:rsid w:val="008129F9"/>
    <w:rsid w:val="00812B5C"/>
    <w:rsid w:val="00812BC2"/>
    <w:rsid w:val="00812BE8"/>
    <w:rsid w:val="00812D07"/>
    <w:rsid w:val="00812D15"/>
    <w:rsid w:val="00812D1C"/>
    <w:rsid w:val="00812E16"/>
    <w:rsid w:val="00812E38"/>
    <w:rsid w:val="00812E97"/>
    <w:rsid w:val="00812EF9"/>
    <w:rsid w:val="00812F7D"/>
    <w:rsid w:val="00812F9A"/>
    <w:rsid w:val="0081300F"/>
    <w:rsid w:val="008130B9"/>
    <w:rsid w:val="00813114"/>
    <w:rsid w:val="00813174"/>
    <w:rsid w:val="008131DE"/>
    <w:rsid w:val="00813211"/>
    <w:rsid w:val="00813242"/>
    <w:rsid w:val="0081325C"/>
    <w:rsid w:val="008132E0"/>
    <w:rsid w:val="008133AD"/>
    <w:rsid w:val="008133B6"/>
    <w:rsid w:val="0081341A"/>
    <w:rsid w:val="00813442"/>
    <w:rsid w:val="00813526"/>
    <w:rsid w:val="0081374A"/>
    <w:rsid w:val="0081374F"/>
    <w:rsid w:val="008137A2"/>
    <w:rsid w:val="0081385D"/>
    <w:rsid w:val="008138BE"/>
    <w:rsid w:val="00813975"/>
    <w:rsid w:val="00813AC4"/>
    <w:rsid w:val="00813AEA"/>
    <w:rsid w:val="00813B1F"/>
    <w:rsid w:val="00813B4D"/>
    <w:rsid w:val="00813BA8"/>
    <w:rsid w:val="00813BC8"/>
    <w:rsid w:val="00813CA6"/>
    <w:rsid w:val="00813D0B"/>
    <w:rsid w:val="00813D3B"/>
    <w:rsid w:val="00813EE9"/>
    <w:rsid w:val="00813F0A"/>
    <w:rsid w:val="00813F2A"/>
    <w:rsid w:val="00813F63"/>
    <w:rsid w:val="00813F82"/>
    <w:rsid w:val="008140FC"/>
    <w:rsid w:val="00814133"/>
    <w:rsid w:val="008141B2"/>
    <w:rsid w:val="00814275"/>
    <w:rsid w:val="0081429B"/>
    <w:rsid w:val="008142B4"/>
    <w:rsid w:val="0081432B"/>
    <w:rsid w:val="008145AC"/>
    <w:rsid w:val="008145CA"/>
    <w:rsid w:val="008146A0"/>
    <w:rsid w:val="008146CE"/>
    <w:rsid w:val="00814896"/>
    <w:rsid w:val="008149C7"/>
    <w:rsid w:val="008149DA"/>
    <w:rsid w:val="00814AB3"/>
    <w:rsid w:val="00814B4D"/>
    <w:rsid w:val="00814C6B"/>
    <w:rsid w:val="00814D71"/>
    <w:rsid w:val="00814DC5"/>
    <w:rsid w:val="00815012"/>
    <w:rsid w:val="00815026"/>
    <w:rsid w:val="008151DB"/>
    <w:rsid w:val="00815219"/>
    <w:rsid w:val="0081522C"/>
    <w:rsid w:val="008152AB"/>
    <w:rsid w:val="0081530D"/>
    <w:rsid w:val="0081536B"/>
    <w:rsid w:val="00815508"/>
    <w:rsid w:val="0081554F"/>
    <w:rsid w:val="00815673"/>
    <w:rsid w:val="008156A9"/>
    <w:rsid w:val="008156AC"/>
    <w:rsid w:val="0081572D"/>
    <w:rsid w:val="008157EA"/>
    <w:rsid w:val="0081586A"/>
    <w:rsid w:val="00815926"/>
    <w:rsid w:val="0081592B"/>
    <w:rsid w:val="0081592D"/>
    <w:rsid w:val="00815C34"/>
    <w:rsid w:val="00815CC3"/>
    <w:rsid w:val="00815CCE"/>
    <w:rsid w:val="00815CFB"/>
    <w:rsid w:val="00815D28"/>
    <w:rsid w:val="00815D30"/>
    <w:rsid w:val="00815D57"/>
    <w:rsid w:val="00815DB4"/>
    <w:rsid w:val="00815DE9"/>
    <w:rsid w:val="00815F86"/>
    <w:rsid w:val="00815FFC"/>
    <w:rsid w:val="00816062"/>
    <w:rsid w:val="00816091"/>
    <w:rsid w:val="008160C1"/>
    <w:rsid w:val="0081617A"/>
    <w:rsid w:val="00816229"/>
    <w:rsid w:val="00816239"/>
    <w:rsid w:val="0081629D"/>
    <w:rsid w:val="008162B8"/>
    <w:rsid w:val="0081637A"/>
    <w:rsid w:val="008163D7"/>
    <w:rsid w:val="0081645D"/>
    <w:rsid w:val="008165A7"/>
    <w:rsid w:val="008165B7"/>
    <w:rsid w:val="008166E1"/>
    <w:rsid w:val="0081672E"/>
    <w:rsid w:val="008168BD"/>
    <w:rsid w:val="008168E6"/>
    <w:rsid w:val="00816918"/>
    <w:rsid w:val="00816984"/>
    <w:rsid w:val="00816A1D"/>
    <w:rsid w:val="00816A47"/>
    <w:rsid w:val="00816E79"/>
    <w:rsid w:val="00816EAD"/>
    <w:rsid w:val="00816EF7"/>
    <w:rsid w:val="00816F64"/>
    <w:rsid w:val="00816F66"/>
    <w:rsid w:val="00816F7A"/>
    <w:rsid w:val="008171EE"/>
    <w:rsid w:val="00817214"/>
    <w:rsid w:val="0081723B"/>
    <w:rsid w:val="00817258"/>
    <w:rsid w:val="008172CC"/>
    <w:rsid w:val="008173A9"/>
    <w:rsid w:val="0081752A"/>
    <w:rsid w:val="00817577"/>
    <w:rsid w:val="00817585"/>
    <w:rsid w:val="00817632"/>
    <w:rsid w:val="00817810"/>
    <w:rsid w:val="0081783D"/>
    <w:rsid w:val="00817933"/>
    <w:rsid w:val="00817966"/>
    <w:rsid w:val="00817A7A"/>
    <w:rsid w:val="00817A7D"/>
    <w:rsid w:val="00817B07"/>
    <w:rsid w:val="00817B83"/>
    <w:rsid w:val="00817C81"/>
    <w:rsid w:val="00817E10"/>
    <w:rsid w:val="00817EAE"/>
    <w:rsid w:val="00817EB6"/>
    <w:rsid w:val="00817EFD"/>
    <w:rsid w:val="00820487"/>
    <w:rsid w:val="00820678"/>
    <w:rsid w:val="0082077A"/>
    <w:rsid w:val="008207AA"/>
    <w:rsid w:val="0082080B"/>
    <w:rsid w:val="00820845"/>
    <w:rsid w:val="008209E2"/>
    <w:rsid w:val="00820A07"/>
    <w:rsid w:val="00820B8C"/>
    <w:rsid w:val="00820B98"/>
    <w:rsid w:val="00820BF0"/>
    <w:rsid w:val="00820C6E"/>
    <w:rsid w:val="00820D1E"/>
    <w:rsid w:val="00820D47"/>
    <w:rsid w:val="00820E0D"/>
    <w:rsid w:val="00820E44"/>
    <w:rsid w:val="00820E4F"/>
    <w:rsid w:val="00820F59"/>
    <w:rsid w:val="00820FCB"/>
    <w:rsid w:val="00820FF3"/>
    <w:rsid w:val="00820FF4"/>
    <w:rsid w:val="00821073"/>
    <w:rsid w:val="0082112D"/>
    <w:rsid w:val="008211A3"/>
    <w:rsid w:val="008212FF"/>
    <w:rsid w:val="008213B5"/>
    <w:rsid w:val="00821418"/>
    <w:rsid w:val="00821538"/>
    <w:rsid w:val="00821578"/>
    <w:rsid w:val="008215AB"/>
    <w:rsid w:val="00821673"/>
    <w:rsid w:val="0082179D"/>
    <w:rsid w:val="0082187E"/>
    <w:rsid w:val="00821908"/>
    <w:rsid w:val="0082190C"/>
    <w:rsid w:val="008219C7"/>
    <w:rsid w:val="008219D4"/>
    <w:rsid w:val="00821A3C"/>
    <w:rsid w:val="00821AD5"/>
    <w:rsid w:val="00821AFB"/>
    <w:rsid w:val="00821B3C"/>
    <w:rsid w:val="00821C20"/>
    <w:rsid w:val="00821CF0"/>
    <w:rsid w:val="00821DBE"/>
    <w:rsid w:val="00821EDE"/>
    <w:rsid w:val="00821EEE"/>
    <w:rsid w:val="00821FB5"/>
    <w:rsid w:val="008222DD"/>
    <w:rsid w:val="00822332"/>
    <w:rsid w:val="0082234A"/>
    <w:rsid w:val="008223E8"/>
    <w:rsid w:val="0082242D"/>
    <w:rsid w:val="008224EE"/>
    <w:rsid w:val="0082260A"/>
    <w:rsid w:val="00822652"/>
    <w:rsid w:val="0082268C"/>
    <w:rsid w:val="00822693"/>
    <w:rsid w:val="008226BF"/>
    <w:rsid w:val="00822736"/>
    <w:rsid w:val="0082273D"/>
    <w:rsid w:val="0082276C"/>
    <w:rsid w:val="008227C5"/>
    <w:rsid w:val="0082282A"/>
    <w:rsid w:val="00822885"/>
    <w:rsid w:val="00822899"/>
    <w:rsid w:val="008228AE"/>
    <w:rsid w:val="00822A5A"/>
    <w:rsid w:val="00822B2F"/>
    <w:rsid w:val="00822B48"/>
    <w:rsid w:val="00822BE4"/>
    <w:rsid w:val="00822C8F"/>
    <w:rsid w:val="00822C91"/>
    <w:rsid w:val="00822DA6"/>
    <w:rsid w:val="00822DE4"/>
    <w:rsid w:val="00822E37"/>
    <w:rsid w:val="00823287"/>
    <w:rsid w:val="008232B4"/>
    <w:rsid w:val="00823337"/>
    <w:rsid w:val="008233B8"/>
    <w:rsid w:val="008233BF"/>
    <w:rsid w:val="00823499"/>
    <w:rsid w:val="008234B6"/>
    <w:rsid w:val="008234C6"/>
    <w:rsid w:val="00823504"/>
    <w:rsid w:val="00823508"/>
    <w:rsid w:val="008235AC"/>
    <w:rsid w:val="0082367E"/>
    <w:rsid w:val="008237B3"/>
    <w:rsid w:val="00823876"/>
    <w:rsid w:val="00823884"/>
    <w:rsid w:val="008238A9"/>
    <w:rsid w:val="00823904"/>
    <w:rsid w:val="00823A74"/>
    <w:rsid w:val="00823AE3"/>
    <w:rsid w:val="00823B02"/>
    <w:rsid w:val="00823BAA"/>
    <w:rsid w:val="00823C70"/>
    <w:rsid w:val="00823CA9"/>
    <w:rsid w:val="00823CEB"/>
    <w:rsid w:val="00823DEB"/>
    <w:rsid w:val="00823E54"/>
    <w:rsid w:val="00823ED5"/>
    <w:rsid w:val="00823F35"/>
    <w:rsid w:val="00823F81"/>
    <w:rsid w:val="00823F9B"/>
    <w:rsid w:val="008240C9"/>
    <w:rsid w:val="0082415A"/>
    <w:rsid w:val="00824181"/>
    <w:rsid w:val="00824188"/>
    <w:rsid w:val="00824262"/>
    <w:rsid w:val="008243FE"/>
    <w:rsid w:val="0082449D"/>
    <w:rsid w:val="008244AD"/>
    <w:rsid w:val="00824505"/>
    <w:rsid w:val="00824651"/>
    <w:rsid w:val="00824722"/>
    <w:rsid w:val="00824809"/>
    <w:rsid w:val="00824899"/>
    <w:rsid w:val="008248F3"/>
    <w:rsid w:val="00824B94"/>
    <w:rsid w:val="00824CD6"/>
    <w:rsid w:val="00824DC4"/>
    <w:rsid w:val="00824DFE"/>
    <w:rsid w:val="00824E22"/>
    <w:rsid w:val="00824FA3"/>
    <w:rsid w:val="0082502D"/>
    <w:rsid w:val="00825094"/>
    <w:rsid w:val="008250C4"/>
    <w:rsid w:val="008250F4"/>
    <w:rsid w:val="00825144"/>
    <w:rsid w:val="008251DB"/>
    <w:rsid w:val="00825219"/>
    <w:rsid w:val="00825220"/>
    <w:rsid w:val="0082525C"/>
    <w:rsid w:val="00825343"/>
    <w:rsid w:val="0082537E"/>
    <w:rsid w:val="00825391"/>
    <w:rsid w:val="00825603"/>
    <w:rsid w:val="00825664"/>
    <w:rsid w:val="008256E3"/>
    <w:rsid w:val="00825878"/>
    <w:rsid w:val="008259A4"/>
    <w:rsid w:val="00825A6E"/>
    <w:rsid w:val="00825C2D"/>
    <w:rsid w:val="00825C36"/>
    <w:rsid w:val="00825D33"/>
    <w:rsid w:val="00825E0D"/>
    <w:rsid w:val="00825E8B"/>
    <w:rsid w:val="00825F06"/>
    <w:rsid w:val="008260F4"/>
    <w:rsid w:val="008261D8"/>
    <w:rsid w:val="0082629D"/>
    <w:rsid w:val="008264C1"/>
    <w:rsid w:val="008265AB"/>
    <w:rsid w:val="00826666"/>
    <w:rsid w:val="008266CE"/>
    <w:rsid w:val="00826732"/>
    <w:rsid w:val="00826797"/>
    <w:rsid w:val="008268B0"/>
    <w:rsid w:val="008268C8"/>
    <w:rsid w:val="008268DA"/>
    <w:rsid w:val="00826926"/>
    <w:rsid w:val="00826950"/>
    <w:rsid w:val="00826CA0"/>
    <w:rsid w:val="00826CAC"/>
    <w:rsid w:val="00826D9F"/>
    <w:rsid w:val="00826E3D"/>
    <w:rsid w:val="00826F54"/>
    <w:rsid w:val="00826FE7"/>
    <w:rsid w:val="0082708D"/>
    <w:rsid w:val="008271F7"/>
    <w:rsid w:val="00827297"/>
    <w:rsid w:val="0082735D"/>
    <w:rsid w:val="008276DA"/>
    <w:rsid w:val="008277C4"/>
    <w:rsid w:val="008277CA"/>
    <w:rsid w:val="008277D2"/>
    <w:rsid w:val="0082792D"/>
    <w:rsid w:val="008279B2"/>
    <w:rsid w:val="00827A82"/>
    <w:rsid w:val="00827CD6"/>
    <w:rsid w:val="00827D2D"/>
    <w:rsid w:val="00827D50"/>
    <w:rsid w:val="00827D8C"/>
    <w:rsid w:val="00827DD2"/>
    <w:rsid w:val="00827E30"/>
    <w:rsid w:val="00827E41"/>
    <w:rsid w:val="00827E77"/>
    <w:rsid w:val="00827F1E"/>
    <w:rsid w:val="00827F9D"/>
    <w:rsid w:val="008300A9"/>
    <w:rsid w:val="0083022D"/>
    <w:rsid w:val="0083030D"/>
    <w:rsid w:val="0083037D"/>
    <w:rsid w:val="008304CB"/>
    <w:rsid w:val="008305AB"/>
    <w:rsid w:val="008307C8"/>
    <w:rsid w:val="00830802"/>
    <w:rsid w:val="00830850"/>
    <w:rsid w:val="008309C6"/>
    <w:rsid w:val="00830A3E"/>
    <w:rsid w:val="00830A9B"/>
    <w:rsid w:val="00830AEB"/>
    <w:rsid w:val="00830B65"/>
    <w:rsid w:val="00830B84"/>
    <w:rsid w:val="00830CA9"/>
    <w:rsid w:val="00830E11"/>
    <w:rsid w:val="00830F5D"/>
    <w:rsid w:val="00831127"/>
    <w:rsid w:val="0083119A"/>
    <w:rsid w:val="008311A4"/>
    <w:rsid w:val="00831254"/>
    <w:rsid w:val="008314C9"/>
    <w:rsid w:val="008314D7"/>
    <w:rsid w:val="00831501"/>
    <w:rsid w:val="00831669"/>
    <w:rsid w:val="008316D9"/>
    <w:rsid w:val="00831745"/>
    <w:rsid w:val="008319BA"/>
    <w:rsid w:val="00831A06"/>
    <w:rsid w:val="00831A3E"/>
    <w:rsid w:val="00831A7F"/>
    <w:rsid w:val="00831F23"/>
    <w:rsid w:val="00831F5B"/>
    <w:rsid w:val="00831FD7"/>
    <w:rsid w:val="00832029"/>
    <w:rsid w:val="0083202D"/>
    <w:rsid w:val="00832075"/>
    <w:rsid w:val="008320A4"/>
    <w:rsid w:val="00832105"/>
    <w:rsid w:val="0083213E"/>
    <w:rsid w:val="008321B3"/>
    <w:rsid w:val="0083241D"/>
    <w:rsid w:val="00832588"/>
    <w:rsid w:val="0083282A"/>
    <w:rsid w:val="00832892"/>
    <w:rsid w:val="008328D7"/>
    <w:rsid w:val="00832920"/>
    <w:rsid w:val="00832948"/>
    <w:rsid w:val="00832A7E"/>
    <w:rsid w:val="00832BB4"/>
    <w:rsid w:val="00832C8E"/>
    <w:rsid w:val="00832CAD"/>
    <w:rsid w:val="00832D4C"/>
    <w:rsid w:val="00832D7D"/>
    <w:rsid w:val="00832D81"/>
    <w:rsid w:val="00832E41"/>
    <w:rsid w:val="00832EDA"/>
    <w:rsid w:val="00832F83"/>
    <w:rsid w:val="0083304D"/>
    <w:rsid w:val="008330C1"/>
    <w:rsid w:val="00833224"/>
    <w:rsid w:val="0083325A"/>
    <w:rsid w:val="008332F3"/>
    <w:rsid w:val="008333B4"/>
    <w:rsid w:val="00833498"/>
    <w:rsid w:val="008334D7"/>
    <w:rsid w:val="008336B6"/>
    <w:rsid w:val="008336E0"/>
    <w:rsid w:val="008338EB"/>
    <w:rsid w:val="008339C1"/>
    <w:rsid w:val="008339F3"/>
    <w:rsid w:val="00833A2D"/>
    <w:rsid w:val="00833A87"/>
    <w:rsid w:val="00833AD5"/>
    <w:rsid w:val="00833AE5"/>
    <w:rsid w:val="00833B50"/>
    <w:rsid w:val="00833D46"/>
    <w:rsid w:val="00833DDE"/>
    <w:rsid w:val="00833DE2"/>
    <w:rsid w:val="00833E7C"/>
    <w:rsid w:val="00833F86"/>
    <w:rsid w:val="00833FEC"/>
    <w:rsid w:val="00834028"/>
    <w:rsid w:val="0083404F"/>
    <w:rsid w:val="008340A2"/>
    <w:rsid w:val="008340E6"/>
    <w:rsid w:val="00834167"/>
    <w:rsid w:val="0083426C"/>
    <w:rsid w:val="00834271"/>
    <w:rsid w:val="00834394"/>
    <w:rsid w:val="008344BD"/>
    <w:rsid w:val="008345A8"/>
    <w:rsid w:val="0083464B"/>
    <w:rsid w:val="008346BA"/>
    <w:rsid w:val="008348F9"/>
    <w:rsid w:val="00834911"/>
    <w:rsid w:val="008349CD"/>
    <w:rsid w:val="008349EF"/>
    <w:rsid w:val="00834AEB"/>
    <w:rsid w:val="00834CEB"/>
    <w:rsid w:val="00834D55"/>
    <w:rsid w:val="00834D5C"/>
    <w:rsid w:val="00834DA6"/>
    <w:rsid w:val="00834E48"/>
    <w:rsid w:val="00834EBA"/>
    <w:rsid w:val="00834F32"/>
    <w:rsid w:val="00835046"/>
    <w:rsid w:val="0083506D"/>
    <w:rsid w:val="00835192"/>
    <w:rsid w:val="008351A1"/>
    <w:rsid w:val="0083532F"/>
    <w:rsid w:val="00835415"/>
    <w:rsid w:val="0083542D"/>
    <w:rsid w:val="00835444"/>
    <w:rsid w:val="00835579"/>
    <w:rsid w:val="00835612"/>
    <w:rsid w:val="008356AA"/>
    <w:rsid w:val="0083580A"/>
    <w:rsid w:val="008358BC"/>
    <w:rsid w:val="008358E3"/>
    <w:rsid w:val="00835A4F"/>
    <w:rsid w:val="00835ADE"/>
    <w:rsid w:val="00835B00"/>
    <w:rsid w:val="00835C7D"/>
    <w:rsid w:val="00835C84"/>
    <w:rsid w:val="00835FF1"/>
    <w:rsid w:val="0083600D"/>
    <w:rsid w:val="00836015"/>
    <w:rsid w:val="00836258"/>
    <w:rsid w:val="0083628F"/>
    <w:rsid w:val="00836357"/>
    <w:rsid w:val="008365E1"/>
    <w:rsid w:val="008366BF"/>
    <w:rsid w:val="00836777"/>
    <w:rsid w:val="00836913"/>
    <w:rsid w:val="0083695C"/>
    <w:rsid w:val="008369A4"/>
    <w:rsid w:val="00836A82"/>
    <w:rsid w:val="00836AEC"/>
    <w:rsid w:val="00836B1F"/>
    <w:rsid w:val="00836BB8"/>
    <w:rsid w:val="00836FAA"/>
    <w:rsid w:val="008370B5"/>
    <w:rsid w:val="00837141"/>
    <w:rsid w:val="00837181"/>
    <w:rsid w:val="008371DE"/>
    <w:rsid w:val="00837271"/>
    <w:rsid w:val="00837291"/>
    <w:rsid w:val="00837331"/>
    <w:rsid w:val="0083740A"/>
    <w:rsid w:val="00837472"/>
    <w:rsid w:val="008374CA"/>
    <w:rsid w:val="0083754A"/>
    <w:rsid w:val="008375AD"/>
    <w:rsid w:val="008375EF"/>
    <w:rsid w:val="00837617"/>
    <w:rsid w:val="008379B2"/>
    <w:rsid w:val="008379F5"/>
    <w:rsid w:val="00837BB7"/>
    <w:rsid w:val="00837C16"/>
    <w:rsid w:val="00837CB7"/>
    <w:rsid w:val="00837D33"/>
    <w:rsid w:val="00837E4A"/>
    <w:rsid w:val="00837EAC"/>
    <w:rsid w:val="00837EDE"/>
    <w:rsid w:val="00837F62"/>
    <w:rsid w:val="008400E5"/>
    <w:rsid w:val="00840142"/>
    <w:rsid w:val="008402BA"/>
    <w:rsid w:val="008402EB"/>
    <w:rsid w:val="0084039F"/>
    <w:rsid w:val="008403C1"/>
    <w:rsid w:val="008404BA"/>
    <w:rsid w:val="00840500"/>
    <w:rsid w:val="00840596"/>
    <w:rsid w:val="008405F7"/>
    <w:rsid w:val="008406E7"/>
    <w:rsid w:val="0084070D"/>
    <w:rsid w:val="0084073C"/>
    <w:rsid w:val="00840740"/>
    <w:rsid w:val="00840755"/>
    <w:rsid w:val="00840886"/>
    <w:rsid w:val="0084099A"/>
    <w:rsid w:val="00840A06"/>
    <w:rsid w:val="00840A68"/>
    <w:rsid w:val="00840C33"/>
    <w:rsid w:val="00840CB5"/>
    <w:rsid w:val="00840F3C"/>
    <w:rsid w:val="00840FB4"/>
    <w:rsid w:val="00841023"/>
    <w:rsid w:val="0084106D"/>
    <w:rsid w:val="00841090"/>
    <w:rsid w:val="0084109F"/>
    <w:rsid w:val="008410B4"/>
    <w:rsid w:val="0084127F"/>
    <w:rsid w:val="0084133A"/>
    <w:rsid w:val="008413F7"/>
    <w:rsid w:val="00841489"/>
    <w:rsid w:val="008414C4"/>
    <w:rsid w:val="008414FD"/>
    <w:rsid w:val="00841541"/>
    <w:rsid w:val="008415BD"/>
    <w:rsid w:val="008416A5"/>
    <w:rsid w:val="008417A0"/>
    <w:rsid w:val="00841996"/>
    <w:rsid w:val="008419CD"/>
    <w:rsid w:val="00841AFE"/>
    <w:rsid w:val="00841B99"/>
    <w:rsid w:val="00841B9D"/>
    <w:rsid w:val="00841BD4"/>
    <w:rsid w:val="00841C12"/>
    <w:rsid w:val="00841ED3"/>
    <w:rsid w:val="00841F45"/>
    <w:rsid w:val="00842133"/>
    <w:rsid w:val="0084234B"/>
    <w:rsid w:val="008423A4"/>
    <w:rsid w:val="008423FC"/>
    <w:rsid w:val="00842594"/>
    <w:rsid w:val="008426F0"/>
    <w:rsid w:val="008426F8"/>
    <w:rsid w:val="00842711"/>
    <w:rsid w:val="00842802"/>
    <w:rsid w:val="008429A7"/>
    <w:rsid w:val="00842A2F"/>
    <w:rsid w:val="00842B2B"/>
    <w:rsid w:val="00842B81"/>
    <w:rsid w:val="00842BF9"/>
    <w:rsid w:val="00842DC3"/>
    <w:rsid w:val="00842F38"/>
    <w:rsid w:val="00842F3B"/>
    <w:rsid w:val="00842F5C"/>
    <w:rsid w:val="0084302A"/>
    <w:rsid w:val="008430D6"/>
    <w:rsid w:val="008430ED"/>
    <w:rsid w:val="008430F7"/>
    <w:rsid w:val="008431AA"/>
    <w:rsid w:val="008431AE"/>
    <w:rsid w:val="00843382"/>
    <w:rsid w:val="008433FB"/>
    <w:rsid w:val="0084355B"/>
    <w:rsid w:val="00843613"/>
    <w:rsid w:val="0084361F"/>
    <w:rsid w:val="00843678"/>
    <w:rsid w:val="008437C2"/>
    <w:rsid w:val="008438EC"/>
    <w:rsid w:val="0084396C"/>
    <w:rsid w:val="00843B35"/>
    <w:rsid w:val="00843B7E"/>
    <w:rsid w:val="00843BBB"/>
    <w:rsid w:val="00843BCC"/>
    <w:rsid w:val="00843BD9"/>
    <w:rsid w:val="00843C20"/>
    <w:rsid w:val="00843C3F"/>
    <w:rsid w:val="00843C42"/>
    <w:rsid w:val="00843C76"/>
    <w:rsid w:val="00843DDB"/>
    <w:rsid w:val="00843E31"/>
    <w:rsid w:val="00843FE7"/>
    <w:rsid w:val="00843FEA"/>
    <w:rsid w:val="00844003"/>
    <w:rsid w:val="0084400C"/>
    <w:rsid w:val="00844021"/>
    <w:rsid w:val="00844047"/>
    <w:rsid w:val="008442CE"/>
    <w:rsid w:val="0084431B"/>
    <w:rsid w:val="00844372"/>
    <w:rsid w:val="00844447"/>
    <w:rsid w:val="0084446F"/>
    <w:rsid w:val="008445F1"/>
    <w:rsid w:val="0084473D"/>
    <w:rsid w:val="00844764"/>
    <w:rsid w:val="008447C3"/>
    <w:rsid w:val="00844826"/>
    <w:rsid w:val="00844829"/>
    <w:rsid w:val="00844869"/>
    <w:rsid w:val="008448A3"/>
    <w:rsid w:val="008448B1"/>
    <w:rsid w:val="008448F5"/>
    <w:rsid w:val="0084493F"/>
    <w:rsid w:val="008449C7"/>
    <w:rsid w:val="008449EE"/>
    <w:rsid w:val="00844A0E"/>
    <w:rsid w:val="00844A22"/>
    <w:rsid w:val="00844B01"/>
    <w:rsid w:val="00844D56"/>
    <w:rsid w:val="00844E0C"/>
    <w:rsid w:val="00844E2B"/>
    <w:rsid w:val="00844E88"/>
    <w:rsid w:val="00844FF8"/>
    <w:rsid w:val="00845010"/>
    <w:rsid w:val="0084508D"/>
    <w:rsid w:val="00845132"/>
    <w:rsid w:val="00845262"/>
    <w:rsid w:val="00845267"/>
    <w:rsid w:val="008453B8"/>
    <w:rsid w:val="008453E1"/>
    <w:rsid w:val="0084540A"/>
    <w:rsid w:val="008454F4"/>
    <w:rsid w:val="008456EF"/>
    <w:rsid w:val="00845779"/>
    <w:rsid w:val="0084579A"/>
    <w:rsid w:val="008458C3"/>
    <w:rsid w:val="008459D2"/>
    <w:rsid w:val="008459FE"/>
    <w:rsid w:val="00845A0A"/>
    <w:rsid w:val="00845A5F"/>
    <w:rsid w:val="00845A7B"/>
    <w:rsid w:val="00845BC3"/>
    <w:rsid w:val="00845CD2"/>
    <w:rsid w:val="00845D57"/>
    <w:rsid w:val="00845D5A"/>
    <w:rsid w:val="00845D7F"/>
    <w:rsid w:val="00845D80"/>
    <w:rsid w:val="00845FCD"/>
    <w:rsid w:val="0084606F"/>
    <w:rsid w:val="0084612D"/>
    <w:rsid w:val="00846171"/>
    <w:rsid w:val="0084638E"/>
    <w:rsid w:val="008465B8"/>
    <w:rsid w:val="008465D1"/>
    <w:rsid w:val="00846930"/>
    <w:rsid w:val="00846936"/>
    <w:rsid w:val="0084694D"/>
    <w:rsid w:val="008469CB"/>
    <w:rsid w:val="00846AA4"/>
    <w:rsid w:val="00846BAC"/>
    <w:rsid w:val="00846C10"/>
    <w:rsid w:val="00846C2D"/>
    <w:rsid w:val="00846E37"/>
    <w:rsid w:val="00846E98"/>
    <w:rsid w:val="00846F9C"/>
    <w:rsid w:val="00846FAB"/>
    <w:rsid w:val="0084700E"/>
    <w:rsid w:val="0084702D"/>
    <w:rsid w:val="008470AF"/>
    <w:rsid w:val="00847270"/>
    <w:rsid w:val="00847291"/>
    <w:rsid w:val="00847329"/>
    <w:rsid w:val="00847397"/>
    <w:rsid w:val="00847514"/>
    <w:rsid w:val="00847560"/>
    <w:rsid w:val="00847592"/>
    <w:rsid w:val="008475BD"/>
    <w:rsid w:val="0084762F"/>
    <w:rsid w:val="008476AF"/>
    <w:rsid w:val="00847799"/>
    <w:rsid w:val="008477FD"/>
    <w:rsid w:val="0084783F"/>
    <w:rsid w:val="008478B1"/>
    <w:rsid w:val="00847B06"/>
    <w:rsid w:val="00847BE5"/>
    <w:rsid w:val="00847C71"/>
    <w:rsid w:val="00847CA1"/>
    <w:rsid w:val="00847D7E"/>
    <w:rsid w:val="00847E55"/>
    <w:rsid w:val="00847EE7"/>
    <w:rsid w:val="00847F55"/>
    <w:rsid w:val="00847FE0"/>
    <w:rsid w:val="008500DF"/>
    <w:rsid w:val="008501C2"/>
    <w:rsid w:val="008501CF"/>
    <w:rsid w:val="008503B7"/>
    <w:rsid w:val="008503ED"/>
    <w:rsid w:val="008504E1"/>
    <w:rsid w:val="0085059C"/>
    <w:rsid w:val="008505DF"/>
    <w:rsid w:val="00850732"/>
    <w:rsid w:val="008508DE"/>
    <w:rsid w:val="00850907"/>
    <w:rsid w:val="00850914"/>
    <w:rsid w:val="00850A30"/>
    <w:rsid w:val="00850A4C"/>
    <w:rsid w:val="00850CB8"/>
    <w:rsid w:val="00850D07"/>
    <w:rsid w:val="00850E00"/>
    <w:rsid w:val="00850E3E"/>
    <w:rsid w:val="00850E9B"/>
    <w:rsid w:val="00850EC8"/>
    <w:rsid w:val="00850F2C"/>
    <w:rsid w:val="00850F5A"/>
    <w:rsid w:val="0085101B"/>
    <w:rsid w:val="008510A7"/>
    <w:rsid w:val="00851141"/>
    <w:rsid w:val="008512EC"/>
    <w:rsid w:val="0085152F"/>
    <w:rsid w:val="00851551"/>
    <w:rsid w:val="008515DC"/>
    <w:rsid w:val="008516C3"/>
    <w:rsid w:val="008518A0"/>
    <w:rsid w:val="008518A3"/>
    <w:rsid w:val="008518C9"/>
    <w:rsid w:val="00851952"/>
    <w:rsid w:val="00851B6B"/>
    <w:rsid w:val="00851B85"/>
    <w:rsid w:val="00851BA8"/>
    <w:rsid w:val="00851CA7"/>
    <w:rsid w:val="00851D20"/>
    <w:rsid w:val="00851D36"/>
    <w:rsid w:val="00851F0F"/>
    <w:rsid w:val="00851FFF"/>
    <w:rsid w:val="008521A5"/>
    <w:rsid w:val="008521F7"/>
    <w:rsid w:val="00852244"/>
    <w:rsid w:val="00852287"/>
    <w:rsid w:val="008522CD"/>
    <w:rsid w:val="008522E3"/>
    <w:rsid w:val="00852306"/>
    <w:rsid w:val="0085237E"/>
    <w:rsid w:val="008526CD"/>
    <w:rsid w:val="0085272D"/>
    <w:rsid w:val="00852785"/>
    <w:rsid w:val="0085288D"/>
    <w:rsid w:val="00852923"/>
    <w:rsid w:val="00852A84"/>
    <w:rsid w:val="00852B30"/>
    <w:rsid w:val="00852B89"/>
    <w:rsid w:val="00852ECB"/>
    <w:rsid w:val="00852ED7"/>
    <w:rsid w:val="0085305E"/>
    <w:rsid w:val="00853082"/>
    <w:rsid w:val="00853186"/>
    <w:rsid w:val="00853252"/>
    <w:rsid w:val="00853262"/>
    <w:rsid w:val="00853329"/>
    <w:rsid w:val="00853335"/>
    <w:rsid w:val="008533A5"/>
    <w:rsid w:val="008533E4"/>
    <w:rsid w:val="00853462"/>
    <w:rsid w:val="008534EA"/>
    <w:rsid w:val="008536C9"/>
    <w:rsid w:val="008538CD"/>
    <w:rsid w:val="008538D6"/>
    <w:rsid w:val="00853945"/>
    <w:rsid w:val="00853957"/>
    <w:rsid w:val="00853A6F"/>
    <w:rsid w:val="00853B40"/>
    <w:rsid w:val="00853B68"/>
    <w:rsid w:val="00853B9B"/>
    <w:rsid w:val="00853BAA"/>
    <w:rsid w:val="00853C08"/>
    <w:rsid w:val="00853D26"/>
    <w:rsid w:val="00853D4C"/>
    <w:rsid w:val="00853DAA"/>
    <w:rsid w:val="00853DC9"/>
    <w:rsid w:val="00853E57"/>
    <w:rsid w:val="00853F30"/>
    <w:rsid w:val="00853F92"/>
    <w:rsid w:val="0085401B"/>
    <w:rsid w:val="0085404C"/>
    <w:rsid w:val="008540F6"/>
    <w:rsid w:val="00854188"/>
    <w:rsid w:val="008541F5"/>
    <w:rsid w:val="008542C3"/>
    <w:rsid w:val="00854305"/>
    <w:rsid w:val="0085433E"/>
    <w:rsid w:val="008543DF"/>
    <w:rsid w:val="00854559"/>
    <w:rsid w:val="00854596"/>
    <w:rsid w:val="00854611"/>
    <w:rsid w:val="008547E3"/>
    <w:rsid w:val="008547E9"/>
    <w:rsid w:val="008547F3"/>
    <w:rsid w:val="0085480B"/>
    <w:rsid w:val="00854D0C"/>
    <w:rsid w:val="00854D8F"/>
    <w:rsid w:val="00854E41"/>
    <w:rsid w:val="00854E74"/>
    <w:rsid w:val="00854E8F"/>
    <w:rsid w:val="00854F4A"/>
    <w:rsid w:val="00854F9A"/>
    <w:rsid w:val="0085516C"/>
    <w:rsid w:val="008551BD"/>
    <w:rsid w:val="008552CC"/>
    <w:rsid w:val="008554B8"/>
    <w:rsid w:val="008554E6"/>
    <w:rsid w:val="00855512"/>
    <w:rsid w:val="00855602"/>
    <w:rsid w:val="00855610"/>
    <w:rsid w:val="008556B7"/>
    <w:rsid w:val="008556F4"/>
    <w:rsid w:val="008557C2"/>
    <w:rsid w:val="008557FE"/>
    <w:rsid w:val="00855865"/>
    <w:rsid w:val="0085591F"/>
    <w:rsid w:val="00855956"/>
    <w:rsid w:val="008559CC"/>
    <w:rsid w:val="00855A23"/>
    <w:rsid w:val="00855A2C"/>
    <w:rsid w:val="00855AAC"/>
    <w:rsid w:val="00855B6E"/>
    <w:rsid w:val="00855BB3"/>
    <w:rsid w:val="00855C35"/>
    <w:rsid w:val="00855C9C"/>
    <w:rsid w:val="00855D98"/>
    <w:rsid w:val="00855E7E"/>
    <w:rsid w:val="008560FE"/>
    <w:rsid w:val="0085614C"/>
    <w:rsid w:val="008562FC"/>
    <w:rsid w:val="00856347"/>
    <w:rsid w:val="0085638C"/>
    <w:rsid w:val="0085639B"/>
    <w:rsid w:val="008564C7"/>
    <w:rsid w:val="00856566"/>
    <w:rsid w:val="0085660A"/>
    <w:rsid w:val="00856701"/>
    <w:rsid w:val="0085673A"/>
    <w:rsid w:val="00856751"/>
    <w:rsid w:val="0085676E"/>
    <w:rsid w:val="008567E6"/>
    <w:rsid w:val="0085687D"/>
    <w:rsid w:val="008568B4"/>
    <w:rsid w:val="00856933"/>
    <w:rsid w:val="00856AF3"/>
    <w:rsid w:val="00856BD6"/>
    <w:rsid w:val="00856CE3"/>
    <w:rsid w:val="00856CF5"/>
    <w:rsid w:val="00856D7B"/>
    <w:rsid w:val="00856DBA"/>
    <w:rsid w:val="00856E3F"/>
    <w:rsid w:val="00856E63"/>
    <w:rsid w:val="00856E94"/>
    <w:rsid w:val="0085706B"/>
    <w:rsid w:val="00857076"/>
    <w:rsid w:val="0085723F"/>
    <w:rsid w:val="0085724E"/>
    <w:rsid w:val="008572C3"/>
    <w:rsid w:val="00857331"/>
    <w:rsid w:val="00857433"/>
    <w:rsid w:val="00857605"/>
    <w:rsid w:val="00857664"/>
    <w:rsid w:val="00857668"/>
    <w:rsid w:val="008576ED"/>
    <w:rsid w:val="008577AE"/>
    <w:rsid w:val="0085789E"/>
    <w:rsid w:val="008578D5"/>
    <w:rsid w:val="008578F2"/>
    <w:rsid w:val="008578F9"/>
    <w:rsid w:val="00857A39"/>
    <w:rsid w:val="00857A60"/>
    <w:rsid w:val="00857AFB"/>
    <w:rsid w:val="00857B25"/>
    <w:rsid w:val="00857B6B"/>
    <w:rsid w:val="00857BA2"/>
    <w:rsid w:val="00857C43"/>
    <w:rsid w:val="00857C8B"/>
    <w:rsid w:val="00857CB9"/>
    <w:rsid w:val="00857CBB"/>
    <w:rsid w:val="00857CC7"/>
    <w:rsid w:val="00857D21"/>
    <w:rsid w:val="00857D3C"/>
    <w:rsid w:val="00857E31"/>
    <w:rsid w:val="00857F12"/>
    <w:rsid w:val="00860076"/>
    <w:rsid w:val="008600C8"/>
    <w:rsid w:val="008600ED"/>
    <w:rsid w:val="008601AD"/>
    <w:rsid w:val="008601DC"/>
    <w:rsid w:val="008602C6"/>
    <w:rsid w:val="008602FC"/>
    <w:rsid w:val="00860365"/>
    <w:rsid w:val="008603EB"/>
    <w:rsid w:val="008604F2"/>
    <w:rsid w:val="008605C6"/>
    <w:rsid w:val="0086065E"/>
    <w:rsid w:val="008606CE"/>
    <w:rsid w:val="008606D6"/>
    <w:rsid w:val="0086075C"/>
    <w:rsid w:val="00860775"/>
    <w:rsid w:val="00860798"/>
    <w:rsid w:val="00860880"/>
    <w:rsid w:val="0086093F"/>
    <w:rsid w:val="008609EC"/>
    <w:rsid w:val="00860A8C"/>
    <w:rsid w:val="00860A99"/>
    <w:rsid w:val="00860AAE"/>
    <w:rsid w:val="00860AEA"/>
    <w:rsid w:val="00860B6E"/>
    <w:rsid w:val="00860CE4"/>
    <w:rsid w:val="00860D36"/>
    <w:rsid w:val="00860D7B"/>
    <w:rsid w:val="00860D89"/>
    <w:rsid w:val="00860EC2"/>
    <w:rsid w:val="00860EFE"/>
    <w:rsid w:val="00860F4B"/>
    <w:rsid w:val="00860F58"/>
    <w:rsid w:val="00860FA1"/>
    <w:rsid w:val="00860FDB"/>
    <w:rsid w:val="00861028"/>
    <w:rsid w:val="0086109F"/>
    <w:rsid w:val="008612C0"/>
    <w:rsid w:val="008614DC"/>
    <w:rsid w:val="008614E8"/>
    <w:rsid w:val="008615D5"/>
    <w:rsid w:val="0086166D"/>
    <w:rsid w:val="00861708"/>
    <w:rsid w:val="00861713"/>
    <w:rsid w:val="0086175C"/>
    <w:rsid w:val="0086179B"/>
    <w:rsid w:val="00861833"/>
    <w:rsid w:val="00861863"/>
    <w:rsid w:val="00861A03"/>
    <w:rsid w:val="00861A59"/>
    <w:rsid w:val="00861AB5"/>
    <w:rsid w:val="00861AC3"/>
    <w:rsid w:val="00861B1E"/>
    <w:rsid w:val="00861B38"/>
    <w:rsid w:val="00861BF6"/>
    <w:rsid w:val="00861D4F"/>
    <w:rsid w:val="00861DE2"/>
    <w:rsid w:val="00861E63"/>
    <w:rsid w:val="00861EBD"/>
    <w:rsid w:val="0086209C"/>
    <w:rsid w:val="00862178"/>
    <w:rsid w:val="008621B0"/>
    <w:rsid w:val="00862200"/>
    <w:rsid w:val="00862217"/>
    <w:rsid w:val="0086223B"/>
    <w:rsid w:val="00862385"/>
    <w:rsid w:val="008623F5"/>
    <w:rsid w:val="008624F0"/>
    <w:rsid w:val="008624FA"/>
    <w:rsid w:val="0086255A"/>
    <w:rsid w:val="008625FB"/>
    <w:rsid w:val="0086265E"/>
    <w:rsid w:val="008626BE"/>
    <w:rsid w:val="008626E0"/>
    <w:rsid w:val="0086271A"/>
    <w:rsid w:val="0086278C"/>
    <w:rsid w:val="008627B5"/>
    <w:rsid w:val="00862882"/>
    <w:rsid w:val="00862A32"/>
    <w:rsid w:val="00862B43"/>
    <w:rsid w:val="00862BB5"/>
    <w:rsid w:val="00862BED"/>
    <w:rsid w:val="00862BF8"/>
    <w:rsid w:val="00862C96"/>
    <w:rsid w:val="00862CB1"/>
    <w:rsid w:val="00862D76"/>
    <w:rsid w:val="00862E3B"/>
    <w:rsid w:val="00862E51"/>
    <w:rsid w:val="00862EB5"/>
    <w:rsid w:val="00862F9A"/>
    <w:rsid w:val="00862FFE"/>
    <w:rsid w:val="00863034"/>
    <w:rsid w:val="00863050"/>
    <w:rsid w:val="008630BF"/>
    <w:rsid w:val="0086312C"/>
    <w:rsid w:val="008631DC"/>
    <w:rsid w:val="0086324C"/>
    <w:rsid w:val="0086327F"/>
    <w:rsid w:val="0086342D"/>
    <w:rsid w:val="0086351F"/>
    <w:rsid w:val="00863711"/>
    <w:rsid w:val="0086374C"/>
    <w:rsid w:val="008637B8"/>
    <w:rsid w:val="008637D8"/>
    <w:rsid w:val="00863808"/>
    <w:rsid w:val="008638AD"/>
    <w:rsid w:val="00863A2A"/>
    <w:rsid w:val="00863A4A"/>
    <w:rsid w:val="00863B13"/>
    <w:rsid w:val="00863B3A"/>
    <w:rsid w:val="00863BBB"/>
    <w:rsid w:val="00863C0D"/>
    <w:rsid w:val="00863D04"/>
    <w:rsid w:val="00863D2F"/>
    <w:rsid w:val="00863E27"/>
    <w:rsid w:val="00863E72"/>
    <w:rsid w:val="0086402F"/>
    <w:rsid w:val="00864107"/>
    <w:rsid w:val="0086413B"/>
    <w:rsid w:val="008641DE"/>
    <w:rsid w:val="008643D3"/>
    <w:rsid w:val="008643D5"/>
    <w:rsid w:val="00864481"/>
    <w:rsid w:val="008645C9"/>
    <w:rsid w:val="008645FB"/>
    <w:rsid w:val="00864636"/>
    <w:rsid w:val="008646BF"/>
    <w:rsid w:val="0086470E"/>
    <w:rsid w:val="0086477E"/>
    <w:rsid w:val="00864781"/>
    <w:rsid w:val="00864842"/>
    <w:rsid w:val="0086489A"/>
    <w:rsid w:val="008648CF"/>
    <w:rsid w:val="00864936"/>
    <w:rsid w:val="00864947"/>
    <w:rsid w:val="00864A46"/>
    <w:rsid w:val="00864A8F"/>
    <w:rsid w:val="00864AC3"/>
    <w:rsid w:val="00864B1D"/>
    <w:rsid w:val="00864B75"/>
    <w:rsid w:val="00864D38"/>
    <w:rsid w:val="00864D49"/>
    <w:rsid w:val="00864E36"/>
    <w:rsid w:val="00864F04"/>
    <w:rsid w:val="00864FEF"/>
    <w:rsid w:val="00865031"/>
    <w:rsid w:val="00865209"/>
    <w:rsid w:val="008652BC"/>
    <w:rsid w:val="00865393"/>
    <w:rsid w:val="008654D7"/>
    <w:rsid w:val="00865524"/>
    <w:rsid w:val="008655F8"/>
    <w:rsid w:val="00865671"/>
    <w:rsid w:val="0086567C"/>
    <w:rsid w:val="00865684"/>
    <w:rsid w:val="008656E6"/>
    <w:rsid w:val="0086579A"/>
    <w:rsid w:val="00865877"/>
    <w:rsid w:val="0086592B"/>
    <w:rsid w:val="00865942"/>
    <w:rsid w:val="00865A9C"/>
    <w:rsid w:val="00865B7B"/>
    <w:rsid w:val="00865B9A"/>
    <w:rsid w:val="00865DCA"/>
    <w:rsid w:val="00865DD4"/>
    <w:rsid w:val="00865E1F"/>
    <w:rsid w:val="00865E4D"/>
    <w:rsid w:val="00865EA3"/>
    <w:rsid w:val="00865F9A"/>
    <w:rsid w:val="00866097"/>
    <w:rsid w:val="008660AD"/>
    <w:rsid w:val="008660FF"/>
    <w:rsid w:val="00866145"/>
    <w:rsid w:val="008662C8"/>
    <w:rsid w:val="00866300"/>
    <w:rsid w:val="008663C0"/>
    <w:rsid w:val="00866464"/>
    <w:rsid w:val="00866602"/>
    <w:rsid w:val="0086663F"/>
    <w:rsid w:val="0086664E"/>
    <w:rsid w:val="008667D7"/>
    <w:rsid w:val="008667F7"/>
    <w:rsid w:val="00866975"/>
    <w:rsid w:val="00866B1A"/>
    <w:rsid w:val="00866B98"/>
    <w:rsid w:val="00866C2C"/>
    <w:rsid w:val="00866E9D"/>
    <w:rsid w:val="00866F3C"/>
    <w:rsid w:val="00867074"/>
    <w:rsid w:val="008670F5"/>
    <w:rsid w:val="0086716C"/>
    <w:rsid w:val="008673A1"/>
    <w:rsid w:val="008675D2"/>
    <w:rsid w:val="008675D5"/>
    <w:rsid w:val="0086764B"/>
    <w:rsid w:val="008676E2"/>
    <w:rsid w:val="008678E0"/>
    <w:rsid w:val="0086795F"/>
    <w:rsid w:val="00867A54"/>
    <w:rsid w:val="00867A59"/>
    <w:rsid w:val="00867AD3"/>
    <w:rsid w:val="00867CCB"/>
    <w:rsid w:val="00867E98"/>
    <w:rsid w:val="0087011B"/>
    <w:rsid w:val="00870221"/>
    <w:rsid w:val="00870324"/>
    <w:rsid w:val="0087035F"/>
    <w:rsid w:val="00870360"/>
    <w:rsid w:val="008705DB"/>
    <w:rsid w:val="0087069B"/>
    <w:rsid w:val="00870756"/>
    <w:rsid w:val="0087083E"/>
    <w:rsid w:val="00870891"/>
    <w:rsid w:val="00870A22"/>
    <w:rsid w:val="00870A2B"/>
    <w:rsid w:val="00870A5C"/>
    <w:rsid w:val="00870B4E"/>
    <w:rsid w:val="00870BB7"/>
    <w:rsid w:val="00870C24"/>
    <w:rsid w:val="00870D8D"/>
    <w:rsid w:val="00870ECC"/>
    <w:rsid w:val="00870F96"/>
    <w:rsid w:val="00870FAD"/>
    <w:rsid w:val="0087102C"/>
    <w:rsid w:val="00871035"/>
    <w:rsid w:val="008710FF"/>
    <w:rsid w:val="00871169"/>
    <w:rsid w:val="0087132C"/>
    <w:rsid w:val="008713F7"/>
    <w:rsid w:val="00871456"/>
    <w:rsid w:val="00871582"/>
    <w:rsid w:val="00871629"/>
    <w:rsid w:val="00871637"/>
    <w:rsid w:val="0087171D"/>
    <w:rsid w:val="00871843"/>
    <w:rsid w:val="008718A9"/>
    <w:rsid w:val="008718AE"/>
    <w:rsid w:val="008718B0"/>
    <w:rsid w:val="008718F2"/>
    <w:rsid w:val="008718F7"/>
    <w:rsid w:val="00871989"/>
    <w:rsid w:val="00871A95"/>
    <w:rsid w:val="00871B86"/>
    <w:rsid w:val="00871DC8"/>
    <w:rsid w:val="00871E2C"/>
    <w:rsid w:val="00871E64"/>
    <w:rsid w:val="00871E83"/>
    <w:rsid w:val="00872091"/>
    <w:rsid w:val="008721F2"/>
    <w:rsid w:val="008722E3"/>
    <w:rsid w:val="00872307"/>
    <w:rsid w:val="0087230E"/>
    <w:rsid w:val="00872368"/>
    <w:rsid w:val="008723F9"/>
    <w:rsid w:val="00872472"/>
    <w:rsid w:val="008724A8"/>
    <w:rsid w:val="0087252B"/>
    <w:rsid w:val="008726CD"/>
    <w:rsid w:val="00872700"/>
    <w:rsid w:val="00872889"/>
    <w:rsid w:val="0087296D"/>
    <w:rsid w:val="00872A64"/>
    <w:rsid w:val="00872A8E"/>
    <w:rsid w:val="00872B05"/>
    <w:rsid w:val="00872B28"/>
    <w:rsid w:val="00872D32"/>
    <w:rsid w:val="00872D5F"/>
    <w:rsid w:val="00872F79"/>
    <w:rsid w:val="00873101"/>
    <w:rsid w:val="00873150"/>
    <w:rsid w:val="00873159"/>
    <w:rsid w:val="008732BA"/>
    <w:rsid w:val="008733CB"/>
    <w:rsid w:val="0087347F"/>
    <w:rsid w:val="00873487"/>
    <w:rsid w:val="008736E3"/>
    <w:rsid w:val="008737B7"/>
    <w:rsid w:val="00873886"/>
    <w:rsid w:val="008738B5"/>
    <w:rsid w:val="00873928"/>
    <w:rsid w:val="00873979"/>
    <w:rsid w:val="008739D9"/>
    <w:rsid w:val="008739DE"/>
    <w:rsid w:val="008739E8"/>
    <w:rsid w:val="00873E64"/>
    <w:rsid w:val="00873E91"/>
    <w:rsid w:val="00873EF1"/>
    <w:rsid w:val="00873F96"/>
    <w:rsid w:val="008740BC"/>
    <w:rsid w:val="0087414B"/>
    <w:rsid w:val="0087427C"/>
    <w:rsid w:val="008742BC"/>
    <w:rsid w:val="008743B5"/>
    <w:rsid w:val="008743BB"/>
    <w:rsid w:val="008744BB"/>
    <w:rsid w:val="00874519"/>
    <w:rsid w:val="008745E6"/>
    <w:rsid w:val="008747BD"/>
    <w:rsid w:val="008747E8"/>
    <w:rsid w:val="0087490B"/>
    <w:rsid w:val="00874918"/>
    <w:rsid w:val="00874962"/>
    <w:rsid w:val="00874A46"/>
    <w:rsid w:val="00874B01"/>
    <w:rsid w:val="00874B3D"/>
    <w:rsid w:val="00874BFC"/>
    <w:rsid w:val="00874C0A"/>
    <w:rsid w:val="00874E4B"/>
    <w:rsid w:val="00874EB6"/>
    <w:rsid w:val="00874EE6"/>
    <w:rsid w:val="008750B9"/>
    <w:rsid w:val="0087523C"/>
    <w:rsid w:val="0087536A"/>
    <w:rsid w:val="008753FA"/>
    <w:rsid w:val="008755EA"/>
    <w:rsid w:val="008756E5"/>
    <w:rsid w:val="008757C8"/>
    <w:rsid w:val="00875881"/>
    <w:rsid w:val="008758D7"/>
    <w:rsid w:val="008758E5"/>
    <w:rsid w:val="008758F0"/>
    <w:rsid w:val="00875920"/>
    <w:rsid w:val="00875A2D"/>
    <w:rsid w:val="00875C3D"/>
    <w:rsid w:val="00875C66"/>
    <w:rsid w:val="00875CB7"/>
    <w:rsid w:val="00875D38"/>
    <w:rsid w:val="00875E0D"/>
    <w:rsid w:val="00875EF5"/>
    <w:rsid w:val="00875EFC"/>
    <w:rsid w:val="00875FD7"/>
    <w:rsid w:val="0087606F"/>
    <w:rsid w:val="008760C3"/>
    <w:rsid w:val="008761DB"/>
    <w:rsid w:val="008761F0"/>
    <w:rsid w:val="0087624D"/>
    <w:rsid w:val="008762CD"/>
    <w:rsid w:val="008762F7"/>
    <w:rsid w:val="00876343"/>
    <w:rsid w:val="00876403"/>
    <w:rsid w:val="00876485"/>
    <w:rsid w:val="008764D3"/>
    <w:rsid w:val="008764F4"/>
    <w:rsid w:val="00876583"/>
    <w:rsid w:val="0087661E"/>
    <w:rsid w:val="008766F2"/>
    <w:rsid w:val="008767D7"/>
    <w:rsid w:val="00876894"/>
    <w:rsid w:val="008768F3"/>
    <w:rsid w:val="00876925"/>
    <w:rsid w:val="008769F4"/>
    <w:rsid w:val="00876A4A"/>
    <w:rsid w:val="00876B60"/>
    <w:rsid w:val="00876C9E"/>
    <w:rsid w:val="00876CE4"/>
    <w:rsid w:val="00876D0D"/>
    <w:rsid w:val="00876DF1"/>
    <w:rsid w:val="00876E40"/>
    <w:rsid w:val="00876E88"/>
    <w:rsid w:val="00876EBA"/>
    <w:rsid w:val="00876EE9"/>
    <w:rsid w:val="00876F67"/>
    <w:rsid w:val="00876FBD"/>
    <w:rsid w:val="00876FBF"/>
    <w:rsid w:val="0087701B"/>
    <w:rsid w:val="00877033"/>
    <w:rsid w:val="008771EF"/>
    <w:rsid w:val="008772CC"/>
    <w:rsid w:val="008772CD"/>
    <w:rsid w:val="008772D5"/>
    <w:rsid w:val="00877313"/>
    <w:rsid w:val="008773D6"/>
    <w:rsid w:val="008773E5"/>
    <w:rsid w:val="0087749F"/>
    <w:rsid w:val="008776F4"/>
    <w:rsid w:val="0087776B"/>
    <w:rsid w:val="008777F6"/>
    <w:rsid w:val="00877887"/>
    <w:rsid w:val="0087789D"/>
    <w:rsid w:val="008778D8"/>
    <w:rsid w:val="00877900"/>
    <w:rsid w:val="00877971"/>
    <w:rsid w:val="008779D1"/>
    <w:rsid w:val="00877AB3"/>
    <w:rsid w:val="00877B8E"/>
    <w:rsid w:val="00877BA4"/>
    <w:rsid w:val="00877C56"/>
    <w:rsid w:val="00877CCA"/>
    <w:rsid w:val="00877D26"/>
    <w:rsid w:val="00877E9E"/>
    <w:rsid w:val="00880286"/>
    <w:rsid w:val="00880291"/>
    <w:rsid w:val="00880317"/>
    <w:rsid w:val="00880366"/>
    <w:rsid w:val="008803AE"/>
    <w:rsid w:val="008803C9"/>
    <w:rsid w:val="00880403"/>
    <w:rsid w:val="00880446"/>
    <w:rsid w:val="00880506"/>
    <w:rsid w:val="00880546"/>
    <w:rsid w:val="008807D0"/>
    <w:rsid w:val="008807FB"/>
    <w:rsid w:val="00880911"/>
    <w:rsid w:val="00880A08"/>
    <w:rsid w:val="00880AB4"/>
    <w:rsid w:val="00880B80"/>
    <w:rsid w:val="00880C23"/>
    <w:rsid w:val="00880C7D"/>
    <w:rsid w:val="00880DFB"/>
    <w:rsid w:val="00880E0E"/>
    <w:rsid w:val="00880E5A"/>
    <w:rsid w:val="00880EAF"/>
    <w:rsid w:val="00880FE3"/>
    <w:rsid w:val="00881062"/>
    <w:rsid w:val="00881172"/>
    <w:rsid w:val="008811C0"/>
    <w:rsid w:val="00881326"/>
    <w:rsid w:val="00881327"/>
    <w:rsid w:val="00881345"/>
    <w:rsid w:val="0088134A"/>
    <w:rsid w:val="0088141B"/>
    <w:rsid w:val="00881437"/>
    <w:rsid w:val="00881480"/>
    <w:rsid w:val="0088149E"/>
    <w:rsid w:val="0088151A"/>
    <w:rsid w:val="00881525"/>
    <w:rsid w:val="00881657"/>
    <w:rsid w:val="00881691"/>
    <w:rsid w:val="0088169E"/>
    <w:rsid w:val="00881863"/>
    <w:rsid w:val="008818DA"/>
    <w:rsid w:val="008819F7"/>
    <w:rsid w:val="00881AC2"/>
    <w:rsid w:val="00881BE8"/>
    <w:rsid w:val="00881BEE"/>
    <w:rsid w:val="00881BF1"/>
    <w:rsid w:val="00881C58"/>
    <w:rsid w:val="00881CB9"/>
    <w:rsid w:val="00881DFB"/>
    <w:rsid w:val="00881E49"/>
    <w:rsid w:val="00881E85"/>
    <w:rsid w:val="00881F00"/>
    <w:rsid w:val="00881F32"/>
    <w:rsid w:val="00881F45"/>
    <w:rsid w:val="00882055"/>
    <w:rsid w:val="008820DF"/>
    <w:rsid w:val="0088211C"/>
    <w:rsid w:val="0088211E"/>
    <w:rsid w:val="00882157"/>
    <w:rsid w:val="00882238"/>
    <w:rsid w:val="0088225B"/>
    <w:rsid w:val="00882380"/>
    <w:rsid w:val="008824C1"/>
    <w:rsid w:val="00882525"/>
    <w:rsid w:val="00882537"/>
    <w:rsid w:val="008825AB"/>
    <w:rsid w:val="00882877"/>
    <w:rsid w:val="008828CB"/>
    <w:rsid w:val="008829E7"/>
    <w:rsid w:val="008829F5"/>
    <w:rsid w:val="00882A1F"/>
    <w:rsid w:val="00882A73"/>
    <w:rsid w:val="00882AF6"/>
    <w:rsid w:val="00882AFC"/>
    <w:rsid w:val="00882CDF"/>
    <w:rsid w:val="00882D09"/>
    <w:rsid w:val="00882E0C"/>
    <w:rsid w:val="00882E28"/>
    <w:rsid w:val="00882EFB"/>
    <w:rsid w:val="00882F6E"/>
    <w:rsid w:val="00882FAA"/>
    <w:rsid w:val="00883009"/>
    <w:rsid w:val="00883033"/>
    <w:rsid w:val="0088305C"/>
    <w:rsid w:val="008830DB"/>
    <w:rsid w:val="0088317F"/>
    <w:rsid w:val="0088326E"/>
    <w:rsid w:val="00883436"/>
    <w:rsid w:val="008835D7"/>
    <w:rsid w:val="0088360C"/>
    <w:rsid w:val="008837DA"/>
    <w:rsid w:val="008839A1"/>
    <w:rsid w:val="00883A83"/>
    <w:rsid w:val="00883B3C"/>
    <w:rsid w:val="00883E35"/>
    <w:rsid w:val="00883E64"/>
    <w:rsid w:val="00883FD9"/>
    <w:rsid w:val="00884033"/>
    <w:rsid w:val="00884143"/>
    <w:rsid w:val="00884168"/>
    <w:rsid w:val="008841CA"/>
    <w:rsid w:val="008842B3"/>
    <w:rsid w:val="008842C0"/>
    <w:rsid w:val="00884305"/>
    <w:rsid w:val="008843FD"/>
    <w:rsid w:val="008845BC"/>
    <w:rsid w:val="008846D2"/>
    <w:rsid w:val="00884956"/>
    <w:rsid w:val="008849D2"/>
    <w:rsid w:val="00884A55"/>
    <w:rsid w:val="00884AC4"/>
    <w:rsid w:val="00884B22"/>
    <w:rsid w:val="00884B4F"/>
    <w:rsid w:val="00884B68"/>
    <w:rsid w:val="00884BF1"/>
    <w:rsid w:val="00884C29"/>
    <w:rsid w:val="00884CDD"/>
    <w:rsid w:val="00884D5E"/>
    <w:rsid w:val="00884E5A"/>
    <w:rsid w:val="00884EC6"/>
    <w:rsid w:val="00884F5F"/>
    <w:rsid w:val="00884F73"/>
    <w:rsid w:val="008850F7"/>
    <w:rsid w:val="008851E2"/>
    <w:rsid w:val="00885205"/>
    <w:rsid w:val="00885253"/>
    <w:rsid w:val="00885274"/>
    <w:rsid w:val="0088534D"/>
    <w:rsid w:val="00885361"/>
    <w:rsid w:val="00885399"/>
    <w:rsid w:val="00885421"/>
    <w:rsid w:val="00885437"/>
    <w:rsid w:val="0088547C"/>
    <w:rsid w:val="0088565C"/>
    <w:rsid w:val="008856D0"/>
    <w:rsid w:val="008856F1"/>
    <w:rsid w:val="0088570D"/>
    <w:rsid w:val="00885711"/>
    <w:rsid w:val="008857E6"/>
    <w:rsid w:val="00885861"/>
    <w:rsid w:val="008858B0"/>
    <w:rsid w:val="008858F9"/>
    <w:rsid w:val="00885907"/>
    <w:rsid w:val="008859E4"/>
    <w:rsid w:val="00885A46"/>
    <w:rsid w:val="00885A60"/>
    <w:rsid w:val="00885A72"/>
    <w:rsid w:val="00885ADC"/>
    <w:rsid w:val="00885B39"/>
    <w:rsid w:val="00885B61"/>
    <w:rsid w:val="00885BB9"/>
    <w:rsid w:val="00885C15"/>
    <w:rsid w:val="00885C1D"/>
    <w:rsid w:val="00885DC1"/>
    <w:rsid w:val="00885E4C"/>
    <w:rsid w:val="00885F8A"/>
    <w:rsid w:val="00885FA2"/>
    <w:rsid w:val="008860BD"/>
    <w:rsid w:val="008860E5"/>
    <w:rsid w:val="00886115"/>
    <w:rsid w:val="00886127"/>
    <w:rsid w:val="008861D9"/>
    <w:rsid w:val="00886229"/>
    <w:rsid w:val="00886237"/>
    <w:rsid w:val="00886277"/>
    <w:rsid w:val="00886286"/>
    <w:rsid w:val="008862A1"/>
    <w:rsid w:val="00886349"/>
    <w:rsid w:val="008863D6"/>
    <w:rsid w:val="0088647E"/>
    <w:rsid w:val="008864AE"/>
    <w:rsid w:val="0088659C"/>
    <w:rsid w:val="008865FD"/>
    <w:rsid w:val="008866C3"/>
    <w:rsid w:val="008867CA"/>
    <w:rsid w:val="008867E6"/>
    <w:rsid w:val="00886C17"/>
    <w:rsid w:val="00886C3A"/>
    <w:rsid w:val="00886CC5"/>
    <w:rsid w:val="00886CCF"/>
    <w:rsid w:val="00886CEE"/>
    <w:rsid w:val="00886E8E"/>
    <w:rsid w:val="00886F22"/>
    <w:rsid w:val="00886F3A"/>
    <w:rsid w:val="00886F89"/>
    <w:rsid w:val="00886FA9"/>
    <w:rsid w:val="00887065"/>
    <w:rsid w:val="00887163"/>
    <w:rsid w:val="00887274"/>
    <w:rsid w:val="0088736F"/>
    <w:rsid w:val="008873F6"/>
    <w:rsid w:val="00887489"/>
    <w:rsid w:val="00887497"/>
    <w:rsid w:val="0088756F"/>
    <w:rsid w:val="008875A8"/>
    <w:rsid w:val="00887602"/>
    <w:rsid w:val="00887729"/>
    <w:rsid w:val="00887958"/>
    <w:rsid w:val="00887963"/>
    <w:rsid w:val="00887A89"/>
    <w:rsid w:val="00887A9B"/>
    <w:rsid w:val="00887B53"/>
    <w:rsid w:val="00887B58"/>
    <w:rsid w:val="00887C78"/>
    <w:rsid w:val="00887C9B"/>
    <w:rsid w:val="00887D9E"/>
    <w:rsid w:val="00887E72"/>
    <w:rsid w:val="00887E74"/>
    <w:rsid w:val="00887E9C"/>
    <w:rsid w:val="00887F1E"/>
    <w:rsid w:val="00887F6D"/>
    <w:rsid w:val="008900AE"/>
    <w:rsid w:val="00890253"/>
    <w:rsid w:val="008903DD"/>
    <w:rsid w:val="00890415"/>
    <w:rsid w:val="008904EE"/>
    <w:rsid w:val="008904F5"/>
    <w:rsid w:val="0089050A"/>
    <w:rsid w:val="0089082B"/>
    <w:rsid w:val="00890866"/>
    <w:rsid w:val="008908B8"/>
    <w:rsid w:val="00890922"/>
    <w:rsid w:val="0089093C"/>
    <w:rsid w:val="00890A7C"/>
    <w:rsid w:val="00890A98"/>
    <w:rsid w:val="00890AA1"/>
    <w:rsid w:val="00890B8B"/>
    <w:rsid w:val="00890B8C"/>
    <w:rsid w:val="00890C0B"/>
    <w:rsid w:val="00890DED"/>
    <w:rsid w:val="00890E5C"/>
    <w:rsid w:val="00890E9F"/>
    <w:rsid w:val="00890EA4"/>
    <w:rsid w:val="00890F4B"/>
    <w:rsid w:val="00891093"/>
    <w:rsid w:val="008910C0"/>
    <w:rsid w:val="00891163"/>
    <w:rsid w:val="00891209"/>
    <w:rsid w:val="0089129A"/>
    <w:rsid w:val="0089131B"/>
    <w:rsid w:val="0089134A"/>
    <w:rsid w:val="00891514"/>
    <w:rsid w:val="0089154B"/>
    <w:rsid w:val="0089161C"/>
    <w:rsid w:val="00891763"/>
    <w:rsid w:val="008917C7"/>
    <w:rsid w:val="0089184C"/>
    <w:rsid w:val="00891923"/>
    <w:rsid w:val="008919C4"/>
    <w:rsid w:val="00891A54"/>
    <w:rsid w:val="00891A75"/>
    <w:rsid w:val="00891A92"/>
    <w:rsid w:val="00891B44"/>
    <w:rsid w:val="00891B88"/>
    <w:rsid w:val="00891CB3"/>
    <w:rsid w:val="00891DF3"/>
    <w:rsid w:val="00891E70"/>
    <w:rsid w:val="00891EEE"/>
    <w:rsid w:val="00891F8E"/>
    <w:rsid w:val="00892004"/>
    <w:rsid w:val="00892173"/>
    <w:rsid w:val="008921FB"/>
    <w:rsid w:val="0089225F"/>
    <w:rsid w:val="008923DB"/>
    <w:rsid w:val="00892457"/>
    <w:rsid w:val="0089249D"/>
    <w:rsid w:val="0089251D"/>
    <w:rsid w:val="008925DE"/>
    <w:rsid w:val="0089268F"/>
    <w:rsid w:val="00892929"/>
    <w:rsid w:val="00892941"/>
    <w:rsid w:val="008929AC"/>
    <w:rsid w:val="008929C9"/>
    <w:rsid w:val="00892A12"/>
    <w:rsid w:val="00892A38"/>
    <w:rsid w:val="00892A4D"/>
    <w:rsid w:val="00892AF7"/>
    <w:rsid w:val="00892B12"/>
    <w:rsid w:val="00892B86"/>
    <w:rsid w:val="00892BC6"/>
    <w:rsid w:val="00892BF1"/>
    <w:rsid w:val="00892BF2"/>
    <w:rsid w:val="00892CD5"/>
    <w:rsid w:val="00892D80"/>
    <w:rsid w:val="008931AB"/>
    <w:rsid w:val="008931D0"/>
    <w:rsid w:val="008931E3"/>
    <w:rsid w:val="008932F0"/>
    <w:rsid w:val="008933F3"/>
    <w:rsid w:val="00893408"/>
    <w:rsid w:val="008934FC"/>
    <w:rsid w:val="0089354C"/>
    <w:rsid w:val="008935CC"/>
    <w:rsid w:val="008935E0"/>
    <w:rsid w:val="00893640"/>
    <w:rsid w:val="008936DD"/>
    <w:rsid w:val="00893737"/>
    <w:rsid w:val="0089382C"/>
    <w:rsid w:val="0089384C"/>
    <w:rsid w:val="008938D9"/>
    <w:rsid w:val="008938FA"/>
    <w:rsid w:val="008939D5"/>
    <w:rsid w:val="008939D7"/>
    <w:rsid w:val="00893B52"/>
    <w:rsid w:val="00893BE9"/>
    <w:rsid w:val="00893C14"/>
    <w:rsid w:val="00893C37"/>
    <w:rsid w:val="00893CC5"/>
    <w:rsid w:val="00893D24"/>
    <w:rsid w:val="00893D54"/>
    <w:rsid w:val="00893DD6"/>
    <w:rsid w:val="00893E6C"/>
    <w:rsid w:val="00893E94"/>
    <w:rsid w:val="00893EEA"/>
    <w:rsid w:val="00893F2C"/>
    <w:rsid w:val="00893F52"/>
    <w:rsid w:val="00894014"/>
    <w:rsid w:val="00894024"/>
    <w:rsid w:val="00894025"/>
    <w:rsid w:val="0089402E"/>
    <w:rsid w:val="008941BC"/>
    <w:rsid w:val="00894286"/>
    <w:rsid w:val="00894333"/>
    <w:rsid w:val="00894443"/>
    <w:rsid w:val="008944EF"/>
    <w:rsid w:val="00894542"/>
    <w:rsid w:val="0089463B"/>
    <w:rsid w:val="00894791"/>
    <w:rsid w:val="0089481A"/>
    <w:rsid w:val="00894883"/>
    <w:rsid w:val="00894A6C"/>
    <w:rsid w:val="00894B10"/>
    <w:rsid w:val="00894BB2"/>
    <w:rsid w:val="00894C07"/>
    <w:rsid w:val="00894CF1"/>
    <w:rsid w:val="00894D3F"/>
    <w:rsid w:val="00894DED"/>
    <w:rsid w:val="00894EA4"/>
    <w:rsid w:val="00894EAD"/>
    <w:rsid w:val="00894EC1"/>
    <w:rsid w:val="00894ED2"/>
    <w:rsid w:val="00895053"/>
    <w:rsid w:val="0089514B"/>
    <w:rsid w:val="00895228"/>
    <w:rsid w:val="00895302"/>
    <w:rsid w:val="0089532D"/>
    <w:rsid w:val="0089537D"/>
    <w:rsid w:val="00895431"/>
    <w:rsid w:val="00895460"/>
    <w:rsid w:val="008954DA"/>
    <w:rsid w:val="0089553F"/>
    <w:rsid w:val="00895688"/>
    <w:rsid w:val="008956C0"/>
    <w:rsid w:val="00895832"/>
    <w:rsid w:val="0089583B"/>
    <w:rsid w:val="00895855"/>
    <w:rsid w:val="008959D8"/>
    <w:rsid w:val="00895A20"/>
    <w:rsid w:val="00895A52"/>
    <w:rsid w:val="00895A6E"/>
    <w:rsid w:val="00895A9D"/>
    <w:rsid w:val="00895ACB"/>
    <w:rsid w:val="00895B09"/>
    <w:rsid w:val="00895E03"/>
    <w:rsid w:val="00895EA1"/>
    <w:rsid w:val="00895F77"/>
    <w:rsid w:val="00896047"/>
    <w:rsid w:val="0089605B"/>
    <w:rsid w:val="0089606D"/>
    <w:rsid w:val="008960CB"/>
    <w:rsid w:val="008960E0"/>
    <w:rsid w:val="008960E7"/>
    <w:rsid w:val="0089614E"/>
    <w:rsid w:val="008962AA"/>
    <w:rsid w:val="00896302"/>
    <w:rsid w:val="0089643C"/>
    <w:rsid w:val="0089658F"/>
    <w:rsid w:val="0089672E"/>
    <w:rsid w:val="0089679B"/>
    <w:rsid w:val="008968BE"/>
    <w:rsid w:val="0089690F"/>
    <w:rsid w:val="008969DB"/>
    <w:rsid w:val="00896AC1"/>
    <w:rsid w:val="00896AC4"/>
    <w:rsid w:val="00896C54"/>
    <w:rsid w:val="00896C58"/>
    <w:rsid w:val="00896D01"/>
    <w:rsid w:val="00896D33"/>
    <w:rsid w:val="00896E71"/>
    <w:rsid w:val="00896E95"/>
    <w:rsid w:val="00896F42"/>
    <w:rsid w:val="00896FA4"/>
    <w:rsid w:val="0089709C"/>
    <w:rsid w:val="008970BA"/>
    <w:rsid w:val="008970E6"/>
    <w:rsid w:val="0089715B"/>
    <w:rsid w:val="008971A6"/>
    <w:rsid w:val="00897268"/>
    <w:rsid w:val="00897283"/>
    <w:rsid w:val="008972B6"/>
    <w:rsid w:val="00897445"/>
    <w:rsid w:val="00897457"/>
    <w:rsid w:val="008974C6"/>
    <w:rsid w:val="00897550"/>
    <w:rsid w:val="0089782F"/>
    <w:rsid w:val="008978AA"/>
    <w:rsid w:val="008979DB"/>
    <w:rsid w:val="00897AF8"/>
    <w:rsid w:val="00897B43"/>
    <w:rsid w:val="00897B90"/>
    <w:rsid w:val="00897CE8"/>
    <w:rsid w:val="00897EF1"/>
    <w:rsid w:val="00897F1D"/>
    <w:rsid w:val="00897F83"/>
    <w:rsid w:val="00897F8D"/>
    <w:rsid w:val="00897FCE"/>
    <w:rsid w:val="00897FDD"/>
    <w:rsid w:val="008A0037"/>
    <w:rsid w:val="008A0084"/>
    <w:rsid w:val="008A009D"/>
    <w:rsid w:val="008A00B1"/>
    <w:rsid w:val="008A0112"/>
    <w:rsid w:val="008A0153"/>
    <w:rsid w:val="008A01A2"/>
    <w:rsid w:val="008A01B4"/>
    <w:rsid w:val="008A0283"/>
    <w:rsid w:val="008A02A5"/>
    <w:rsid w:val="008A02E7"/>
    <w:rsid w:val="008A03B1"/>
    <w:rsid w:val="008A0434"/>
    <w:rsid w:val="008A046D"/>
    <w:rsid w:val="008A04C9"/>
    <w:rsid w:val="008A04DC"/>
    <w:rsid w:val="008A04EC"/>
    <w:rsid w:val="008A0506"/>
    <w:rsid w:val="008A0534"/>
    <w:rsid w:val="008A0568"/>
    <w:rsid w:val="008A05A2"/>
    <w:rsid w:val="008A05C4"/>
    <w:rsid w:val="008A0732"/>
    <w:rsid w:val="008A07E8"/>
    <w:rsid w:val="008A07F3"/>
    <w:rsid w:val="008A0850"/>
    <w:rsid w:val="008A09A8"/>
    <w:rsid w:val="008A0CB6"/>
    <w:rsid w:val="008A0D3F"/>
    <w:rsid w:val="008A0E18"/>
    <w:rsid w:val="008A0F42"/>
    <w:rsid w:val="008A0FA0"/>
    <w:rsid w:val="008A104D"/>
    <w:rsid w:val="008A1066"/>
    <w:rsid w:val="008A10D4"/>
    <w:rsid w:val="008A1123"/>
    <w:rsid w:val="008A1199"/>
    <w:rsid w:val="008A11B4"/>
    <w:rsid w:val="008A121B"/>
    <w:rsid w:val="008A1243"/>
    <w:rsid w:val="008A13BF"/>
    <w:rsid w:val="008A149C"/>
    <w:rsid w:val="008A14D1"/>
    <w:rsid w:val="008A1547"/>
    <w:rsid w:val="008A15E9"/>
    <w:rsid w:val="008A1680"/>
    <w:rsid w:val="008A16D6"/>
    <w:rsid w:val="008A184E"/>
    <w:rsid w:val="008A18E6"/>
    <w:rsid w:val="008A19B4"/>
    <w:rsid w:val="008A19ED"/>
    <w:rsid w:val="008A1A96"/>
    <w:rsid w:val="008A1B56"/>
    <w:rsid w:val="008A1BB8"/>
    <w:rsid w:val="008A1C5C"/>
    <w:rsid w:val="008A1CBE"/>
    <w:rsid w:val="008A1D8D"/>
    <w:rsid w:val="008A1E1C"/>
    <w:rsid w:val="008A1E6E"/>
    <w:rsid w:val="008A1EFF"/>
    <w:rsid w:val="008A1F54"/>
    <w:rsid w:val="008A204F"/>
    <w:rsid w:val="008A2061"/>
    <w:rsid w:val="008A21BE"/>
    <w:rsid w:val="008A21F6"/>
    <w:rsid w:val="008A22B9"/>
    <w:rsid w:val="008A23D5"/>
    <w:rsid w:val="008A245A"/>
    <w:rsid w:val="008A25EB"/>
    <w:rsid w:val="008A2621"/>
    <w:rsid w:val="008A2636"/>
    <w:rsid w:val="008A26DA"/>
    <w:rsid w:val="008A27CE"/>
    <w:rsid w:val="008A2993"/>
    <w:rsid w:val="008A2A41"/>
    <w:rsid w:val="008A2A8B"/>
    <w:rsid w:val="008A2BBF"/>
    <w:rsid w:val="008A2C20"/>
    <w:rsid w:val="008A2C6E"/>
    <w:rsid w:val="008A2E12"/>
    <w:rsid w:val="008A2F78"/>
    <w:rsid w:val="008A3003"/>
    <w:rsid w:val="008A3133"/>
    <w:rsid w:val="008A3154"/>
    <w:rsid w:val="008A3278"/>
    <w:rsid w:val="008A331E"/>
    <w:rsid w:val="008A3389"/>
    <w:rsid w:val="008A3393"/>
    <w:rsid w:val="008A33A1"/>
    <w:rsid w:val="008A3542"/>
    <w:rsid w:val="008A35B1"/>
    <w:rsid w:val="008A35C5"/>
    <w:rsid w:val="008A3647"/>
    <w:rsid w:val="008A36AE"/>
    <w:rsid w:val="008A375D"/>
    <w:rsid w:val="008A3766"/>
    <w:rsid w:val="008A37AB"/>
    <w:rsid w:val="008A37E9"/>
    <w:rsid w:val="008A38D3"/>
    <w:rsid w:val="008A3910"/>
    <w:rsid w:val="008A39A3"/>
    <w:rsid w:val="008A3A0F"/>
    <w:rsid w:val="008A3A67"/>
    <w:rsid w:val="008A3AB4"/>
    <w:rsid w:val="008A3AB8"/>
    <w:rsid w:val="008A3AC0"/>
    <w:rsid w:val="008A3B36"/>
    <w:rsid w:val="008A3C6C"/>
    <w:rsid w:val="008A3DDF"/>
    <w:rsid w:val="008A3DF6"/>
    <w:rsid w:val="008A3E51"/>
    <w:rsid w:val="008A3E83"/>
    <w:rsid w:val="008A3F04"/>
    <w:rsid w:val="008A4039"/>
    <w:rsid w:val="008A409D"/>
    <w:rsid w:val="008A40F6"/>
    <w:rsid w:val="008A4194"/>
    <w:rsid w:val="008A4261"/>
    <w:rsid w:val="008A42A8"/>
    <w:rsid w:val="008A433A"/>
    <w:rsid w:val="008A434D"/>
    <w:rsid w:val="008A4435"/>
    <w:rsid w:val="008A448E"/>
    <w:rsid w:val="008A4555"/>
    <w:rsid w:val="008A45B7"/>
    <w:rsid w:val="008A4604"/>
    <w:rsid w:val="008A469C"/>
    <w:rsid w:val="008A46A7"/>
    <w:rsid w:val="008A4753"/>
    <w:rsid w:val="008A4817"/>
    <w:rsid w:val="008A485E"/>
    <w:rsid w:val="008A49D7"/>
    <w:rsid w:val="008A49E0"/>
    <w:rsid w:val="008A4AF7"/>
    <w:rsid w:val="008A4C5F"/>
    <w:rsid w:val="008A4CD5"/>
    <w:rsid w:val="008A4CD8"/>
    <w:rsid w:val="008A4D77"/>
    <w:rsid w:val="008A4DC4"/>
    <w:rsid w:val="008A4DDE"/>
    <w:rsid w:val="008A4DFE"/>
    <w:rsid w:val="008A4F08"/>
    <w:rsid w:val="008A4FDE"/>
    <w:rsid w:val="008A5011"/>
    <w:rsid w:val="008A515E"/>
    <w:rsid w:val="008A522C"/>
    <w:rsid w:val="008A52E1"/>
    <w:rsid w:val="008A5316"/>
    <w:rsid w:val="008A53B6"/>
    <w:rsid w:val="008A5471"/>
    <w:rsid w:val="008A557C"/>
    <w:rsid w:val="008A558E"/>
    <w:rsid w:val="008A5594"/>
    <w:rsid w:val="008A5619"/>
    <w:rsid w:val="008A56D6"/>
    <w:rsid w:val="008A56F0"/>
    <w:rsid w:val="008A5763"/>
    <w:rsid w:val="008A58B6"/>
    <w:rsid w:val="008A5A4D"/>
    <w:rsid w:val="008A5A75"/>
    <w:rsid w:val="008A5AF0"/>
    <w:rsid w:val="008A5BFA"/>
    <w:rsid w:val="008A5D14"/>
    <w:rsid w:val="008A5D6D"/>
    <w:rsid w:val="008A5E88"/>
    <w:rsid w:val="008A5EAE"/>
    <w:rsid w:val="008A5F6C"/>
    <w:rsid w:val="008A607A"/>
    <w:rsid w:val="008A60D1"/>
    <w:rsid w:val="008A618C"/>
    <w:rsid w:val="008A6231"/>
    <w:rsid w:val="008A63FC"/>
    <w:rsid w:val="008A6556"/>
    <w:rsid w:val="008A66FD"/>
    <w:rsid w:val="008A670E"/>
    <w:rsid w:val="008A6766"/>
    <w:rsid w:val="008A67D3"/>
    <w:rsid w:val="008A692B"/>
    <w:rsid w:val="008A694C"/>
    <w:rsid w:val="008A6A59"/>
    <w:rsid w:val="008A6AF1"/>
    <w:rsid w:val="008A6B68"/>
    <w:rsid w:val="008A6BEC"/>
    <w:rsid w:val="008A6C97"/>
    <w:rsid w:val="008A6D0C"/>
    <w:rsid w:val="008A6D8C"/>
    <w:rsid w:val="008A6DF2"/>
    <w:rsid w:val="008A6EA3"/>
    <w:rsid w:val="008A7043"/>
    <w:rsid w:val="008A7117"/>
    <w:rsid w:val="008A736F"/>
    <w:rsid w:val="008A7371"/>
    <w:rsid w:val="008A74E9"/>
    <w:rsid w:val="008A75EB"/>
    <w:rsid w:val="008A77C3"/>
    <w:rsid w:val="008A77EC"/>
    <w:rsid w:val="008A77F4"/>
    <w:rsid w:val="008A7881"/>
    <w:rsid w:val="008A792C"/>
    <w:rsid w:val="008A7951"/>
    <w:rsid w:val="008A7996"/>
    <w:rsid w:val="008A7A19"/>
    <w:rsid w:val="008A7AEC"/>
    <w:rsid w:val="008A7BD7"/>
    <w:rsid w:val="008A7C76"/>
    <w:rsid w:val="008A7D2B"/>
    <w:rsid w:val="008A7D4F"/>
    <w:rsid w:val="008A7D83"/>
    <w:rsid w:val="008A7DBE"/>
    <w:rsid w:val="008A7DD8"/>
    <w:rsid w:val="008A7E90"/>
    <w:rsid w:val="008A7F2D"/>
    <w:rsid w:val="008B0021"/>
    <w:rsid w:val="008B0024"/>
    <w:rsid w:val="008B013F"/>
    <w:rsid w:val="008B01F0"/>
    <w:rsid w:val="008B01F5"/>
    <w:rsid w:val="008B0268"/>
    <w:rsid w:val="008B02C7"/>
    <w:rsid w:val="008B02FC"/>
    <w:rsid w:val="008B0334"/>
    <w:rsid w:val="008B0394"/>
    <w:rsid w:val="008B0410"/>
    <w:rsid w:val="008B042E"/>
    <w:rsid w:val="008B053A"/>
    <w:rsid w:val="008B05CA"/>
    <w:rsid w:val="008B061D"/>
    <w:rsid w:val="008B063A"/>
    <w:rsid w:val="008B07F5"/>
    <w:rsid w:val="008B0811"/>
    <w:rsid w:val="008B0832"/>
    <w:rsid w:val="008B0897"/>
    <w:rsid w:val="008B0923"/>
    <w:rsid w:val="008B09B4"/>
    <w:rsid w:val="008B09D8"/>
    <w:rsid w:val="008B09ED"/>
    <w:rsid w:val="008B0A8F"/>
    <w:rsid w:val="008B0CF2"/>
    <w:rsid w:val="008B0CFC"/>
    <w:rsid w:val="008B0D94"/>
    <w:rsid w:val="008B0DDD"/>
    <w:rsid w:val="008B0DE9"/>
    <w:rsid w:val="008B0E51"/>
    <w:rsid w:val="008B0F52"/>
    <w:rsid w:val="008B102F"/>
    <w:rsid w:val="008B105E"/>
    <w:rsid w:val="008B10DD"/>
    <w:rsid w:val="008B1108"/>
    <w:rsid w:val="008B1119"/>
    <w:rsid w:val="008B1182"/>
    <w:rsid w:val="008B1215"/>
    <w:rsid w:val="008B125A"/>
    <w:rsid w:val="008B1273"/>
    <w:rsid w:val="008B1282"/>
    <w:rsid w:val="008B130E"/>
    <w:rsid w:val="008B162B"/>
    <w:rsid w:val="008B16EF"/>
    <w:rsid w:val="008B1708"/>
    <w:rsid w:val="008B172B"/>
    <w:rsid w:val="008B1836"/>
    <w:rsid w:val="008B1900"/>
    <w:rsid w:val="008B1A21"/>
    <w:rsid w:val="008B1BB1"/>
    <w:rsid w:val="008B1BF5"/>
    <w:rsid w:val="008B1C1B"/>
    <w:rsid w:val="008B1C22"/>
    <w:rsid w:val="008B1C2E"/>
    <w:rsid w:val="008B1E1F"/>
    <w:rsid w:val="008B1E52"/>
    <w:rsid w:val="008B1EF2"/>
    <w:rsid w:val="008B1FD8"/>
    <w:rsid w:val="008B2045"/>
    <w:rsid w:val="008B218A"/>
    <w:rsid w:val="008B21B6"/>
    <w:rsid w:val="008B221E"/>
    <w:rsid w:val="008B225F"/>
    <w:rsid w:val="008B235B"/>
    <w:rsid w:val="008B23C2"/>
    <w:rsid w:val="008B23D4"/>
    <w:rsid w:val="008B2425"/>
    <w:rsid w:val="008B2462"/>
    <w:rsid w:val="008B249E"/>
    <w:rsid w:val="008B250C"/>
    <w:rsid w:val="008B253A"/>
    <w:rsid w:val="008B2611"/>
    <w:rsid w:val="008B269E"/>
    <w:rsid w:val="008B26E9"/>
    <w:rsid w:val="008B2910"/>
    <w:rsid w:val="008B2AB2"/>
    <w:rsid w:val="008B2B4D"/>
    <w:rsid w:val="008B2BB4"/>
    <w:rsid w:val="008B2BC1"/>
    <w:rsid w:val="008B2C7A"/>
    <w:rsid w:val="008B2CC5"/>
    <w:rsid w:val="008B2CFF"/>
    <w:rsid w:val="008B2D08"/>
    <w:rsid w:val="008B2D9B"/>
    <w:rsid w:val="008B2E01"/>
    <w:rsid w:val="008B2E58"/>
    <w:rsid w:val="008B2F8A"/>
    <w:rsid w:val="008B2FA0"/>
    <w:rsid w:val="008B2FC7"/>
    <w:rsid w:val="008B3106"/>
    <w:rsid w:val="008B3122"/>
    <w:rsid w:val="008B31C7"/>
    <w:rsid w:val="008B320B"/>
    <w:rsid w:val="008B3268"/>
    <w:rsid w:val="008B3303"/>
    <w:rsid w:val="008B332F"/>
    <w:rsid w:val="008B3379"/>
    <w:rsid w:val="008B33D8"/>
    <w:rsid w:val="008B3468"/>
    <w:rsid w:val="008B3595"/>
    <w:rsid w:val="008B359F"/>
    <w:rsid w:val="008B3625"/>
    <w:rsid w:val="008B3641"/>
    <w:rsid w:val="008B3650"/>
    <w:rsid w:val="008B376D"/>
    <w:rsid w:val="008B3782"/>
    <w:rsid w:val="008B3828"/>
    <w:rsid w:val="008B3849"/>
    <w:rsid w:val="008B3897"/>
    <w:rsid w:val="008B3914"/>
    <w:rsid w:val="008B3988"/>
    <w:rsid w:val="008B3993"/>
    <w:rsid w:val="008B3A38"/>
    <w:rsid w:val="008B3AA3"/>
    <w:rsid w:val="008B3B37"/>
    <w:rsid w:val="008B3BE5"/>
    <w:rsid w:val="008B3C96"/>
    <w:rsid w:val="008B3CBC"/>
    <w:rsid w:val="008B3E18"/>
    <w:rsid w:val="008B3E4B"/>
    <w:rsid w:val="008B4057"/>
    <w:rsid w:val="008B4194"/>
    <w:rsid w:val="008B4239"/>
    <w:rsid w:val="008B42D1"/>
    <w:rsid w:val="008B433A"/>
    <w:rsid w:val="008B4519"/>
    <w:rsid w:val="008B4566"/>
    <w:rsid w:val="008B456C"/>
    <w:rsid w:val="008B45B7"/>
    <w:rsid w:val="008B4752"/>
    <w:rsid w:val="008B478F"/>
    <w:rsid w:val="008B4A23"/>
    <w:rsid w:val="008B4AA4"/>
    <w:rsid w:val="008B4ACE"/>
    <w:rsid w:val="008B4BD9"/>
    <w:rsid w:val="008B4D40"/>
    <w:rsid w:val="008B4E0B"/>
    <w:rsid w:val="008B4EDB"/>
    <w:rsid w:val="008B4F95"/>
    <w:rsid w:val="008B502B"/>
    <w:rsid w:val="008B51DB"/>
    <w:rsid w:val="008B51EF"/>
    <w:rsid w:val="008B51F2"/>
    <w:rsid w:val="008B5690"/>
    <w:rsid w:val="008B56D0"/>
    <w:rsid w:val="008B57CB"/>
    <w:rsid w:val="008B57ED"/>
    <w:rsid w:val="008B597B"/>
    <w:rsid w:val="008B5A33"/>
    <w:rsid w:val="008B5ADC"/>
    <w:rsid w:val="008B5B31"/>
    <w:rsid w:val="008B5B66"/>
    <w:rsid w:val="008B5B6F"/>
    <w:rsid w:val="008B5BD4"/>
    <w:rsid w:val="008B5C0E"/>
    <w:rsid w:val="008B5C6D"/>
    <w:rsid w:val="008B5CD4"/>
    <w:rsid w:val="008B5CF1"/>
    <w:rsid w:val="008B5DC5"/>
    <w:rsid w:val="008B5EA9"/>
    <w:rsid w:val="008B5F06"/>
    <w:rsid w:val="008B5F6A"/>
    <w:rsid w:val="008B623C"/>
    <w:rsid w:val="008B6250"/>
    <w:rsid w:val="008B6251"/>
    <w:rsid w:val="008B6423"/>
    <w:rsid w:val="008B647D"/>
    <w:rsid w:val="008B64AE"/>
    <w:rsid w:val="008B650D"/>
    <w:rsid w:val="008B65A2"/>
    <w:rsid w:val="008B667C"/>
    <w:rsid w:val="008B66EB"/>
    <w:rsid w:val="008B66EF"/>
    <w:rsid w:val="008B6710"/>
    <w:rsid w:val="008B67E0"/>
    <w:rsid w:val="008B692D"/>
    <w:rsid w:val="008B699C"/>
    <w:rsid w:val="008B6A3E"/>
    <w:rsid w:val="008B6A71"/>
    <w:rsid w:val="008B6A96"/>
    <w:rsid w:val="008B6AF2"/>
    <w:rsid w:val="008B6C4D"/>
    <w:rsid w:val="008B6CCF"/>
    <w:rsid w:val="008B6D06"/>
    <w:rsid w:val="008B6F72"/>
    <w:rsid w:val="008B6F7D"/>
    <w:rsid w:val="008B7028"/>
    <w:rsid w:val="008B70D8"/>
    <w:rsid w:val="008B70FC"/>
    <w:rsid w:val="008B710B"/>
    <w:rsid w:val="008B7124"/>
    <w:rsid w:val="008B7153"/>
    <w:rsid w:val="008B7168"/>
    <w:rsid w:val="008B7288"/>
    <w:rsid w:val="008B72A6"/>
    <w:rsid w:val="008B7310"/>
    <w:rsid w:val="008B7427"/>
    <w:rsid w:val="008B74A1"/>
    <w:rsid w:val="008B74FC"/>
    <w:rsid w:val="008B7577"/>
    <w:rsid w:val="008B7582"/>
    <w:rsid w:val="008B75A7"/>
    <w:rsid w:val="008B76AA"/>
    <w:rsid w:val="008B78C6"/>
    <w:rsid w:val="008B7A53"/>
    <w:rsid w:val="008B7A5F"/>
    <w:rsid w:val="008B7DEE"/>
    <w:rsid w:val="008B7EA6"/>
    <w:rsid w:val="008C0001"/>
    <w:rsid w:val="008C0030"/>
    <w:rsid w:val="008C00AE"/>
    <w:rsid w:val="008C00C6"/>
    <w:rsid w:val="008C00D1"/>
    <w:rsid w:val="008C03D3"/>
    <w:rsid w:val="008C03F4"/>
    <w:rsid w:val="008C0545"/>
    <w:rsid w:val="008C05A2"/>
    <w:rsid w:val="008C0762"/>
    <w:rsid w:val="008C087D"/>
    <w:rsid w:val="008C094B"/>
    <w:rsid w:val="008C09B8"/>
    <w:rsid w:val="008C09BD"/>
    <w:rsid w:val="008C0AD0"/>
    <w:rsid w:val="008C0BAC"/>
    <w:rsid w:val="008C0C50"/>
    <w:rsid w:val="008C0C60"/>
    <w:rsid w:val="008C0CE5"/>
    <w:rsid w:val="008C0D41"/>
    <w:rsid w:val="008C0E20"/>
    <w:rsid w:val="008C0E3C"/>
    <w:rsid w:val="008C0E62"/>
    <w:rsid w:val="008C0E6F"/>
    <w:rsid w:val="008C0F0A"/>
    <w:rsid w:val="008C0F62"/>
    <w:rsid w:val="008C0F95"/>
    <w:rsid w:val="008C1049"/>
    <w:rsid w:val="008C1055"/>
    <w:rsid w:val="008C10C6"/>
    <w:rsid w:val="008C11A4"/>
    <w:rsid w:val="008C11B9"/>
    <w:rsid w:val="008C11F8"/>
    <w:rsid w:val="008C1226"/>
    <w:rsid w:val="008C1416"/>
    <w:rsid w:val="008C152F"/>
    <w:rsid w:val="008C1534"/>
    <w:rsid w:val="008C1600"/>
    <w:rsid w:val="008C160A"/>
    <w:rsid w:val="008C1675"/>
    <w:rsid w:val="008C1687"/>
    <w:rsid w:val="008C170E"/>
    <w:rsid w:val="008C1713"/>
    <w:rsid w:val="008C17BC"/>
    <w:rsid w:val="008C17FE"/>
    <w:rsid w:val="008C1981"/>
    <w:rsid w:val="008C1A1F"/>
    <w:rsid w:val="008C1A3A"/>
    <w:rsid w:val="008C1A67"/>
    <w:rsid w:val="008C1A7F"/>
    <w:rsid w:val="008C1AAB"/>
    <w:rsid w:val="008C1B17"/>
    <w:rsid w:val="008C1C01"/>
    <w:rsid w:val="008C1C9A"/>
    <w:rsid w:val="008C1D5C"/>
    <w:rsid w:val="008C1DE1"/>
    <w:rsid w:val="008C1E99"/>
    <w:rsid w:val="008C1EE5"/>
    <w:rsid w:val="008C2045"/>
    <w:rsid w:val="008C206C"/>
    <w:rsid w:val="008C20CC"/>
    <w:rsid w:val="008C211D"/>
    <w:rsid w:val="008C2162"/>
    <w:rsid w:val="008C21D9"/>
    <w:rsid w:val="008C223F"/>
    <w:rsid w:val="008C226D"/>
    <w:rsid w:val="008C23AF"/>
    <w:rsid w:val="008C23E5"/>
    <w:rsid w:val="008C2401"/>
    <w:rsid w:val="008C248B"/>
    <w:rsid w:val="008C256B"/>
    <w:rsid w:val="008C2615"/>
    <w:rsid w:val="008C2678"/>
    <w:rsid w:val="008C28F8"/>
    <w:rsid w:val="008C2917"/>
    <w:rsid w:val="008C2953"/>
    <w:rsid w:val="008C2C89"/>
    <w:rsid w:val="008C2CF6"/>
    <w:rsid w:val="008C2D00"/>
    <w:rsid w:val="008C2D50"/>
    <w:rsid w:val="008C2F38"/>
    <w:rsid w:val="008C2F5C"/>
    <w:rsid w:val="008C2FB7"/>
    <w:rsid w:val="008C2FDA"/>
    <w:rsid w:val="008C300C"/>
    <w:rsid w:val="008C30D9"/>
    <w:rsid w:val="008C30E3"/>
    <w:rsid w:val="008C31D1"/>
    <w:rsid w:val="008C31E5"/>
    <w:rsid w:val="008C320E"/>
    <w:rsid w:val="008C325D"/>
    <w:rsid w:val="008C331B"/>
    <w:rsid w:val="008C3361"/>
    <w:rsid w:val="008C3525"/>
    <w:rsid w:val="008C352E"/>
    <w:rsid w:val="008C357E"/>
    <w:rsid w:val="008C35CC"/>
    <w:rsid w:val="008C3618"/>
    <w:rsid w:val="008C36E9"/>
    <w:rsid w:val="008C37DF"/>
    <w:rsid w:val="008C3899"/>
    <w:rsid w:val="008C38E6"/>
    <w:rsid w:val="008C3A09"/>
    <w:rsid w:val="008C3AA0"/>
    <w:rsid w:val="008C3B55"/>
    <w:rsid w:val="008C3BEE"/>
    <w:rsid w:val="008C3C81"/>
    <w:rsid w:val="008C3D5C"/>
    <w:rsid w:val="008C3E41"/>
    <w:rsid w:val="008C3EA6"/>
    <w:rsid w:val="008C4016"/>
    <w:rsid w:val="008C409F"/>
    <w:rsid w:val="008C4121"/>
    <w:rsid w:val="008C4138"/>
    <w:rsid w:val="008C423B"/>
    <w:rsid w:val="008C42D4"/>
    <w:rsid w:val="008C4375"/>
    <w:rsid w:val="008C43DC"/>
    <w:rsid w:val="008C442D"/>
    <w:rsid w:val="008C44B8"/>
    <w:rsid w:val="008C4534"/>
    <w:rsid w:val="008C453E"/>
    <w:rsid w:val="008C4565"/>
    <w:rsid w:val="008C45A8"/>
    <w:rsid w:val="008C45E9"/>
    <w:rsid w:val="008C460B"/>
    <w:rsid w:val="008C462A"/>
    <w:rsid w:val="008C469C"/>
    <w:rsid w:val="008C46F1"/>
    <w:rsid w:val="008C4916"/>
    <w:rsid w:val="008C494F"/>
    <w:rsid w:val="008C4AAD"/>
    <w:rsid w:val="008C4AB0"/>
    <w:rsid w:val="008C4CF7"/>
    <w:rsid w:val="008C4D8E"/>
    <w:rsid w:val="008C4E46"/>
    <w:rsid w:val="008C4E61"/>
    <w:rsid w:val="008C4E7A"/>
    <w:rsid w:val="008C4EB9"/>
    <w:rsid w:val="008C4FEB"/>
    <w:rsid w:val="008C4FF8"/>
    <w:rsid w:val="008C5028"/>
    <w:rsid w:val="008C5107"/>
    <w:rsid w:val="008C51C6"/>
    <w:rsid w:val="008C52C8"/>
    <w:rsid w:val="008C537D"/>
    <w:rsid w:val="008C542B"/>
    <w:rsid w:val="008C54DE"/>
    <w:rsid w:val="008C54E2"/>
    <w:rsid w:val="008C55E6"/>
    <w:rsid w:val="008C5713"/>
    <w:rsid w:val="008C57A6"/>
    <w:rsid w:val="008C58C0"/>
    <w:rsid w:val="008C594F"/>
    <w:rsid w:val="008C59D8"/>
    <w:rsid w:val="008C5A56"/>
    <w:rsid w:val="008C5AAB"/>
    <w:rsid w:val="008C5AB5"/>
    <w:rsid w:val="008C5AE3"/>
    <w:rsid w:val="008C5E39"/>
    <w:rsid w:val="008C5E3C"/>
    <w:rsid w:val="008C5E50"/>
    <w:rsid w:val="008C605C"/>
    <w:rsid w:val="008C606E"/>
    <w:rsid w:val="008C6136"/>
    <w:rsid w:val="008C617E"/>
    <w:rsid w:val="008C61A1"/>
    <w:rsid w:val="008C61F2"/>
    <w:rsid w:val="008C61F6"/>
    <w:rsid w:val="008C6208"/>
    <w:rsid w:val="008C62F8"/>
    <w:rsid w:val="008C6525"/>
    <w:rsid w:val="008C6556"/>
    <w:rsid w:val="008C6588"/>
    <w:rsid w:val="008C65CE"/>
    <w:rsid w:val="008C65E2"/>
    <w:rsid w:val="008C6636"/>
    <w:rsid w:val="008C6796"/>
    <w:rsid w:val="008C67D4"/>
    <w:rsid w:val="008C6A08"/>
    <w:rsid w:val="008C6A9C"/>
    <w:rsid w:val="008C6AD3"/>
    <w:rsid w:val="008C6B3A"/>
    <w:rsid w:val="008C6BB0"/>
    <w:rsid w:val="008C6C5E"/>
    <w:rsid w:val="008C6D65"/>
    <w:rsid w:val="008C6D7B"/>
    <w:rsid w:val="008C6EAE"/>
    <w:rsid w:val="008C7326"/>
    <w:rsid w:val="008C733F"/>
    <w:rsid w:val="008C7366"/>
    <w:rsid w:val="008C73B5"/>
    <w:rsid w:val="008C74B4"/>
    <w:rsid w:val="008C74FE"/>
    <w:rsid w:val="008C7645"/>
    <w:rsid w:val="008C7724"/>
    <w:rsid w:val="008C778D"/>
    <w:rsid w:val="008C7867"/>
    <w:rsid w:val="008C7901"/>
    <w:rsid w:val="008C7923"/>
    <w:rsid w:val="008C79A5"/>
    <w:rsid w:val="008C7A0B"/>
    <w:rsid w:val="008C7ACB"/>
    <w:rsid w:val="008C7B80"/>
    <w:rsid w:val="008C7CD6"/>
    <w:rsid w:val="008C7D00"/>
    <w:rsid w:val="008C7D89"/>
    <w:rsid w:val="008C7FBA"/>
    <w:rsid w:val="008D0077"/>
    <w:rsid w:val="008D010D"/>
    <w:rsid w:val="008D0122"/>
    <w:rsid w:val="008D01DD"/>
    <w:rsid w:val="008D0202"/>
    <w:rsid w:val="008D025A"/>
    <w:rsid w:val="008D02F8"/>
    <w:rsid w:val="008D034A"/>
    <w:rsid w:val="008D03D8"/>
    <w:rsid w:val="008D04EC"/>
    <w:rsid w:val="008D05E2"/>
    <w:rsid w:val="008D06E9"/>
    <w:rsid w:val="008D06F1"/>
    <w:rsid w:val="008D07FE"/>
    <w:rsid w:val="008D080A"/>
    <w:rsid w:val="008D08C4"/>
    <w:rsid w:val="008D0988"/>
    <w:rsid w:val="008D0A72"/>
    <w:rsid w:val="008D0AA5"/>
    <w:rsid w:val="008D0ADA"/>
    <w:rsid w:val="008D0C40"/>
    <w:rsid w:val="008D0C7D"/>
    <w:rsid w:val="008D0C8F"/>
    <w:rsid w:val="008D0D7E"/>
    <w:rsid w:val="008D0DFC"/>
    <w:rsid w:val="008D0E11"/>
    <w:rsid w:val="008D0E66"/>
    <w:rsid w:val="008D0ECC"/>
    <w:rsid w:val="008D0F5A"/>
    <w:rsid w:val="008D0F9F"/>
    <w:rsid w:val="008D1089"/>
    <w:rsid w:val="008D1107"/>
    <w:rsid w:val="008D111A"/>
    <w:rsid w:val="008D113B"/>
    <w:rsid w:val="008D11A1"/>
    <w:rsid w:val="008D11D5"/>
    <w:rsid w:val="008D1203"/>
    <w:rsid w:val="008D126C"/>
    <w:rsid w:val="008D12E9"/>
    <w:rsid w:val="008D156E"/>
    <w:rsid w:val="008D159A"/>
    <w:rsid w:val="008D167A"/>
    <w:rsid w:val="008D17E2"/>
    <w:rsid w:val="008D1898"/>
    <w:rsid w:val="008D18D3"/>
    <w:rsid w:val="008D18E3"/>
    <w:rsid w:val="008D19C0"/>
    <w:rsid w:val="008D1A6F"/>
    <w:rsid w:val="008D1C7B"/>
    <w:rsid w:val="008D1C92"/>
    <w:rsid w:val="008D1CB8"/>
    <w:rsid w:val="008D1D86"/>
    <w:rsid w:val="008D1E69"/>
    <w:rsid w:val="008D1E6B"/>
    <w:rsid w:val="008D1EB1"/>
    <w:rsid w:val="008D1EB9"/>
    <w:rsid w:val="008D1ECD"/>
    <w:rsid w:val="008D1F52"/>
    <w:rsid w:val="008D1F8A"/>
    <w:rsid w:val="008D206E"/>
    <w:rsid w:val="008D20C2"/>
    <w:rsid w:val="008D20E9"/>
    <w:rsid w:val="008D21D2"/>
    <w:rsid w:val="008D232B"/>
    <w:rsid w:val="008D2394"/>
    <w:rsid w:val="008D23D0"/>
    <w:rsid w:val="008D2418"/>
    <w:rsid w:val="008D2429"/>
    <w:rsid w:val="008D2443"/>
    <w:rsid w:val="008D2540"/>
    <w:rsid w:val="008D25CE"/>
    <w:rsid w:val="008D2648"/>
    <w:rsid w:val="008D269A"/>
    <w:rsid w:val="008D2763"/>
    <w:rsid w:val="008D27CD"/>
    <w:rsid w:val="008D284A"/>
    <w:rsid w:val="008D28D7"/>
    <w:rsid w:val="008D2957"/>
    <w:rsid w:val="008D296C"/>
    <w:rsid w:val="008D29C6"/>
    <w:rsid w:val="008D2A06"/>
    <w:rsid w:val="008D2AF4"/>
    <w:rsid w:val="008D2B77"/>
    <w:rsid w:val="008D2BB8"/>
    <w:rsid w:val="008D2D43"/>
    <w:rsid w:val="008D2D52"/>
    <w:rsid w:val="008D2D95"/>
    <w:rsid w:val="008D2DA1"/>
    <w:rsid w:val="008D2E34"/>
    <w:rsid w:val="008D2FC3"/>
    <w:rsid w:val="008D304B"/>
    <w:rsid w:val="008D3088"/>
    <w:rsid w:val="008D30F0"/>
    <w:rsid w:val="008D30F4"/>
    <w:rsid w:val="008D314A"/>
    <w:rsid w:val="008D321B"/>
    <w:rsid w:val="008D3238"/>
    <w:rsid w:val="008D3248"/>
    <w:rsid w:val="008D3260"/>
    <w:rsid w:val="008D328A"/>
    <w:rsid w:val="008D32B9"/>
    <w:rsid w:val="008D347E"/>
    <w:rsid w:val="008D35BC"/>
    <w:rsid w:val="008D3617"/>
    <w:rsid w:val="008D362B"/>
    <w:rsid w:val="008D3674"/>
    <w:rsid w:val="008D3785"/>
    <w:rsid w:val="008D37BE"/>
    <w:rsid w:val="008D39C6"/>
    <w:rsid w:val="008D3ADE"/>
    <w:rsid w:val="008D3B71"/>
    <w:rsid w:val="008D3D36"/>
    <w:rsid w:val="008D3DB5"/>
    <w:rsid w:val="008D3DC9"/>
    <w:rsid w:val="008D3F26"/>
    <w:rsid w:val="008D3F55"/>
    <w:rsid w:val="008D3FD5"/>
    <w:rsid w:val="008D4088"/>
    <w:rsid w:val="008D40BA"/>
    <w:rsid w:val="008D41E9"/>
    <w:rsid w:val="008D42C0"/>
    <w:rsid w:val="008D42FB"/>
    <w:rsid w:val="008D4391"/>
    <w:rsid w:val="008D4691"/>
    <w:rsid w:val="008D46FB"/>
    <w:rsid w:val="008D470A"/>
    <w:rsid w:val="008D47A7"/>
    <w:rsid w:val="008D47D9"/>
    <w:rsid w:val="008D4877"/>
    <w:rsid w:val="008D4AAC"/>
    <w:rsid w:val="008D4B83"/>
    <w:rsid w:val="008D4B9B"/>
    <w:rsid w:val="008D4C5A"/>
    <w:rsid w:val="008D4C79"/>
    <w:rsid w:val="008D4CC5"/>
    <w:rsid w:val="008D4D87"/>
    <w:rsid w:val="008D4EBC"/>
    <w:rsid w:val="008D4EE8"/>
    <w:rsid w:val="008D4EF9"/>
    <w:rsid w:val="008D4F7B"/>
    <w:rsid w:val="008D4F9B"/>
    <w:rsid w:val="008D5014"/>
    <w:rsid w:val="008D509B"/>
    <w:rsid w:val="008D5146"/>
    <w:rsid w:val="008D534C"/>
    <w:rsid w:val="008D537C"/>
    <w:rsid w:val="008D53CC"/>
    <w:rsid w:val="008D54B4"/>
    <w:rsid w:val="008D562F"/>
    <w:rsid w:val="008D5685"/>
    <w:rsid w:val="008D56A0"/>
    <w:rsid w:val="008D5745"/>
    <w:rsid w:val="008D5746"/>
    <w:rsid w:val="008D57D9"/>
    <w:rsid w:val="008D580C"/>
    <w:rsid w:val="008D584D"/>
    <w:rsid w:val="008D5923"/>
    <w:rsid w:val="008D5AAC"/>
    <w:rsid w:val="008D5AD6"/>
    <w:rsid w:val="008D5B04"/>
    <w:rsid w:val="008D5C65"/>
    <w:rsid w:val="008D5F24"/>
    <w:rsid w:val="008D5FA0"/>
    <w:rsid w:val="008D5FFB"/>
    <w:rsid w:val="008D6014"/>
    <w:rsid w:val="008D601E"/>
    <w:rsid w:val="008D6074"/>
    <w:rsid w:val="008D6115"/>
    <w:rsid w:val="008D61F3"/>
    <w:rsid w:val="008D622A"/>
    <w:rsid w:val="008D6283"/>
    <w:rsid w:val="008D6346"/>
    <w:rsid w:val="008D6421"/>
    <w:rsid w:val="008D645D"/>
    <w:rsid w:val="008D646B"/>
    <w:rsid w:val="008D64F9"/>
    <w:rsid w:val="008D650C"/>
    <w:rsid w:val="008D6640"/>
    <w:rsid w:val="008D66E6"/>
    <w:rsid w:val="008D6781"/>
    <w:rsid w:val="008D6961"/>
    <w:rsid w:val="008D6A1B"/>
    <w:rsid w:val="008D6A4E"/>
    <w:rsid w:val="008D6A7A"/>
    <w:rsid w:val="008D6B11"/>
    <w:rsid w:val="008D6B6F"/>
    <w:rsid w:val="008D6BF4"/>
    <w:rsid w:val="008D6D1A"/>
    <w:rsid w:val="008D6D61"/>
    <w:rsid w:val="008D6F3F"/>
    <w:rsid w:val="008D7045"/>
    <w:rsid w:val="008D713F"/>
    <w:rsid w:val="008D7185"/>
    <w:rsid w:val="008D72CC"/>
    <w:rsid w:val="008D7459"/>
    <w:rsid w:val="008D74A8"/>
    <w:rsid w:val="008D74CC"/>
    <w:rsid w:val="008D7539"/>
    <w:rsid w:val="008D7552"/>
    <w:rsid w:val="008D75C7"/>
    <w:rsid w:val="008D764F"/>
    <w:rsid w:val="008D7682"/>
    <w:rsid w:val="008D7698"/>
    <w:rsid w:val="008D76A0"/>
    <w:rsid w:val="008D776F"/>
    <w:rsid w:val="008D77C1"/>
    <w:rsid w:val="008D78D6"/>
    <w:rsid w:val="008D79B8"/>
    <w:rsid w:val="008D79C1"/>
    <w:rsid w:val="008D7A74"/>
    <w:rsid w:val="008D7A9F"/>
    <w:rsid w:val="008D7B65"/>
    <w:rsid w:val="008D7BDE"/>
    <w:rsid w:val="008D7CDB"/>
    <w:rsid w:val="008D7CEA"/>
    <w:rsid w:val="008D7CEC"/>
    <w:rsid w:val="008D7E81"/>
    <w:rsid w:val="008D7EA5"/>
    <w:rsid w:val="008D7EC1"/>
    <w:rsid w:val="008D7F48"/>
    <w:rsid w:val="008D7FC4"/>
    <w:rsid w:val="008D7FF2"/>
    <w:rsid w:val="008E0066"/>
    <w:rsid w:val="008E00CC"/>
    <w:rsid w:val="008E01BB"/>
    <w:rsid w:val="008E01D7"/>
    <w:rsid w:val="008E0645"/>
    <w:rsid w:val="008E0762"/>
    <w:rsid w:val="008E081A"/>
    <w:rsid w:val="008E0883"/>
    <w:rsid w:val="008E094A"/>
    <w:rsid w:val="008E09CE"/>
    <w:rsid w:val="008E0A88"/>
    <w:rsid w:val="008E0AC4"/>
    <w:rsid w:val="008E0ACF"/>
    <w:rsid w:val="008E0B1E"/>
    <w:rsid w:val="008E0B60"/>
    <w:rsid w:val="008E0CC0"/>
    <w:rsid w:val="008E0CDE"/>
    <w:rsid w:val="008E0D27"/>
    <w:rsid w:val="008E0E17"/>
    <w:rsid w:val="008E0E65"/>
    <w:rsid w:val="008E0E83"/>
    <w:rsid w:val="008E0F13"/>
    <w:rsid w:val="008E0F54"/>
    <w:rsid w:val="008E1008"/>
    <w:rsid w:val="008E10AB"/>
    <w:rsid w:val="008E10D4"/>
    <w:rsid w:val="008E128F"/>
    <w:rsid w:val="008E147A"/>
    <w:rsid w:val="008E1517"/>
    <w:rsid w:val="008E1571"/>
    <w:rsid w:val="008E15A9"/>
    <w:rsid w:val="008E15B8"/>
    <w:rsid w:val="008E176A"/>
    <w:rsid w:val="008E1770"/>
    <w:rsid w:val="008E18ED"/>
    <w:rsid w:val="008E19B0"/>
    <w:rsid w:val="008E19DD"/>
    <w:rsid w:val="008E1B2A"/>
    <w:rsid w:val="008E1B60"/>
    <w:rsid w:val="008E1B87"/>
    <w:rsid w:val="008E1D30"/>
    <w:rsid w:val="008E1E2A"/>
    <w:rsid w:val="008E1E4B"/>
    <w:rsid w:val="008E1E69"/>
    <w:rsid w:val="008E1EEA"/>
    <w:rsid w:val="008E1EF1"/>
    <w:rsid w:val="008E1F9E"/>
    <w:rsid w:val="008E20B7"/>
    <w:rsid w:val="008E2191"/>
    <w:rsid w:val="008E2263"/>
    <w:rsid w:val="008E2307"/>
    <w:rsid w:val="008E255F"/>
    <w:rsid w:val="008E26F8"/>
    <w:rsid w:val="008E27F4"/>
    <w:rsid w:val="008E2924"/>
    <w:rsid w:val="008E29D4"/>
    <w:rsid w:val="008E2A01"/>
    <w:rsid w:val="008E2AA6"/>
    <w:rsid w:val="008E2B22"/>
    <w:rsid w:val="008E2B78"/>
    <w:rsid w:val="008E2BBE"/>
    <w:rsid w:val="008E2D9E"/>
    <w:rsid w:val="008E3016"/>
    <w:rsid w:val="008E303E"/>
    <w:rsid w:val="008E3156"/>
    <w:rsid w:val="008E31F1"/>
    <w:rsid w:val="008E329A"/>
    <w:rsid w:val="008E32BF"/>
    <w:rsid w:val="008E32C4"/>
    <w:rsid w:val="008E333F"/>
    <w:rsid w:val="008E33DB"/>
    <w:rsid w:val="008E34CC"/>
    <w:rsid w:val="008E352D"/>
    <w:rsid w:val="008E35B9"/>
    <w:rsid w:val="008E36C1"/>
    <w:rsid w:val="008E3706"/>
    <w:rsid w:val="008E3864"/>
    <w:rsid w:val="008E386B"/>
    <w:rsid w:val="008E388C"/>
    <w:rsid w:val="008E390C"/>
    <w:rsid w:val="008E3A3F"/>
    <w:rsid w:val="008E3C2A"/>
    <w:rsid w:val="008E3C88"/>
    <w:rsid w:val="008E3DDD"/>
    <w:rsid w:val="008E3E57"/>
    <w:rsid w:val="008E3EC8"/>
    <w:rsid w:val="008E3F8B"/>
    <w:rsid w:val="008E3FE1"/>
    <w:rsid w:val="008E3FFD"/>
    <w:rsid w:val="008E409D"/>
    <w:rsid w:val="008E40D1"/>
    <w:rsid w:val="008E412B"/>
    <w:rsid w:val="008E41E2"/>
    <w:rsid w:val="008E4352"/>
    <w:rsid w:val="008E43B8"/>
    <w:rsid w:val="008E4566"/>
    <w:rsid w:val="008E46CF"/>
    <w:rsid w:val="008E4709"/>
    <w:rsid w:val="008E477D"/>
    <w:rsid w:val="008E47BA"/>
    <w:rsid w:val="008E4815"/>
    <w:rsid w:val="008E48B9"/>
    <w:rsid w:val="008E48F4"/>
    <w:rsid w:val="008E498C"/>
    <w:rsid w:val="008E4A92"/>
    <w:rsid w:val="008E4B0D"/>
    <w:rsid w:val="008E4B8B"/>
    <w:rsid w:val="008E4BF4"/>
    <w:rsid w:val="008E4F17"/>
    <w:rsid w:val="008E4F6A"/>
    <w:rsid w:val="008E4FE4"/>
    <w:rsid w:val="008E500F"/>
    <w:rsid w:val="008E50BE"/>
    <w:rsid w:val="008E514D"/>
    <w:rsid w:val="008E5254"/>
    <w:rsid w:val="008E5296"/>
    <w:rsid w:val="008E5344"/>
    <w:rsid w:val="008E544E"/>
    <w:rsid w:val="008E5643"/>
    <w:rsid w:val="008E571B"/>
    <w:rsid w:val="008E5750"/>
    <w:rsid w:val="008E580B"/>
    <w:rsid w:val="008E5868"/>
    <w:rsid w:val="008E589B"/>
    <w:rsid w:val="008E5955"/>
    <w:rsid w:val="008E5956"/>
    <w:rsid w:val="008E5A6F"/>
    <w:rsid w:val="008E5BD2"/>
    <w:rsid w:val="008E5BD6"/>
    <w:rsid w:val="008E5C02"/>
    <w:rsid w:val="008E5C7F"/>
    <w:rsid w:val="008E5CAC"/>
    <w:rsid w:val="008E5DDA"/>
    <w:rsid w:val="008E5DFD"/>
    <w:rsid w:val="008E608D"/>
    <w:rsid w:val="008E610B"/>
    <w:rsid w:val="008E6124"/>
    <w:rsid w:val="008E61B4"/>
    <w:rsid w:val="008E61FE"/>
    <w:rsid w:val="008E6231"/>
    <w:rsid w:val="008E6288"/>
    <w:rsid w:val="008E62DB"/>
    <w:rsid w:val="008E62FE"/>
    <w:rsid w:val="008E639F"/>
    <w:rsid w:val="008E6460"/>
    <w:rsid w:val="008E64D9"/>
    <w:rsid w:val="008E6549"/>
    <w:rsid w:val="008E6554"/>
    <w:rsid w:val="008E66E0"/>
    <w:rsid w:val="008E67AD"/>
    <w:rsid w:val="008E681C"/>
    <w:rsid w:val="008E6871"/>
    <w:rsid w:val="008E68BF"/>
    <w:rsid w:val="008E6963"/>
    <w:rsid w:val="008E6A1C"/>
    <w:rsid w:val="008E6BD9"/>
    <w:rsid w:val="008E6D8A"/>
    <w:rsid w:val="008E6E53"/>
    <w:rsid w:val="008E6E5D"/>
    <w:rsid w:val="008E6EE7"/>
    <w:rsid w:val="008E6EEB"/>
    <w:rsid w:val="008E6F04"/>
    <w:rsid w:val="008E6F42"/>
    <w:rsid w:val="008E6F7E"/>
    <w:rsid w:val="008E6FEF"/>
    <w:rsid w:val="008E7010"/>
    <w:rsid w:val="008E7147"/>
    <w:rsid w:val="008E71F2"/>
    <w:rsid w:val="008E729D"/>
    <w:rsid w:val="008E732A"/>
    <w:rsid w:val="008E7548"/>
    <w:rsid w:val="008E776C"/>
    <w:rsid w:val="008E7829"/>
    <w:rsid w:val="008E79EA"/>
    <w:rsid w:val="008E7A76"/>
    <w:rsid w:val="008E7AD8"/>
    <w:rsid w:val="008E7B4E"/>
    <w:rsid w:val="008E7C06"/>
    <w:rsid w:val="008E7C0D"/>
    <w:rsid w:val="008E7CC0"/>
    <w:rsid w:val="008F006B"/>
    <w:rsid w:val="008F00C4"/>
    <w:rsid w:val="008F00F2"/>
    <w:rsid w:val="008F0135"/>
    <w:rsid w:val="008F0188"/>
    <w:rsid w:val="008F01C2"/>
    <w:rsid w:val="008F029C"/>
    <w:rsid w:val="008F036D"/>
    <w:rsid w:val="008F0398"/>
    <w:rsid w:val="008F03D2"/>
    <w:rsid w:val="008F041D"/>
    <w:rsid w:val="008F0471"/>
    <w:rsid w:val="008F048D"/>
    <w:rsid w:val="008F0516"/>
    <w:rsid w:val="008F0643"/>
    <w:rsid w:val="008F0654"/>
    <w:rsid w:val="008F0694"/>
    <w:rsid w:val="008F074D"/>
    <w:rsid w:val="008F08A1"/>
    <w:rsid w:val="008F092F"/>
    <w:rsid w:val="008F099C"/>
    <w:rsid w:val="008F0A2F"/>
    <w:rsid w:val="008F0A6F"/>
    <w:rsid w:val="008F0AEF"/>
    <w:rsid w:val="008F0B87"/>
    <w:rsid w:val="008F0D00"/>
    <w:rsid w:val="008F0DB4"/>
    <w:rsid w:val="008F0E3F"/>
    <w:rsid w:val="008F0E5E"/>
    <w:rsid w:val="008F0E64"/>
    <w:rsid w:val="008F0E71"/>
    <w:rsid w:val="008F0E95"/>
    <w:rsid w:val="008F0F17"/>
    <w:rsid w:val="008F0F27"/>
    <w:rsid w:val="008F1010"/>
    <w:rsid w:val="008F1025"/>
    <w:rsid w:val="008F1192"/>
    <w:rsid w:val="008F1306"/>
    <w:rsid w:val="008F13C0"/>
    <w:rsid w:val="008F146C"/>
    <w:rsid w:val="008F14A7"/>
    <w:rsid w:val="008F1546"/>
    <w:rsid w:val="008F15ED"/>
    <w:rsid w:val="008F1617"/>
    <w:rsid w:val="008F176D"/>
    <w:rsid w:val="008F1771"/>
    <w:rsid w:val="008F17B3"/>
    <w:rsid w:val="008F181C"/>
    <w:rsid w:val="008F196B"/>
    <w:rsid w:val="008F19B8"/>
    <w:rsid w:val="008F19F4"/>
    <w:rsid w:val="008F1A5F"/>
    <w:rsid w:val="008F1ADC"/>
    <w:rsid w:val="008F1B14"/>
    <w:rsid w:val="008F1B55"/>
    <w:rsid w:val="008F1BB7"/>
    <w:rsid w:val="008F1C2E"/>
    <w:rsid w:val="008F1C46"/>
    <w:rsid w:val="008F1DD8"/>
    <w:rsid w:val="008F1F77"/>
    <w:rsid w:val="008F1FDE"/>
    <w:rsid w:val="008F206E"/>
    <w:rsid w:val="008F20FC"/>
    <w:rsid w:val="008F2167"/>
    <w:rsid w:val="008F217C"/>
    <w:rsid w:val="008F224A"/>
    <w:rsid w:val="008F229B"/>
    <w:rsid w:val="008F232A"/>
    <w:rsid w:val="008F2503"/>
    <w:rsid w:val="008F2601"/>
    <w:rsid w:val="008F2616"/>
    <w:rsid w:val="008F26B6"/>
    <w:rsid w:val="008F2775"/>
    <w:rsid w:val="008F27C4"/>
    <w:rsid w:val="008F27C9"/>
    <w:rsid w:val="008F283B"/>
    <w:rsid w:val="008F289C"/>
    <w:rsid w:val="008F294A"/>
    <w:rsid w:val="008F2AB9"/>
    <w:rsid w:val="008F2B06"/>
    <w:rsid w:val="008F2B4A"/>
    <w:rsid w:val="008F2B59"/>
    <w:rsid w:val="008F2BF2"/>
    <w:rsid w:val="008F2C11"/>
    <w:rsid w:val="008F2C4E"/>
    <w:rsid w:val="008F2CC6"/>
    <w:rsid w:val="008F2CD3"/>
    <w:rsid w:val="008F2CDA"/>
    <w:rsid w:val="008F2D14"/>
    <w:rsid w:val="008F2EC9"/>
    <w:rsid w:val="008F2F3C"/>
    <w:rsid w:val="008F2F65"/>
    <w:rsid w:val="008F302F"/>
    <w:rsid w:val="008F30DC"/>
    <w:rsid w:val="008F318C"/>
    <w:rsid w:val="008F31D1"/>
    <w:rsid w:val="008F320B"/>
    <w:rsid w:val="008F3285"/>
    <w:rsid w:val="008F32AD"/>
    <w:rsid w:val="008F3648"/>
    <w:rsid w:val="008F364E"/>
    <w:rsid w:val="008F36C8"/>
    <w:rsid w:val="008F370A"/>
    <w:rsid w:val="008F38C0"/>
    <w:rsid w:val="008F3947"/>
    <w:rsid w:val="008F397F"/>
    <w:rsid w:val="008F3A19"/>
    <w:rsid w:val="008F3A6B"/>
    <w:rsid w:val="008F3AE1"/>
    <w:rsid w:val="008F3AE3"/>
    <w:rsid w:val="008F3B3A"/>
    <w:rsid w:val="008F3BB7"/>
    <w:rsid w:val="008F3C6B"/>
    <w:rsid w:val="008F3D46"/>
    <w:rsid w:val="008F3D78"/>
    <w:rsid w:val="008F3DBA"/>
    <w:rsid w:val="008F415F"/>
    <w:rsid w:val="008F41D9"/>
    <w:rsid w:val="008F422F"/>
    <w:rsid w:val="008F423A"/>
    <w:rsid w:val="008F42D4"/>
    <w:rsid w:val="008F440C"/>
    <w:rsid w:val="008F451B"/>
    <w:rsid w:val="008F45B0"/>
    <w:rsid w:val="008F4678"/>
    <w:rsid w:val="008F46B0"/>
    <w:rsid w:val="008F4712"/>
    <w:rsid w:val="008F47BA"/>
    <w:rsid w:val="008F491A"/>
    <w:rsid w:val="008F49F0"/>
    <w:rsid w:val="008F4A18"/>
    <w:rsid w:val="008F4A29"/>
    <w:rsid w:val="008F4BA8"/>
    <w:rsid w:val="008F4BA9"/>
    <w:rsid w:val="008F4CD7"/>
    <w:rsid w:val="008F4D56"/>
    <w:rsid w:val="008F4D75"/>
    <w:rsid w:val="008F4E3F"/>
    <w:rsid w:val="008F4F81"/>
    <w:rsid w:val="008F4FD4"/>
    <w:rsid w:val="008F503D"/>
    <w:rsid w:val="008F5092"/>
    <w:rsid w:val="008F50B8"/>
    <w:rsid w:val="008F50C4"/>
    <w:rsid w:val="008F5272"/>
    <w:rsid w:val="008F53B1"/>
    <w:rsid w:val="008F5462"/>
    <w:rsid w:val="008F5487"/>
    <w:rsid w:val="008F54BD"/>
    <w:rsid w:val="008F54C0"/>
    <w:rsid w:val="008F55F2"/>
    <w:rsid w:val="008F575A"/>
    <w:rsid w:val="008F581A"/>
    <w:rsid w:val="008F584A"/>
    <w:rsid w:val="008F58C2"/>
    <w:rsid w:val="008F590C"/>
    <w:rsid w:val="008F5939"/>
    <w:rsid w:val="008F5A67"/>
    <w:rsid w:val="008F5AAA"/>
    <w:rsid w:val="008F5AD6"/>
    <w:rsid w:val="008F5B6D"/>
    <w:rsid w:val="008F5B80"/>
    <w:rsid w:val="008F5CD4"/>
    <w:rsid w:val="008F5D09"/>
    <w:rsid w:val="008F5D77"/>
    <w:rsid w:val="008F5D7B"/>
    <w:rsid w:val="008F6049"/>
    <w:rsid w:val="008F60E9"/>
    <w:rsid w:val="008F6132"/>
    <w:rsid w:val="008F61C3"/>
    <w:rsid w:val="008F61DB"/>
    <w:rsid w:val="008F6214"/>
    <w:rsid w:val="008F6294"/>
    <w:rsid w:val="008F6452"/>
    <w:rsid w:val="008F64C7"/>
    <w:rsid w:val="008F64FF"/>
    <w:rsid w:val="008F65F8"/>
    <w:rsid w:val="008F678F"/>
    <w:rsid w:val="008F67FE"/>
    <w:rsid w:val="008F6852"/>
    <w:rsid w:val="008F68E8"/>
    <w:rsid w:val="008F6942"/>
    <w:rsid w:val="008F6A5E"/>
    <w:rsid w:val="008F6A8D"/>
    <w:rsid w:val="008F6B7E"/>
    <w:rsid w:val="008F6B85"/>
    <w:rsid w:val="008F6CAF"/>
    <w:rsid w:val="008F6CD3"/>
    <w:rsid w:val="008F6CEB"/>
    <w:rsid w:val="008F6D86"/>
    <w:rsid w:val="008F6DEA"/>
    <w:rsid w:val="008F6DF2"/>
    <w:rsid w:val="008F6DF7"/>
    <w:rsid w:val="008F6EDD"/>
    <w:rsid w:val="008F6EEC"/>
    <w:rsid w:val="008F6FF1"/>
    <w:rsid w:val="008F7048"/>
    <w:rsid w:val="008F715F"/>
    <w:rsid w:val="008F71FC"/>
    <w:rsid w:val="008F738D"/>
    <w:rsid w:val="008F752B"/>
    <w:rsid w:val="008F7633"/>
    <w:rsid w:val="008F76FA"/>
    <w:rsid w:val="008F778A"/>
    <w:rsid w:val="008F77BC"/>
    <w:rsid w:val="008F78F6"/>
    <w:rsid w:val="008F7952"/>
    <w:rsid w:val="008F797B"/>
    <w:rsid w:val="008F79E7"/>
    <w:rsid w:val="008F7A9F"/>
    <w:rsid w:val="008F7B3E"/>
    <w:rsid w:val="008F7B4D"/>
    <w:rsid w:val="008F7C1D"/>
    <w:rsid w:val="008F7D23"/>
    <w:rsid w:val="008F7DAB"/>
    <w:rsid w:val="008F7DFD"/>
    <w:rsid w:val="008F7EE3"/>
    <w:rsid w:val="008F7FAC"/>
    <w:rsid w:val="008F7FF5"/>
    <w:rsid w:val="0090003D"/>
    <w:rsid w:val="0090007E"/>
    <w:rsid w:val="00900107"/>
    <w:rsid w:val="00900108"/>
    <w:rsid w:val="00900119"/>
    <w:rsid w:val="00900128"/>
    <w:rsid w:val="0090015D"/>
    <w:rsid w:val="0090019C"/>
    <w:rsid w:val="009001B2"/>
    <w:rsid w:val="0090020C"/>
    <w:rsid w:val="00900223"/>
    <w:rsid w:val="00900246"/>
    <w:rsid w:val="00900274"/>
    <w:rsid w:val="009003E6"/>
    <w:rsid w:val="0090042D"/>
    <w:rsid w:val="00900469"/>
    <w:rsid w:val="00900475"/>
    <w:rsid w:val="0090057A"/>
    <w:rsid w:val="0090058C"/>
    <w:rsid w:val="0090063A"/>
    <w:rsid w:val="00900641"/>
    <w:rsid w:val="009006C5"/>
    <w:rsid w:val="009008B5"/>
    <w:rsid w:val="0090099E"/>
    <w:rsid w:val="00900A6F"/>
    <w:rsid w:val="00900AA2"/>
    <w:rsid w:val="00900C27"/>
    <w:rsid w:val="00900C2D"/>
    <w:rsid w:val="00900C4F"/>
    <w:rsid w:val="00900D79"/>
    <w:rsid w:val="00900E01"/>
    <w:rsid w:val="00900E30"/>
    <w:rsid w:val="00900EFF"/>
    <w:rsid w:val="00900F66"/>
    <w:rsid w:val="009010F1"/>
    <w:rsid w:val="00901158"/>
    <w:rsid w:val="009013ED"/>
    <w:rsid w:val="00901442"/>
    <w:rsid w:val="00901511"/>
    <w:rsid w:val="0090160C"/>
    <w:rsid w:val="009017DD"/>
    <w:rsid w:val="009017E7"/>
    <w:rsid w:val="00901876"/>
    <w:rsid w:val="00901882"/>
    <w:rsid w:val="00901965"/>
    <w:rsid w:val="00901A13"/>
    <w:rsid w:val="00901A3D"/>
    <w:rsid w:val="00901A92"/>
    <w:rsid w:val="00901ABB"/>
    <w:rsid w:val="00901B34"/>
    <w:rsid w:val="00901B61"/>
    <w:rsid w:val="00901B88"/>
    <w:rsid w:val="00901C4E"/>
    <w:rsid w:val="00901C8C"/>
    <w:rsid w:val="00901E04"/>
    <w:rsid w:val="00901E0F"/>
    <w:rsid w:val="0090206E"/>
    <w:rsid w:val="009020A3"/>
    <w:rsid w:val="00902189"/>
    <w:rsid w:val="009021A0"/>
    <w:rsid w:val="009021AD"/>
    <w:rsid w:val="009021CB"/>
    <w:rsid w:val="009021DF"/>
    <w:rsid w:val="00902396"/>
    <w:rsid w:val="0090239E"/>
    <w:rsid w:val="00902462"/>
    <w:rsid w:val="00902524"/>
    <w:rsid w:val="00902573"/>
    <w:rsid w:val="00902617"/>
    <w:rsid w:val="0090264B"/>
    <w:rsid w:val="0090265F"/>
    <w:rsid w:val="009026DD"/>
    <w:rsid w:val="00902724"/>
    <w:rsid w:val="009027F1"/>
    <w:rsid w:val="009028E5"/>
    <w:rsid w:val="00902AAA"/>
    <w:rsid w:val="00902C6B"/>
    <w:rsid w:val="00902C76"/>
    <w:rsid w:val="00902CE0"/>
    <w:rsid w:val="00902D35"/>
    <w:rsid w:val="00902E32"/>
    <w:rsid w:val="00902EE5"/>
    <w:rsid w:val="00902F0C"/>
    <w:rsid w:val="0090310F"/>
    <w:rsid w:val="009031D0"/>
    <w:rsid w:val="00903235"/>
    <w:rsid w:val="009032FA"/>
    <w:rsid w:val="009033A1"/>
    <w:rsid w:val="00903466"/>
    <w:rsid w:val="0090368E"/>
    <w:rsid w:val="009036CF"/>
    <w:rsid w:val="00903751"/>
    <w:rsid w:val="0090375A"/>
    <w:rsid w:val="0090378C"/>
    <w:rsid w:val="00903819"/>
    <w:rsid w:val="009039F1"/>
    <w:rsid w:val="00903A04"/>
    <w:rsid w:val="00903AEA"/>
    <w:rsid w:val="00903B0A"/>
    <w:rsid w:val="00903B1C"/>
    <w:rsid w:val="00903B8F"/>
    <w:rsid w:val="00903BFD"/>
    <w:rsid w:val="00903BFE"/>
    <w:rsid w:val="00903D36"/>
    <w:rsid w:val="00903D65"/>
    <w:rsid w:val="00903D6C"/>
    <w:rsid w:val="00903E3F"/>
    <w:rsid w:val="00903E51"/>
    <w:rsid w:val="00903E7F"/>
    <w:rsid w:val="00903FF0"/>
    <w:rsid w:val="0090409B"/>
    <w:rsid w:val="009040C7"/>
    <w:rsid w:val="00904284"/>
    <w:rsid w:val="00904296"/>
    <w:rsid w:val="009042CF"/>
    <w:rsid w:val="009042ED"/>
    <w:rsid w:val="009043ED"/>
    <w:rsid w:val="009044F1"/>
    <w:rsid w:val="00904694"/>
    <w:rsid w:val="009047F3"/>
    <w:rsid w:val="00904828"/>
    <w:rsid w:val="009048B8"/>
    <w:rsid w:val="0090496F"/>
    <w:rsid w:val="009049DE"/>
    <w:rsid w:val="00904A02"/>
    <w:rsid w:val="00904B80"/>
    <w:rsid w:val="00904BE2"/>
    <w:rsid w:val="00904D4B"/>
    <w:rsid w:val="00904D52"/>
    <w:rsid w:val="00904DDD"/>
    <w:rsid w:val="00904E57"/>
    <w:rsid w:val="00904ED9"/>
    <w:rsid w:val="009050D6"/>
    <w:rsid w:val="009051E0"/>
    <w:rsid w:val="00905230"/>
    <w:rsid w:val="009052FC"/>
    <w:rsid w:val="0090530C"/>
    <w:rsid w:val="0090534A"/>
    <w:rsid w:val="00905551"/>
    <w:rsid w:val="009055A9"/>
    <w:rsid w:val="0090573E"/>
    <w:rsid w:val="00905815"/>
    <w:rsid w:val="00905819"/>
    <w:rsid w:val="009058F8"/>
    <w:rsid w:val="00905984"/>
    <w:rsid w:val="009059C6"/>
    <w:rsid w:val="009059ED"/>
    <w:rsid w:val="00905B80"/>
    <w:rsid w:val="00905BCE"/>
    <w:rsid w:val="00905C2D"/>
    <w:rsid w:val="00905C3C"/>
    <w:rsid w:val="00905C59"/>
    <w:rsid w:val="00905CAE"/>
    <w:rsid w:val="00905D15"/>
    <w:rsid w:val="00905DAB"/>
    <w:rsid w:val="00905E32"/>
    <w:rsid w:val="00906090"/>
    <w:rsid w:val="009060D3"/>
    <w:rsid w:val="00906137"/>
    <w:rsid w:val="009062A4"/>
    <w:rsid w:val="00906395"/>
    <w:rsid w:val="009063C3"/>
    <w:rsid w:val="009063F7"/>
    <w:rsid w:val="00906404"/>
    <w:rsid w:val="0090640D"/>
    <w:rsid w:val="009065C6"/>
    <w:rsid w:val="00906663"/>
    <w:rsid w:val="00906730"/>
    <w:rsid w:val="00906761"/>
    <w:rsid w:val="0090684D"/>
    <w:rsid w:val="009068A8"/>
    <w:rsid w:val="00906948"/>
    <w:rsid w:val="00906A85"/>
    <w:rsid w:val="00906A8E"/>
    <w:rsid w:val="00906A9F"/>
    <w:rsid w:val="00906ADB"/>
    <w:rsid w:val="00906B58"/>
    <w:rsid w:val="00906BEB"/>
    <w:rsid w:val="00906CE2"/>
    <w:rsid w:val="00906D56"/>
    <w:rsid w:val="00906DFB"/>
    <w:rsid w:val="00906F1C"/>
    <w:rsid w:val="00906F2F"/>
    <w:rsid w:val="00907051"/>
    <w:rsid w:val="0090709A"/>
    <w:rsid w:val="009071BB"/>
    <w:rsid w:val="009071CE"/>
    <w:rsid w:val="0090727B"/>
    <w:rsid w:val="009072AF"/>
    <w:rsid w:val="009072F3"/>
    <w:rsid w:val="00907362"/>
    <w:rsid w:val="0090743E"/>
    <w:rsid w:val="00907518"/>
    <w:rsid w:val="00907580"/>
    <w:rsid w:val="0090760D"/>
    <w:rsid w:val="00907699"/>
    <w:rsid w:val="00907A2B"/>
    <w:rsid w:val="00907A2F"/>
    <w:rsid w:val="00907AB3"/>
    <w:rsid w:val="00907AEB"/>
    <w:rsid w:val="00907B4E"/>
    <w:rsid w:val="00907B65"/>
    <w:rsid w:val="00907BCE"/>
    <w:rsid w:val="00907C94"/>
    <w:rsid w:val="00907DD0"/>
    <w:rsid w:val="00907E82"/>
    <w:rsid w:val="00907EB2"/>
    <w:rsid w:val="00907EE9"/>
    <w:rsid w:val="009100C0"/>
    <w:rsid w:val="009100F7"/>
    <w:rsid w:val="009100FB"/>
    <w:rsid w:val="00910154"/>
    <w:rsid w:val="0091015C"/>
    <w:rsid w:val="00910211"/>
    <w:rsid w:val="00910232"/>
    <w:rsid w:val="0091028C"/>
    <w:rsid w:val="00910362"/>
    <w:rsid w:val="00910372"/>
    <w:rsid w:val="00910501"/>
    <w:rsid w:val="00910584"/>
    <w:rsid w:val="009105BF"/>
    <w:rsid w:val="00910603"/>
    <w:rsid w:val="00910639"/>
    <w:rsid w:val="00910706"/>
    <w:rsid w:val="00910710"/>
    <w:rsid w:val="0091075B"/>
    <w:rsid w:val="0091087A"/>
    <w:rsid w:val="009108B6"/>
    <w:rsid w:val="00910923"/>
    <w:rsid w:val="00910947"/>
    <w:rsid w:val="00910AE6"/>
    <w:rsid w:val="00910B6F"/>
    <w:rsid w:val="00910B8E"/>
    <w:rsid w:val="00910BC1"/>
    <w:rsid w:val="00910C06"/>
    <w:rsid w:val="00910D06"/>
    <w:rsid w:val="00910D3A"/>
    <w:rsid w:val="00910DE6"/>
    <w:rsid w:val="00910E63"/>
    <w:rsid w:val="00910FD6"/>
    <w:rsid w:val="00910FFF"/>
    <w:rsid w:val="00911099"/>
    <w:rsid w:val="009110CE"/>
    <w:rsid w:val="009110CF"/>
    <w:rsid w:val="00911144"/>
    <w:rsid w:val="00911228"/>
    <w:rsid w:val="00911311"/>
    <w:rsid w:val="0091132F"/>
    <w:rsid w:val="0091133F"/>
    <w:rsid w:val="009113A8"/>
    <w:rsid w:val="009114C0"/>
    <w:rsid w:val="009114DE"/>
    <w:rsid w:val="00911533"/>
    <w:rsid w:val="0091159E"/>
    <w:rsid w:val="00911876"/>
    <w:rsid w:val="009118C1"/>
    <w:rsid w:val="009119BA"/>
    <w:rsid w:val="00911A33"/>
    <w:rsid w:val="00911CB0"/>
    <w:rsid w:val="00911D2A"/>
    <w:rsid w:val="00911D6E"/>
    <w:rsid w:val="00911DE7"/>
    <w:rsid w:val="00911EB0"/>
    <w:rsid w:val="00911EE3"/>
    <w:rsid w:val="00911F52"/>
    <w:rsid w:val="00911FDC"/>
    <w:rsid w:val="0091210A"/>
    <w:rsid w:val="0091223D"/>
    <w:rsid w:val="009122F6"/>
    <w:rsid w:val="0091231F"/>
    <w:rsid w:val="009123FF"/>
    <w:rsid w:val="00912598"/>
    <w:rsid w:val="009126E9"/>
    <w:rsid w:val="0091271B"/>
    <w:rsid w:val="009127CA"/>
    <w:rsid w:val="009128F0"/>
    <w:rsid w:val="0091290D"/>
    <w:rsid w:val="00912A04"/>
    <w:rsid w:val="00912D73"/>
    <w:rsid w:val="00912D99"/>
    <w:rsid w:val="00912E5F"/>
    <w:rsid w:val="00912EA5"/>
    <w:rsid w:val="00912F3D"/>
    <w:rsid w:val="00913110"/>
    <w:rsid w:val="0091311C"/>
    <w:rsid w:val="00913198"/>
    <w:rsid w:val="009131A6"/>
    <w:rsid w:val="009131C2"/>
    <w:rsid w:val="0091320A"/>
    <w:rsid w:val="0091327E"/>
    <w:rsid w:val="009132EC"/>
    <w:rsid w:val="009132EE"/>
    <w:rsid w:val="0091332B"/>
    <w:rsid w:val="00913441"/>
    <w:rsid w:val="00913589"/>
    <w:rsid w:val="009136FC"/>
    <w:rsid w:val="0091372B"/>
    <w:rsid w:val="0091378B"/>
    <w:rsid w:val="0091389B"/>
    <w:rsid w:val="009138DC"/>
    <w:rsid w:val="009138E5"/>
    <w:rsid w:val="00913948"/>
    <w:rsid w:val="00913952"/>
    <w:rsid w:val="009139AB"/>
    <w:rsid w:val="00913A40"/>
    <w:rsid w:val="00913AB5"/>
    <w:rsid w:val="00913C2E"/>
    <w:rsid w:val="00913D29"/>
    <w:rsid w:val="00913D33"/>
    <w:rsid w:val="00913E68"/>
    <w:rsid w:val="00913EBA"/>
    <w:rsid w:val="00914019"/>
    <w:rsid w:val="00914031"/>
    <w:rsid w:val="009140D5"/>
    <w:rsid w:val="009140F4"/>
    <w:rsid w:val="0091415A"/>
    <w:rsid w:val="009141D7"/>
    <w:rsid w:val="0091436B"/>
    <w:rsid w:val="0091436D"/>
    <w:rsid w:val="00914446"/>
    <w:rsid w:val="00914488"/>
    <w:rsid w:val="00914505"/>
    <w:rsid w:val="009145AA"/>
    <w:rsid w:val="009145FA"/>
    <w:rsid w:val="0091464A"/>
    <w:rsid w:val="009146E6"/>
    <w:rsid w:val="009147AA"/>
    <w:rsid w:val="009147E7"/>
    <w:rsid w:val="00914839"/>
    <w:rsid w:val="00914870"/>
    <w:rsid w:val="009148F9"/>
    <w:rsid w:val="00914ACE"/>
    <w:rsid w:val="00914BD5"/>
    <w:rsid w:val="00914C10"/>
    <w:rsid w:val="00914D2D"/>
    <w:rsid w:val="00914D51"/>
    <w:rsid w:val="00914DAD"/>
    <w:rsid w:val="00914E95"/>
    <w:rsid w:val="00914F8A"/>
    <w:rsid w:val="0091507B"/>
    <w:rsid w:val="00915086"/>
    <w:rsid w:val="0091508F"/>
    <w:rsid w:val="009150B1"/>
    <w:rsid w:val="0091510D"/>
    <w:rsid w:val="0091524D"/>
    <w:rsid w:val="00915308"/>
    <w:rsid w:val="00915355"/>
    <w:rsid w:val="0091540D"/>
    <w:rsid w:val="00915423"/>
    <w:rsid w:val="009155A0"/>
    <w:rsid w:val="009155AD"/>
    <w:rsid w:val="009155F9"/>
    <w:rsid w:val="0091565F"/>
    <w:rsid w:val="00915670"/>
    <w:rsid w:val="00915681"/>
    <w:rsid w:val="009156BA"/>
    <w:rsid w:val="00915775"/>
    <w:rsid w:val="00915A3C"/>
    <w:rsid w:val="00915A7B"/>
    <w:rsid w:val="00915A97"/>
    <w:rsid w:val="00915AC5"/>
    <w:rsid w:val="00915AF6"/>
    <w:rsid w:val="00915B5C"/>
    <w:rsid w:val="00915BB7"/>
    <w:rsid w:val="00915BCD"/>
    <w:rsid w:val="00915C8D"/>
    <w:rsid w:val="00915D11"/>
    <w:rsid w:val="00915D97"/>
    <w:rsid w:val="00915DA7"/>
    <w:rsid w:val="00915DEA"/>
    <w:rsid w:val="00915EB4"/>
    <w:rsid w:val="00915ED0"/>
    <w:rsid w:val="00915F01"/>
    <w:rsid w:val="00915F34"/>
    <w:rsid w:val="00916024"/>
    <w:rsid w:val="0091602C"/>
    <w:rsid w:val="00916195"/>
    <w:rsid w:val="0091622A"/>
    <w:rsid w:val="0091629A"/>
    <w:rsid w:val="009162E6"/>
    <w:rsid w:val="009163C0"/>
    <w:rsid w:val="00916463"/>
    <w:rsid w:val="00916760"/>
    <w:rsid w:val="009167DB"/>
    <w:rsid w:val="009167F6"/>
    <w:rsid w:val="00916804"/>
    <w:rsid w:val="009168C8"/>
    <w:rsid w:val="009168CA"/>
    <w:rsid w:val="00916913"/>
    <w:rsid w:val="00916980"/>
    <w:rsid w:val="009169C6"/>
    <w:rsid w:val="00916A74"/>
    <w:rsid w:val="00916A8A"/>
    <w:rsid w:val="00916A92"/>
    <w:rsid w:val="00916C96"/>
    <w:rsid w:val="00916D29"/>
    <w:rsid w:val="00916ED6"/>
    <w:rsid w:val="00916EEA"/>
    <w:rsid w:val="00916F28"/>
    <w:rsid w:val="00916F8F"/>
    <w:rsid w:val="009170F0"/>
    <w:rsid w:val="0091714F"/>
    <w:rsid w:val="0091715F"/>
    <w:rsid w:val="009172F2"/>
    <w:rsid w:val="009173C4"/>
    <w:rsid w:val="00917729"/>
    <w:rsid w:val="0091773C"/>
    <w:rsid w:val="0091776A"/>
    <w:rsid w:val="009177BB"/>
    <w:rsid w:val="00917851"/>
    <w:rsid w:val="00917ACC"/>
    <w:rsid w:val="00917B14"/>
    <w:rsid w:val="00917C42"/>
    <w:rsid w:val="00917CE0"/>
    <w:rsid w:val="00917E80"/>
    <w:rsid w:val="00917F6B"/>
    <w:rsid w:val="00917FC7"/>
    <w:rsid w:val="009200DA"/>
    <w:rsid w:val="0092012E"/>
    <w:rsid w:val="00920198"/>
    <w:rsid w:val="00920274"/>
    <w:rsid w:val="0092028A"/>
    <w:rsid w:val="00920424"/>
    <w:rsid w:val="009204F1"/>
    <w:rsid w:val="00920716"/>
    <w:rsid w:val="00920794"/>
    <w:rsid w:val="009207FC"/>
    <w:rsid w:val="009208B3"/>
    <w:rsid w:val="00920A90"/>
    <w:rsid w:val="00920B5B"/>
    <w:rsid w:val="00920C45"/>
    <w:rsid w:val="00920CE8"/>
    <w:rsid w:val="00920D36"/>
    <w:rsid w:val="00920E4E"/>
    <w:rsid w:val="00920ED7"/>
    <w:rsid w:val="00920F22"/>
    <w:rsid w:val="00920F65"/>
    <w:rsid w:val="00921059"/>
    <w:rsid w:val="00921135"/>
    <w:rsid w:val="00921269"/>
    <w:rsid w:val="009212ED"/>
    <w:rsid w:val="009215D9"/>
    <w:rsid w:val="009219A6"/>
    <w:rsid w:val="009219CB"/>
    <w:rsid w:val="00921A0F"/>
    <w:rsid w:val="00921A65"/>
    <w:rsid w:val="00921B3F"/>
    <w:rsid w:val="00921C02"/>
    <w:rsid w:val="00921DDB"/>
    <w:rsid w:val="00921F39"/>
    <w:rsid w:val="00921FAD"/>
    <w:rsid w:val="00922051"/>
    <w:rsid w:val="0092211A"/>
    <w:rsid w:val="00922132"/>
    <w:rsid w:val="0092218D"/>
    <w:rsid w:val="00922219"/>
    <w:rsid w:val="00922231"/>
    <w:rsid w:val="0092223A"/>
    <w:rsid w:val="009222D7"/>
    <w:rsid w:val="00922400"/>
    <w:rsid w:val="00922423"/>
    <w:rsid w:val="009224A8"/>
    <w:rsid w:val="0092267E"/>
    <w:rsid w:val="0092275C"/>
    <w:rsid w:val="00922769"/>
    <w:rsid w:val="009227AA"/>
    <w:rsid w:val="009228CB"/>
    <w:rsid w:val="009229D6"/>
    <w:rsid w:val="00922AF3"/>
    <w:rsid w:val="00922C82"/>
    <w:rsid w:val="00922DA3"/>
    <w:rsid w:val="00922ED0"/>
    <w:rsid w:val="00922F19"/>
    <w:rsid w:val="00922F4A"/>
    <w:rsid w:val="00923025"/>
    <w:rsid w:val="009230CB"/>
    <w:rsid w:val="0092318F"/>
    <w:rsid w:val="009231BF"/>
    <w:rsid w:val="009231F6"/>
    <w:rsid w:val="009232AC"/>
    <w:rsid w:val="0092339C"/>
    <w:rsid w:val="009233BD"/>
    <w:rsid w:val="00923474"/>
    <w:rsid w:val="009234DB"/>
    <w:rsid w:val="009234E1"/>
    <w:rsid w:val="00923535"/>
    <w:rsid w:val="009236EC"/>
    <w:rsid w:val="00923775"/>
    <w:rsid w:val="009238E0"/>
    <w:rsid w:val="0092395B"/>
    <w:rsid w:val="00923960"/>
    <w:rsid w:val="009239F4"/>
    <w:rsid w:val="00923A04"/>
    <w:rsid w:val="00923AD5"/>
    <w:rsid w:val="00923AED"/>
    <w:rsid w:val="00923BC7"/>
    <w:rsid w:val="00923D0A"/>
    <w:rsid w:val="00923D69"/>
    <w:rsid w:val="00923D93"/>
    <w:rsid w:val="00923DBC"/>
    <w:rsid w:val="00923DF8"/>
    <w:rsid w:val="00923E4B"/>
    <w:rsid w:val="00923E8C"/>
    <w:rsid w:val="00923EC6"/>
    <w:rsid w:val="00923F72"/>
    <w:rsid w:val="00923FB7"/>
    <w:rsid w:val="00924082"/>
    <w:rsid w:val="009242B4"/>
    <w:rsid w:val="009242FB"/>
    <w:rsid w:val="009243EC"/>
    <w:rsid w:val="00924451"/>
    <w:rsid w:val="0092451D"/>
    <w:rsid w:val="0092461D"/>
    <w:rsid w:val="00924621"/>
    <w:rsid w:val="00924665"/>
    <w:rsid w:val="00924874"/>
    <w:rsid w:val="009248B6"/>
    <w:rsid w:val="00924A3A"/>
    <w:rsid w:val="00924A7E"/>
    <w:rsid w:val="00924AA2"/>
    <w:rsid w:val="00924AC4"/>
    <w:rsid w:val="00924AED"/>
    <w:rsid w:val="00924B83"/>
    <w:rsid w:val="00924E31"/>
    <w:rsid w:val="00924E4F"/>
    <w:rsid w:val="00924E6C"/>
    <w:rsid w:val="00924E7C"/>
    <w:rsid w:val="00924ED6"/>
    <w:rsid w:val="00924F4D"/>
    <w:rsid w:val="00925036"/>
    <w:rsid w:val="00925039"/>
    <w:rsid w:val="0092504E"/>
    <w:rsid w:val="0092514D"/>
    <w:rsid w:val="00925332"/>
    <w:rsid w:val="00925361"/>
    <w:rsid w:val="00925441"/>
    <w:rsid w:val="009256AA"/>
    <w:rsid w:val="00925801"/>
    <w:rsid w:val="00925895"/>
    <w:rsid w:val="009259CD"/>
    <w:rsid w:val="009259F9"/>
    <w:rsid w:val="00925B76"/>
    <w:rsid w:val="00925BA6"/>
    <w:rsid w:val="00925BC2"/>
    <w:rsid w:val="00925CC9"/>
    <w:rsid w:val="00925D97"/>
    <w:rsid w:val="00925DA9"/>
    <w:rsid w:val="00925DD9"/>
    <w:rsid w:val="00925EF3"/>
    <w:rsid w:val="00925FAB"/>
    <w:rsid w:val="00925FE8"/>
    <w:rsid w:val="00926154"/>
    <w:rsid w:val="00926175"/>
    <w:rsid w:val="009262B1"/>
    <w:rsid w:val="009263D1"/>
    <w:rsid w:val="0092641B"/>
    <w:rsid w:val="00926447"/>
    <w:rsid w:val="00926468"/>
    <w:rsid w:val="009264FE"/>
    <w:rsid w:val="00926524"/>
    <w:rsid w:val="0092653D"/>
    <w:rsid w:val="0092673C"/>
    <w:rsid w:val="00926753"/>
    <w:rsid w:val="0092678E"/>
    <w:rsid w:val="009267C1"/>
    <w:rsid w:val="009267DC"/>
    <w:rsid w:val="009267FD"/>
    <w:rsid w:val="00926815"/>
    <w:rsid w:val="0092683E"/>
    <w:rsid w:val="00926925"/>
    <w:rsid w:val="00926989"/>
    <w:rsid w:val="009269C5"/>
    <w:rsid w:val="00926A11"/>
    <w:rsid w:val="00926A76"/>
    <w:rsid w:val="00926AF2"/>
    <w:rsid w:val="00926B8F"/>
    <w:rsid w:val="00926C02"/>
    <w:rsid w:val="00926D1B"/>
    <w:rsid w:val="00926D91"/>
    <w:rsid w:val="00926DCE"/>
    <w:rsid w:val="00927039"/>
    <w:rsid w:val="009270C2"/>
    <w:rsid w:val="009270D6"/>
    <w:rsid w:val="009270EA"/>
    <w:rsid w:val="00927266"/>
    <w:rsid w:val="00927300"/>
    <w:rsid w:val="009273D0"/>
    <w:rsid w:val="00927407"/>
    <w:rsid w:val="00927473"/>
    <w:rsid w:val="00927512"/>
    <w:rsid w:val="0092754C"/>
    <w:rsid w:val="00927557"/>
    <w:rsid w:val="009275DD"/>
    <w:rsid w:val="00927696"/>
    <w:rsid w:val="00927698"/>
    <w:rsid w:val="0092771F"/>
    <w:rsid w:val="00927758"/>
    <w:rsid w:val="009277C5"/>
    <w:rsid w:val="00927967"/>
    <w:rsid w:val="00927997"/>
    <w:rsid w:val="00927A51"/>
    <w:rsid w:val="00927BB0"/>
    <w:rsid w:val="00927C50"/>
    <w:rsid w:val="00927DA0"/>
    <w:rsid w:val="00927E63"/>
    <w:rsid w:val="00927F30"/>
    <w:rsid w:val="00927F8F"/>
    <w:rsid w:val="00927FB6"/>
    <w:rsid w:val="0093003C"/>
    <w:rsid w:val="009300A2"/>
    <w:rsid w:val="009300BD"/>
    <w:rsid w:val="009300DE"/>
    <w:rsid w:val="00930174"/>
    <w:rsid w:val="009301C7"/>
    <w:rsid w:val="0093021E"/>
    <w:rsid w:val="00930229"/>
    <w:rsid w:val="00930251"/>
    <w:rsid w:val="0093030C"/>
    <w:rsid w:val="00930453"/>
    <w:rsid w:val="0093051C"/>
    <w:rsid w:val="009305B3"/>
    <w:rsid w:val="0093064E"/>
    <w:rsid w:val="009306AE"/>
    <w:rsid w:val="009306D5"/>
    <w:rsid w:val="00930739"/>
    <w:rsid w:val="009307E0"/>
    <w:rsid w:val="009308CD"/>
    <w:rsid w:val="00930976"/>
    <w:rsid w:val="00930993"/>
    <w:rsid w:val="00930A16"/>
    <w:rsid w:val="00930A9B"/>
    <w:rsid w:val="00930ADC"/>
    <w:rsid w:val="00930B3E"/>
    <w:rsid w:val="00930BCC"/>
    <w:rsid w:val="00930BDE"/>
    <w:rsid w:val="00930BFD"/>
    <w:rsid w:val="00930DDA"/>
    <w:rsid w:val="00930DFE"/>
    <w:rsid w:val="00930E32"/>
    <w:rsid w:val="00930F21"/>
    <w:rsid w:val="00930F80"/>
    <w:rsid w:val="0093113C"/>
    <w:rsid w:val="00931199"/>
    <w:rsid w:val="00931432"/>
    <w:rsid w:val="0093144B"/>
    <w:rsid w:val="0093151F"/>
    <w:rsid w:val="0093152C"/>
    <w:rsid w:val="0093162A"/>
    <w:rsid w:val="009316E0"/>
    <w:rsid w:val="009317A3"/>
    <w:rsid w:val="009318B1"/>
    <w:rsid w:val="00931965"/>
    <w:rsid w:val="00931A60"/>
    <w:rsid w:val="00931AB6"/>
    <w:rsid w:val="00931B18"/>
    <w:rsid w:val="00931B69"/>
    <w:rsid w:val="00931C1F"/>
    <w:rsid w:val="00931DAD"/>
    <w:rsid w:val="00931E3B"/>
    <w:rsid w:val="00931EDC"/>
    <w:rsid w:val="0093200A"/>
    <w:rsid w:val="00932169"/>
    <w:rsid w:val="009321C5"/>
    <w:rsid w:val="009321D6"/>
    <w:rsid w:val="0093230C"/>
    <w:rsid w:val="009323EB"/>
    <w:rsid w:val="009323F7"/>
    <w:rsid w:val="00932405"/>
    <w:rsid w:val="00932415"/>
    <w:rsid w:val="00932431"/>
    <w:rsid w:val="00932441"/>
    <w:rsid w:val="00932481"/>
    <w:rsid w:val="0093249B"/>
    <w:rsid w:val="0093282A"/>
    <w:rsid w:val="0093282B"/>
    <w:rsid w:val="009329DA"/>
    <w:rsid w:val="00932A0B"/>
    <w:rsid w:val="00932B67"/>
    <w:rsid w:val="00932BDB"/>
    <w:rsid w:val="00932C48"/>
    <w:rsid w:val="00932C6C"/>
    <w:rsid w:val="00932D39"/>
    <w:rsid w:val="00932E09"/>
    <w:rsid w:val="00932E36"/>
    <w:rsid w:val="00932E88"/>
    <w:rsid w:val="00932FFC"/>
    <w:rsid w:val="00933029"/>
    <w:rsid w:val="00933060"/>
    <w:rsid w:val="009330BF"/>
    <w:rsid w:val="00933104"/>
    <w:rsid w:val="00933228"/>
    <w:rsid w:val="0093323B"/>
    <w:rsid w:val="009332CA"/>
    <w:rsid w:val="00933302"/>
    <w:rsid w:val="00933325"/>
    <w:rsid w:val="00933331"/>
    <w:rsid w:val="0093339B"/>
    <w:rsid w:val="009333B2"/>
    <w:rsid w:val="00933435"/>
    <w:rsid w:val="009335C3"/>
    <w:rsid w:val="00933601"/>
    <w:rsid w:val="00933853"/>
    <w:rsid w:val="00933995"/>
    <w:rsid w:val="00933A75"/>
    <w:rsid w:val="00933B41"/>
    <w:rsid w:val="00933C02"/>
    <w:rsid w:val="00933C2D"/>
    <w:rsid w:val="00933C92"/>
    <w:rsid w:val="00933D11"/>
    <w:rsid w:val="00933F31"/>
    <w:rsid w:val="0093406C"/>
    <w:rsid w:val="00934367"/>
    <w:rsid w:val="0093449B"/>
    <w:rsid w:val="009344A0"/>
    <w:rsid w:val="009344D9"/>
    <w:rsid w:val="0093450A"/>
    <w:rsid w:val="009345B7"/>
    <w:rsid w:val="009345D8"/>
    <w:rsid w:val="0093464E"/>
    <w:rsid w:val="00934670"/>
    <w:rsid w:val="009347AD"/>
    <w:rsid w:val="00934889"/>
    <w:rsid w:val="009349CC"/>
    <w:rsid w:val="00934A7C"/>
    <w:rsid w:val="00934ABB"/>
    <w:rsid w:val="00934B6D"/>
    <w:rsid w:val="00934BA4"/>
    <w:rsid w:val="00934BFB"/>
    <w:rsid w:val="00934CAE"/>
    <w:rsid w:val="00934D29"/>
    <w:rsid w:val="00934DBB"/>
    <w:rsid w:val="00934E0B"/>
    <w:rsid w:val="00934EA3"/>
    <w:rsid w:val="00934F22"/>
    <w:rsid w:val="00934F59"/>
    <w:rsid w:val="009350C3"/>
    <w:rsid w:val="009350CC"/>
    <w:rsid w:val="009350E9"/>
    <w:rsid w:val="009350F9"/>
    <w:rsid w:val="00935269"/>
    <w:rsid w:val="009353F0"/>
    <w:rsid w:val="0093545D"/>
    <w:rsid w:val="009354A8"/>
    <w:rsid w:val="00935505"/>
    <w:rsid w:val="009355DB"/>
    <w:rsid w:val="00935653"/>
    <w:rsid w:val="00935739"/>
    <w:rsid w:val="009357EB"/>
    <w:rsid w:val="009359CB"/>
    <w:rsid w:val="00935B07"/>
    <w:rsid w:val="00935BB5"/>
    <w:rsid w:val="00935C9D"/>
    <w:rsid w:val="00935E58"/>
    <w:rsid w:val="00935E95"/>
    <w:rsid w:val="00935EAB"/>
    <w:rsid w:val="00935FD2"/>
    <w:rsid w:val="00936001"/>
    <w:rsid w:val="009360B7"/>
    <w:rsid w:val="0093620B"/>
    <w:rsid w:val="009362AC"/>
    <w:rsid w:val="0093631C"/>
    <w:rsid w:val="009363F5"/>
    <w:rsid w:val="0093654E"/>
    <w:rsid w:val="00936562"/>
    <w:rsid w:val="00936593"/>
    <w:rsid w:val="009366B1"/>
    <w:rsid w:val="00936932"/>
    <w:rsid w:val="009369BB"/>
    <w:rsid w:val="009369C0"/>
    <w:rsid w:val="00936A45"/>
    <w:rsid w:val="00936A82"/>
    <w:rsid w:val="00936AF4"/>
    <w:rsid w:val="00936B21"/>
    <w:rsid w:val="00936B31"/>
    <w:rsid w:val="00936CDF"/>
    <w:rsid w:val="00936D14"/>
    <w:rsid w:val="00936D7E"/>
    <w:rsid w:val="00936E02"/>
    <w:rsid w:val="00936E44"/>
    <w:rsid w:val="00936E68"/>
    <w:rsid w:val="00936E85"/>
    <w:rsid w:val="00936FA1"/>
    <w:rsid w:val="009371F2"/>
    <w:rsid w:val="00937299"/>
    <w:rsid w:val="0093745F"/>
    <w:rsid w:val="009374A8"/>
    <w:rsid w:val="009374B7"/>
    <w:rsid w:val="009376B2"/>
    <w:rsid w:val="009376CF"/>
    <w:rsid w:val="00937743"/>
    <w:rsid w:val="009377AE"/>
    <w:rsid w:val="009377C5"/>
    <w:rsid w:val="009377EC"/>
    <w:rsid w:val="00937994"/>
    <w:rsid w:val="00937A1A"/>
    <w:rsid w:val="00937AA6"/>
    <w:rsid w:val="00937ACA"/>
    <w:rsid w:val="00937AEB"/>
    <w:rsid w:val="00937AFD"/>
    <w:rsid w:val="00937B2D"/>
    <w:rsid w:val="00937C4C"/>
    <w:rsid w:val="00937D51"/>
    <w:rsid w:val="00937DCB"/>
    <w:rsid w:val="00937E32"/>
    <w:rsid w:val="00937ECA"/>
    <w:rsid w:val="00937ECF"/>
    <w:rsid w:val="00937FA8"/>
    <w:rsid w:val="00940015"/>
    <w:rsid w:val="00940289"/>
    <w:rsid w:val="0094032E"/>
    <w:rsid w:val="009404BC"/>
    <w:rsid w:val="009404DB"/>
    <w:rsid w:val="0094063F"/>
    <w:rsid w:val="009406CB"/>
    <w:rsid w:val="00940701"/>
    <w:rsid w:val="00940828"/>
    <w:rsid w:val="009408E1"/>
    <w:rsid w:val="009409B0"/>
    <w:rsid w:val="00940A8E"/>
    <w:rsid w:val="00940B81"/>
    <w:rsid w:val="00940CAA"/>
    <w:rsid w:val="00940D2F"/>
    <w:rsid w:val="00940D53"/>
    <w:rsid w:val="00940D5E"/>
    <w:rsid w:val="00940E5B"/>
    <w:rsid w:val="00940EDD"/>
    <w:rsid w:val="00940EF4"/>
    <w:rsid w:val="00940F1C"/>
    <w:rsid w:val="00940F84"/>
    <w:rsid w:val="00941038"/>
    <w:rsid w:val="00941044"/>
    <w:rsid w:val="0094105A"/>
    <w:rsid w:val="009410DC"/>
    <w:rsid w:val="00941128"/>
    <w:rsid w:val="00941158"/>
    <w:rsid w:val="0094121E"/>
    <w:rsid w:val="00941265"/>
    <w:rsid w:val="0094128F"/>
    <w:rsid w:val="009412EA"/>
    <w:rsid w:val="00941397"/>
    <w:rsid w:val="0094144E"/>
    <w:rsid w:val="009415EC"/>
    <w:rsid w:val="0094170A"/>
    <w:rsid w:val="0094179E"/>
    <w:rsid w:val="009417B5"/>
    <w:rsid w:val="009417FE"/>
    <w:rsid w:val="00941869"/>
    <w:rsid w:val="0094189C"/>
    <w:rsid w:val="009419FB"/>
    <w:rsid w:val="00941AA2"/>
    <w:rsid w:val="00941AB8"/>
    <w:rsid w:val="00941ABC"/>
    <w:rsid w:val="00941BBE"/>
    <w:rsid w:val="00941DC0"/>
    <w:rsid w:val="00941DE0"/>
    <w:rsid w:val="00941E4B"/>
    <w:rsid w:val="00941F91"/>
    <w:rsid w:val="00941FF0"/>
    <w:rsid w:val="00941FFC"/>
    <w:rsid w:val="009420F8"/>
    <w:rsid w:val="0094212F"/>
    <w:rsid w:val="00942158"/>
    <w:rsid w:val="00942269"/>
    <w:rsid w:val="00942367"/>
    <w:rsid w:val="009424A9"/>
    <w:rsid w:val="0094254D"/>
    <w:rsid w:val="00942656"/>
    <w:rsid w:val="0094268E"/>
    <w:rsid w:val="0094272A"/>
    <w:rsid w:val="0094272E"/>
    <w:rsid w:val="00942896"/>
    <w:rsid w:val="0094289B"/>
    <w:rsid w:val="009428B6"/>
    <w:rsid w:val="009429CB"/>
    <w:rsid w:val="009429E1"/>
    <w:rsid w:val="00942A73"/>
    <w:rsid w:val="00942AEE"/>
    <w:rsid w:val="00942B78"/>
    <w:rsid w:val="00942BB1"/>
    <w:rsid w:val="00942C26"/>
    <w:rsid w:val="00942C38"/>
    <w:rsid w:val="00942D13"/>
    <w:rsid w:val="00942D3D"/>
    <w:rsid w:val="00942DFC"/>
    <w:rsid w:val="00942E0D"/>
    <w:rsid w:val="00942EED"/>
    <w:rsid w:val="00942FA7"/>
    <w:rsid w:val="00942FAB"/>
    <w:rsid w:val="00942FBC"/>
    <w:rsid w:val="00942FFF"/>
    <w:rsid w:val="00943087"/>
    <w:rsid w:val="009430BA"/>
    <w:rsid w:val="00943113"/>
    <w:rsid w:val="0094332E"/>
    <w:rsid w:val="0094341E"/>
    <w:rsid w:val="0094344C"/>
    <w:rsid w:val="0094344E"/>
    <w:rsid w:val="0094347A"/>
    <w:rsid w:val="00943563"/>
    <w:rsid w:val="009435F7"/>
    <w:rsid w:val="0094363D"/>
    <w:rsid w:val="00943808"/>
    <w:rsid w:val="00943863"/>
    <w:rsid w:val="0094386F"/>
    <w:rsid w:val="00943907"/>
    <w:rsid w:val="009439F5"/>
    <w:rsid w:val="00943A48"/>
    <w:rsid w:val="00943A8A"/>
    <w:rsid w:val="00943ADB"/>
    <w:rsid w:val="00943C39"/>
    <w:rsid w:val="00943C44"/>
    <w:rsid w:val="00943C4D"/>
    <w:rsid w:val="00943C73"/>
    <w:rsid w:val="00943D14"/>
    <w:rsid w:val="00943D6D"/>
    <w:rsid w:val="00943ECD"/>
    <w:rsid w:val="00943EE1"/>
    <w:rsid w:val="00943F22"/>
    <w:rsid w:val="00944083"/>
    <w:rsid w:val="00944104"/>
    <w:rsid w:val="00944141"/>
    <w:rsid w:val="0094443B"/>
    <w:rsid w:val="00944592"/>
    <w:rsid w:val="00944677"/>
    <w:rsid w:val="009447DC"/>
    <w:rsid w:val="009448FA"/>
    <w:rsid w:val="00944973"/>
    <w:rsid w:val="00944A5D"/>
    <w:rsid w:val="00944AC3"/>
    <w:rsid w:val="00944B6D"/>
    <w:rsid w:val="00944BA6"/>
    <w:rsid w:val="00944BE6"/>
    <w:rsid w:val="00944BFC"/>
    <w:rsid w:val="00944C02"/>
    <w:rsid w:val="00944D45"/>
    <w:rsid w:val="00944D53"/>
    <w:rsid w:val="00944E33"/>
    <w:rsid w:val="00944E39"/>
    <w:rsid w:val="00944E49"/>
    <w:rsid w:val="00944E95"/>
    <w:rsid w:val="00944EC5"/>
    <w:rsid w:val="00944F7A"/>
    <w:rsid w:val="00945023"/>
    <w:rsid w:val="00945034"/>
    <w:rsid w:val="009450C7"/>
    <w:rsid w:val="00945121"/>
    <w:rsid w:val="00945126"/>
    <w:rsid w:val="0094525D"/>
    <w:rsid w:val="009452CA"/>
    <w:rsid w:val="00945344"/>
    <w:rsid w:val="009453F1"/>
    <w:rsid w:val="00945574"/>
    <w:rsid w:val="00945698"/>
    <w:rsid w:val="009456EC"/>
    <w:rsid w:val="00945710"/>
    <w:rsid w:val="00945772"/>
    <w:rsid w:val="009458B9"/>
    <w:rsid w:val="00945969"/>
    <w:rsid w:val="0094598F"/>
    <w:rsid w:val="009459C3"/>
    <w:rsid w:val="009459CF"/>
    <w:rsid w:val="00945ADB"/>
    <w:rsid w:val="00945B7E"/>
    <w:rsid w:val="00945C38"/>
    <w:rsid w:val="00945C99"/>
    <w:rsid w:val="00945CA2"/>
    <w:rsid w:val="00945CCA"/>
    <w:rsid w:val="00945DFF"/>
    <w:rsid w:val="00945F30"/>
    <w:rsid w:val="00945F80"/>
    <w:rsid w:val="00945FDB"/>
    <w:rsid w:val="00946023"/>
    <w:rsid w:val="009460E9"/>
    <w:rsid w:val="00946116"/>
    <w:rsid w:val="0094614B"/>
    <w:rsid w:val="009461F4"/>
    <w:rsid w:val="00946350"/>
    <w:rsid w:val="009463A7"/>
    <w:rsid w:val="009463CC"/>
    <w:rsid w:val="0094655E"/>
    <w:rsid w:val="009465F3"/>
    <w:rsid w:val="009466C7"/>
    <w:rsid w:val="0094685B"/>
    <w:rsid w:val="00946888"/>
    <w:rsid w:val="009468F0"/>
    <w:rsid w:val="00946951"/>
    <w:rsid w:val="00946A5F"/>
    <w:rsid w:val="00946B8D"/>
    <w:rsid w:val="00946BB1"/>
    <w:rsid w:val="00946BB9"/>
    <w:rsid w:val="00946C4A"/>
    <w:rsid w:val="00946C98"/>
    <w:rsid w:val="00946CAB"/>
    <w:rsid w:val="00946D10"/>
    <w:rsid w:val="00946D87"/>
    <w:rsid w:val="00946DC4"/>
    <w:rsid w:val="00946EAC"/>
    <w:rsid w:val="00946ED5"/>
    <w:rsid w:val="00946EF5"/>
    <w:rsid w:val="00946F68"/>
    <w:rsid w:val="00946F7E"/>
    <w:rsid w:val="00946FB4"/>
    <w:rsid w:val="00946FE5"/>
    <w:rsid w:val="009470D5"/>
    <w:rsid w:val="00947132"/>
    <w:rsid w:val="009471A1"/>
    <w:rsid w:val="0094723E"/>
    <w:rsid w:val="00947338"/>
    <w:rsid w:val="00947353"/>
    <w:rsid w:val="0094737A"/>
    <w:rsid w:val="00947424"/>
    <w:rsid w:val="009475C2"/>
    <w:rsid w:val="009476CC"/>
    <w:rsid w:val="009476DB"/>
    <w:rsid w:val="009478FE"/>
    <w:rsid w:val="00947984"/>
    <w:rsid w:val="00947989"/>
    <w:rsid w:val="009479B4"/>
    <w:rsid w:val="00947A02"/>
    <w:rsid w:val="00947A86"/>
    <w:rsid w:val="00947A99"/>
    <w:rsid w:val="00947AA5"/>
    <w:rsid w:val="00947B5E"/>
    <w:rsid w:val="00947BED"/>
    <w:rsid w:val="00947CD7"/>
    <w:rsid w:val="00947CEA"/>
    <w:rsid w:val="00947D61"/>
    <w:rsid w:val="00947E23"/>
    <w:rsid w:val="00947E9E"/>
    <w:rsid w:val="00947FAC"/>
    <w:rsid w:val="00947FBE"/>
    <w:rsid w:val="00947FF4"/>
    <w:rsid w:val="0095005C"/>
    <w:rsid w:val="009500A4"/>
    <w:rsid w:val="009500D2"/>
    <w:rsid w:val="0095027D"/>
    <w:rsid w:val="009502AF"/>
    <w:rsid w:val="009502C2"/>
    <w:rsid w:val="009502EA"/>
    <w:rsid w:val="009502F3"/>
    <w:rsid w:val="0095030E"/>
    <w:rsid w:val="00950336"/>
    <w:rsid w:val="0095035D"/>
    <w:rsid w:val="00950377"/>
    <w:rsid w:val="00950391"/>
    <w:rsid w:val="009503C7"/>
    <w:rsid w:val="009503E5"/>
    <w:rsid w:val="00950403"/>
    <w:rsid w:val="00950464"/>
    <w:rsid w:val="0095047C"/>
    <w:rsid w:val="0095072A"/>
    <w:rsid w:val="0095084B"/>
    <w:rsid w:val="009508F7"/>
    <w:rsid w:val="009509DA"/>
    <w:rsid w:val="00950A12"/>
    <w:rsid w:val="00950A28"/>
    <w:rsid w:val="00950BC5"/>
    <w:rsid w:val="00950BD7"/>
    <w:rsid w:val="00950C6F"/>
    <w:rsid w:val="00950C8C"/>
    <w:rsid w:val="00950CAF"/>
    <w:rsid w:val="00950CB3"/>
    <w:rsid w:val="00950CE3"/>
    <w:rsid w:val="00950CE9"/>
    <w:rsid w:val="00950D36"/>
    <w:rsid w:val="00950E0F"/>
    <w:rsid w:val="00950E55"/>
    <w:rsid w:val="00950EB4"/>
    <w:rsid w:val="00950F2E"/>
    <w:rsid w:val="00950F69"/>
    <w:rsid w:val="00950FCA"/>
    <w:rsid w:val="00950FD7"/>
    <w:rsid w:val="00951037"/>
    <w:rsid w:val="0095115B"/>
    <w:rsid w:val="009511FC"/>
    <w:rsid w:val="0095120D"/>
    <w:rsid w:val="00951297"/>
    <w:rsid w:val="009513FF"/>
    <w:rsid w:val="00951407"/>
    <w:rsid w:val="009514C7"/>
    <w:rsid w:val="009514E5"/>
    <w:rsid w:val="009515B4"/>
    <w:rsid w:val="009515C7"/>
    <w:rsid w:val="009516DB"/>
    <w:rsid w:val="00951885"/>
    <w:rsid w:val="0095188E"/>
    <w:rsid w:val="009518BD"/>
    <w:rsid w:val="00951904"/>
    <w:rsid w:val="0095195F"/>
    <w:rsid w:val="00951C9D"/>
    <w:rsid w:val="00951CD7"/>
    <w:rsid w:val="00951D59"/>
    <w:rsid w:val="00951DBC"/>
    <w:rsid w:val="00951ED3"/>
    <w:rsid w:val="00951F40"/>
    <w:rsid w:val="00951F41"/>
    <w:rsid w:val="00951F5D"/>
    <w:rsid w:val="00951FC9"/>
    <w:rsid w:val="00951FE4"/>
    <w:rsid w:val="009520CE"/>
    <w:rsid w:val="0095212E"/>
    <w:rsid w:val="009521C1"/>
    <w:rsid w:val="00952245"/>
    <w:rsid w:val="00952346"/>
    <w:rsid w:val="00952371"/>
    <w:rsid w:val="0095246B"/>
    <w:rsid w:val="00952657"/>
    <w:rsid w:val="00952681"/>
    <w:rsid w:val="0095272A"/>
    <w:rsid w:val="009527A4"/>
    <w:rsid w:val="009527A9"/>
    <w:rsid w:val="00952800"/>
    <w:rsid w:val="009528D0"/>
    <w:rsid w:val="0095292A"/>
    <w:rsid w:val="0095296D"/>
    <w:rsid w:val="0095299D"/>
    <w:rsid w:val="009529FA"/>
    <w:rsid w:val="009529FB"/>
    <w:rsid w:val="00952ABE"/>
    <w:rsid w:val="00952C69"/>
    <w:rsid w:val="00952CE9"/>
    <w:rsid w:val="00952D62"/>
    <w:rsid w:val="00952DFE"/>
    <w:rsid w:val="00952E23"/>
    <w:rsid w:val="00952E3A"/>
    <w:rsid w:val="00952E59"/>
    <w:rsid w:val="00952FAF"/>
    <w:rsid w:val="00953048"/>
    <w:rsid w:val="009530D6"/>
    <w:rsid w:val="009531D6"/>
    <w:rsid w:val="0095323E"/>
    <w:rsid w:val="009533D9"/>
    <w:rsid w:val="0095347F"/>
    <w:rsid w:val="00953564"/>
    <w:rsid w:val="00953594"/>
    <w:rsid w:val="0095363B"/>
    <w:rsid w:val="00953660"/>
    <w:rsid w:val="009536C8"/>
    <w:rsid w:val="009536D7"/>
    <w:rsid w:val="009537BA"/>
    <w:rsid w:val="009537DB"/>
    <w:rsid w:val="00953805"/>
    <w:rsid w:val="009538E9"/>
    <w:rsid w:val="0095390F"/>
    <w:rsid w:val="00953936"/>
    <w:rsid w:val="00953948"/>
    <w:rsid w:val="00953964"/>
    <w:rsid w:val="00953E2E"/>
    <w:rsid w:val="00953E46"/>
    <w:rsid w:val="00953EB8"/>
    <w:rsid w:val="00953F9F"/>
    <w:rsid w:val="0095410B"/>
    <w:rsid w:val="009541E9"/>
    <w:rsid w:val="0095422A"/>
    <w:rsid w:val="009542F7"/>
    <w:rsid w:val="00954315"/>
    <w:rsid w:val="009543EC"/>
    <w:rsid w:val="00954405"/>
    <w:rsid w:val="009545E4"/>
    <w:rsid w:val="00954651"/>
    <w:rsid w:val="009546AE"/>
    <w:rsid w:val="009546EA"/>
    <w:rsid w:val="00954734"/>
    <w:rsid w:val="009548AC"/>
    <w:rsid w:val="009548D4"/>
    <w:rsid w:val="0095498B"/>
    <w:rsid w:val="00954A02"/>
    <w:rsid w:val="00954A13"/>
    <w:rsid w:val="00954C50"/>
    <w:rsid w:val="00954E18"/>
    <w:rsid w:val="00954E2C"/>
    <w:rsid w:val="00954F80"/>
    <w:rsid w:val="00955077"/>
    <w:rsid w:val="00955082"/>
    <w:rsid w:val="009551E1"/>
    <w:rsid w:val="00955248"/>
    <w:rsid w:val="00955287"/>
    <w:rsid w:val="0095547A"/>
    <w:rsid w:val="00955558"/>
    <w:rsid w:val="009555E0"/>
    <w:rsid w:val="00955677"/>
    <w:rsid w:val="009556FA"/>
    <w:rsid w:val="00955772"/>
    <w:rsid w:val="009557A0"/>
    <w:rsid w:val="009557F3"/>
    <w:rsid w:val="00955841"/>
    <w:rsid w:val="00955884"/>
    <w:rsid w:val="00955956"/>
    <w:rsid w:val="00955A1B"/>
    <w:rsid w:val="00955A43"/>
    <w:rsid w:val="00955A8E"/>
    <w:rsid w:val="00955AA1"/>
    <w:rsid w:val="00955B3F"/>
    <w:rsid w:val="00955B49"/>
    <w:rsid w:val="00955BEB"/>
    <w:rsid w:val="00955C06"/>
    <w:rsid w:val="00955C53"/>
    <w:rsid w:val="00955C8B"/>
    <w:rsid w:val="00955C98"/>
    <w:rsid w:val="00955D3B"/>
    <w:rsid w:val="00955D59"/>
    <w:rsid w:val="00955EF9"/>
    <w:rsid w:val="00955EFD"/>
    <w:rsid w:val="00955F03"/>
    <w:rsid w:val="00955F51"/>
    <w:rsid w:val="00955FEF"/>
    <w:rsid w:val="0095606E"/>
    <w:rsid w:val="0095608F"/>
    <w:rsid w:val="00956174"/>
    <w:rsid w:val="00956198"/>
    <w:rsid w:val="009561E2"/>
    <w:rsid w:val="00956361"/>
    <w:rsid w:val="00956440"/>
    <w:rsid w:val="0095647F"/>
    <w:rsid w:val="009564F0"/>
    <w:rsid w:val="009564F1"/>
    <w:rsid w:val="009565EA"/>
    <w:rsid w:val="00956646"/>
    <w:rsid w:val="0095665C"/>
    <w:rsid w:val="0095668A"/>
    <w:rsid w:val="00956700"/>
    <w:rsid w:val="00956718"/>
    <w:rsid w:val="0095677A"/>
    <w:rsid w:val="0095696A"/>
    <w:rsid w:val="0095697B"/>
    <w:rsid w:val="00956A03"/>
    <w:rsid w:val="00956A06"/>
    <w:rsid w:val="00956A1E"/>
    <w:rsid w:val="00956B33"/>
    <w:rsid w:val="00956B49"/>
    <w:rsid w:val="00956B6E"/>
    <w:rsid w:val="00956BAC"/>
    <w:rsid w:val="00956C29"/>
    <w:rsid w:val="00956C70"/>
    <w:rsid w:val="00956CFE"/>
    <w:rsid w:val="00956D13"/>
    <w:rsid w:val="00956D67"/>
    <w:rsid w:val="00956DF2"/>
    <w:rsid w:val="00956E4B"/>
    <w:rsid w:val="00956ECB"/>
    <w:rsid w:val="00956F94"/>
    <w:rsid w:val="00957063"/>
    <w:rsid w:val="00957105"/>
    <w:rsid w:val="009571D7"/>
    <w:rsid w:val="0095721B"/>
    <w:rsid w:val="00957291"/>
    <w:rsid w:val="009572B8"/>
    <w:rsid w:val="00957312"/>
    <w:rsid w:val="00957570"/>
    <w:rsid w:val="00957638"/>
    <w:rsid w:val="009576D3"/>
    <w:rsid w:val="0095777E"/>
    <w:rsid w:val="00957782"/>
    <w:rsid w:val="0095779A"/>
    <w:rsid w:val="00957804"/>
    <w:rsid w:val="0095782C"/>
    <w:rsid w:val="00957961"/>
    <w:rsid w:val="00957A3F"/>
    <w:rsid w:val="00957BA8"/>
    <w:rsid w:val="00957C9E"/>
    <w:rsid w:val="00957CB9"/>
    <w:rsid w:val="00957D0A"/>
    <w:rsid w:val="00957E21"/>
    <w:rsid w:val="00957E85"/>
    <w:rsid w:val="00957EB7"/>
    <w:rsid w:val="00957FB9"/>
    <w:rsid w:val="00957FEE"/>
    <w:rsid w:val="00960027"/>
    <w:rsid w:val="00960232"/>
    <w:rsid w:val="00960462"/>
    <w:rsid w:val="0096053F"/>
    <w:rsid w:val="0096057A"/>
    <w:rsid w:val="00960637"/>
    <w:rsid w:val="00960735"/>
    <w:rsid w:val="00960783"/>
    <w:rsid w:val="009607F4"/>
    <w:rsid w:val="009609C6"/>
    <w:rsid w:val="00960A00"/>
    <w:rsid w:val="00960A14"/>
    <w:rsid w:val="00960C33"/>
    <w:rsid w:val="00960C40"/>
    <w:rsid w:val="00960C49"/>
    <w:rsid w:val="00960CCC"/>
    <w:rsid w:val="00960CD9"/>
    <w:rsid w:val="00960D2A"/>
    <w:rsid w:val="00960DA2"/>
    <w:rsid w:val="00960DB7"/>
    <w:rsid w:val="00960ED2"/>
    <w:rsid w:val="00960F82"/>
    <w:rsid w:val="0096110E"/>
    <w:rsid w:val="009611A6"/>
    <w:rsid w:val="0096127D"/>
    <w:rsid w:val="00961297"/>
    <w:rsid w:val="0096145C"/>
    <w:rsid w:val="00961478"/>
    <w:rsid w:val="009614C9"/>
    <w:rsid w:val="009615F9"/>
    <w:rsid w:val="00961608"/>
    <w:rsid w:val="00961876"/>
    <w:rsid w:val="00961982"/>
    <w:rsid w:val="00961A58"/>
    <w:rsid w:val="00961AE2"/>
    <w:rsid w:val="00961B40"/>
    <w:rsid w:val="00961B8B"/>
    <w:rsid w:val="00961BA2"/>
    <w:rsid w:val="00961BE9"/>
    <w:rsid w:val="00961C65"/>
    <w:rsid w:val="00961D45"/>
    <w:rsid w:val="00961DFA"/>
    <w:rsid w:val="00961E39"/>
    <w:rsid w:val="00961EB8"/>
    <w:rsid w:val="00961EED"/>
    <w:rsid w:val="00961F66"/>
    <w:rsid w:val="00961FB0"/>
    <w:rsid w:val="00961FDB"/>
    <w:rsid w:val="00962204"/>
    <w:rsid w:val="0096222F"/>
    <w:rsid w:val="009622BB"/>
    <w:rsid w:val="00962306"/>
    <w:rsid w:val="0096244F"/>
    <w:rsid w:val="00962491"/>
    <w:rsid w:val="009624B9"/>
    <w:rsid w:val="009625B8"/>
    <w:rsid w:val="00962676"/>
    <w:rsid w:val="009626B1"/>
    <w:rsid w:val="00962730"/>
    <w:rsid w:val="00962811"/>
    <w:rsid w:val="0096283B"/>
    <w:rsid w:val="00962879"/>
    <w:rsid w:val="00962885"/>
    <w:rsid w:val="00962899"/>
    <w:rsid w:val="009628D1"/>
    <w:rsid w:val="0096291B"/>
    <w:rsid w:val="009629B5"/>
    <w:rsid w:val="00962A50"/>
    <w:rsid w:val="00962AA5"/>
    <w:rsid w:val="00962AB4"/>
    <w:rsid w:val="00962CCF"/>
    <w:rsid w:val="00962D35"/>
    <w:rsid w:val="00962E07"/>
    <w:rsid w:val="00962E18"/>
    <w:rsid w:val="00962EB3"/>
    <w:rsid w:val="00962EE3"/>
    <w:rsid w:val="00962F0F"/>
    <w:rsid w:val="00962F46"/>
    <w:rsid w:val="00962FE1"/>
    <w:rsid w:val="009630DA"/>
    <w:rsid w:val="00963154"/>
    <w:rsid w:val="00963162"/>
    <w:rsid w:val="009631B5"/>
    <w:rsid w:val="009631C8"/>
    <w:rsid w:val="00963272"/>
    <w:rsid w:val="00963274"/>
    <w:rsid w:val="009632B4"/>
    <w:rsid w:val="00963418"/>
    <w:rsid w:val="0096349E"/>
    <w:rsid w:val="009634A1"/>
    <w:rsid w:val="0096354B"/>
    <w:rsid w:val="00963588"/>
    <w:rsid w:val="009635E1"/>
    <w:rsid w:val="009636EC"/>
    <w:rsid w:val="009636F5"/>
    <w:rsid w:val="00963732"/>
    <w:rsid w:val="009637F6"/>
    <w:rsid w:val="0096391C"/>
    <w:rsid w:val="00963B0A"/>
    <w:rsid w:val="00963C8E"/>
    <w:rsid w:val="00963D09"/>
    <w:rsid w:val="00963D76"/>
    <w:rsid w:val="00963E36"/>
    <w:rsid w:val="00963E79"/>
    <w:rsid w:val="00963F39"/>
    <w:rsid w:val="00963FAE"/>
    <w:rsid w:val="00964034"/>
    <w:rsid w:val="009640DD"/>
    <w:rsid w:val="00964153"/>
    <w:rsid w:val="009641DD"/>
    <w:rsid w:val="009641EC"/>
    <w:rsid w:val="0096431F"/>
    <w:rsid w:val="00964352"/>
    <w:rsid w:val="009643EE"/>
    <w:rsid w:val="009644EC"/>
    <w:rsid w:val="0096453D"/>
    <w:rsid w:val="00964548"/>
    <w:rsid w:val="0096455C"/>
    <w:rsid w:val="009646E7"/>
    <w:rsid w:val="0096473F"/>
    <w:rsid w:val="009647AE"/>
    <w:rsid w:val="009647D0"/>
    <w:rsid w:val="009647D4"/>
    <w:rsid w:val="009647E1"/>
    <w:rsid w:val="0096496B"/>
    <w:rsid w:val="009649A7"/>
    <w:rsid w:val="00964A65"/>
    <w:rsid w:val="00964AB5"/>
    <w:rsid w:val="00964B55"/>
    <w:rsid w:val="00964B57"/>
    <w:rsid w:val="00964BEC"/>
    <w:rsid w:val="00964BEE"/>
    <w:rsid w:val="00964C0C"/>
    <w:rsid w:val="00964C1F"/>
    <w:rsid w:val="00964C7A"/>
    <w:rsid w:val="00964C9F"/>
    <w:rsid w:val="00964CC9"/>
    <w:rsid w:val="00964D1D"/>
    <w:rsid w:val="00964DE9"/>
    <w:rsid w:val="00964E57"/>
    <w:rsid w:val="00964ECF"/>
    <w:rsid w:val="00964FB2"/>
    <w:rsid w:val="00965086"/>
    <w:rsid w:val="0096510E"/>
    <w:rsid w:val="00965188"/>
    <w:rsid w:val="0096532B"/>
    <w:rsid w:val="00965359"/>
    <w:rsid w:val="00965397"/>
    <w:rsid w:val="00965400"/>
    <w:rsid w:val="00965484"/>
    <w:rsid w:val="009654CD"/>
    <w:rsid w:val="00965593"/>
    <w:rsid w:val="009655BA"/>
    <w:rsid w:val="009655EA"/>
    <w:rsid w:val="0096586F"/>
    <w:rsid w:val="0096598E"/>
    <w:rsid w:val="009659DA"/>
    <w:rsid w:val="00965AA7"/>
    <w:rsid w:val="00965B52"/>
    <w:rsid w:val="00965BD6"/>
    <w:rsid w:val="00965C26"/>
    <w:rsid w:val="00965C8C"/>
    <w:rsid w:val="00965D69"/>
    <w:rsid w:val="00965E72"/>
    <w:rsid w:val="00965F07"/>
    <w:rsid w:val="00965FA3"/>
    <w:rsid w:val="00965FF0"/>
    <w:rsid w:val="00966102"/>
    <w:rsid w:val="00966196"/>
    <w:rsid w:val="009662DB"/>
    <w:rsid w:val="009663E6"/>
    <w:rsid w:val="009664A4"/>
    <w:rsid w:val="009664EC"/>
    <w:rsid w:val="00966520"/>
    <w:rsid w:val="009666E3"/>
    <w:rsid w:val="0096673E"/>
    <w:rsid w:val="00966816"/>
    <w:rsid w:val="00966A5A"/>
    <w:rsid w:val="00966B84"/>
    <w:rsid w:val="00966CD6"/>
    <w:rsid w:val="00966D64"/>
    <w:rsid w:val="00966DB3"/>
    <w:rsid w:val="00966DBC"/>
    <w:rsid w:val="00966E76"/>
    <w:rsid w:val="00966E91"/>
    <w:rsid w:val="0096706F"/>
    <w:rsid w:val="009670A1"/>
    <w:rsid w:val="009670FF"/>
    <w:rsid w:val="009672F8"/>
    <w:rsid w:val="00967323"/>
    <w:rsid w:val="009673B9"/>
    <w:rsid w:val="009673E8"/>
    <w:rsid w:val="0096742B"/>
    <w:rsid w:val="00967517"/>
    <w:rsid w:val="0096766B"/>
    <w:rsid w:val="009676D4"/>
    <w:rsid w:val="009678AB"/>
    <w:rsid w:val="00967A93"/>
    <w:rsid w:val="00967B20"/>
    <w:rsid w:val="00967B37"/>
    <w:rsid w:val="00967BAA"/>
    <w:rsid w:val="00967BF8"/>
    <w:rsid w:val="00967E8C"/>
    <w:rsid w:val="00967EE9"/>
    <w:rsid w:val="00967F2E"/>
    <w:rsid w:val="00970030"/>
    <w:rsid w:val="00970034"/>
    <w:rsid w:val="00970042"/>
    <w:rsid w:val="009700EE"/>
    <w:rsid w:val="00970204"/>
    <w:rsid w:val="009702EF"/>
    <w:rsid w:val="00970330"/>
    <w:rsid w:val="00970366"/>
    <w:rsid w:val="0097062A"/>
    <w:rsid w:val="00970716"/>
    <w:rsid w:val="00970732"/>
    <w:rsid w:val="00970790"/>
    <w:rsid w:val="00970936"/>
    <w:rsid w:val="0097093C"/>
    <w:rsid w:val="00970974"/>
    <w:rsid w:val="009709FD"/>
    <w:rsid w:val="00970A33"/>
    <w:rsid w:val="00970A9B"/>
    <w:rsid w:val="00970C02"/>
    <w:rsid w:val="00970C69"/>
    <w:rsid w:val="00970C83"/>
    <w:rsid w:val="00970E15"/>
    <w:rsid w:val="00970F0B"/>
    <w:rsid w:val="00970F45"/>
    <w:rsid w:val="00970F77"/>
    <w:rsid w:val="00970F7F"/>
    <w:rsid w:val="00970F9A"/>
    <w:rsid w:val="009710D2"/>
    <w:rsid w:val="00971175"/>
    <w:rsid w:val="009711EA"/>
    <w:rsid w:val="00971240"/>
    <w:rsid w:val="00971374"/>
    <w:rsid w:val="0097137A"/>
    <w:rsid w:val="00971456"/>
    <w:rsid w:val="00971470"/>
    <w:rsid w:val="00971503"/>
    <w:rsid w:val="00971545"/>
    <w:rsid w:val="009715D4"/>
    <w:rsid w:val="009715E2"/>
    <w:rsid w:val="009716E8"/>
    <w:rsid w:val="009716FA"/>
    <w:rsid w:val="00971724"/>
    <w:rsid w:val="009718C5"/>
    <w:rsid w:val="0097191E"/>
    <w:rsid w:val="00971949"/>
    <w:rsid w:val="0097196A"/>
    <w:rsid w:val="009719EE"/>
    <w:rsid w:val="00971DDB"/>
    <w:rsid w:val="00971DE4"/>
    <w:rsid w:val="00971E0A"/>
    <w:rsid w:val="0097200A"/>
    <w:rsid w:val="009722A0"/>
    <w:rsid w:val="00972339"/>
    <w:rsid w:val="009723F1"/>
    <w:rsid w:val="00972477"/>
    <w:rsid w:val="009724A7"/>
    <w:rsid w:val="009724C3"/>
    <w:rsid w:val="009724FA"/>
    <w:rsid w:val="009725B3"/>
    <w:rsid w:val="00972748"/>
    <w:rsid w:val="00972866"/>
    <w:rsid w:val="00972887"/>
    <w:rsid w:val="009728D4"/>
    <w:rsid w:val="0097296A"/>
    <w:rsid w:val="00972AA0"/>
    <w:rsid w:val="00972BCC"/>
    <w:rsid w:val="00972C16"/>
    <w:rsid w:val="00972C7B"/>
    <w:rsid w:val="00972CD7"/>
    <w:rsid w:val="00972D70"/>
    <w:rsid w:val="00972E40"/>
    <w:rsid w:val="00973169"/>
    <w:rsid w:val="00973339"/>
    <w:rsid w:val="00973356"/>
    <w:rsid w:val="0097338D"/>
    <w:rsid w:val="009733DA"/>
    <w:rsid w:val="009733F2"/>
    <w:rsid w:val="00973453"/>
    <w:rsid w:val="0097348A"/>
    <w:rsid w:val="009734CB"/>
    <w:rsid w:val="009735A2"/>
    <w:rsid w:val="009735B1"/>
    <w:rsid w:val="0097361C"/>
    <w:rsid w:val="00973779"/>
    <w:rsid w:val="00973896"/>
    <w:rsid w:val="009739AE"/>
    <w:rsid w:val="00973A28"/>
    <w:rsid w:val="00973B57"/>
    <w:rsid w:val="00973C31"/>
    <w:rsid w:val="00973C52"/>
    <w:rsid w:val="00973D0F"/>
    <w:rsid w:val="00973D53"/>
    <w:rsid w:val="00973E75"/>
    <w:rsid w:val="00973EBC"/>
    <w:rsid w:val="00973F56"/>
    <w:rsid w:val="00974058"/>
    <w:rsid w:val="00974093"/>
    <w:rsid w:val="009740B0"/>
    <w:rsid w:val="00974181"/>
    <w:rsid w:val="009741AA"/>
    <w:rsid w:val="009741E5"/>
    <w:rsid w:val="0097423D"/>
    <w:rsid w:val="00974367"/>
    <w:rsid w:val="0097440C"/>
    <w:rsid w:val="0097441C"/>
    <w:rsid w:val="00974450"/>
    <w:rsid w:val="00974646"/>
    <w:rsid w:val="00974650"/>
    <w:rsid w:val="00974662"/>
    <w:rsid w:val="009746B4"/>
    <w:rsid w:val="009746D1"/>
    <w:rsid w:val="009746F1"/>
    <w:rsid w:val="00974787"/>
    <w:rsid w:val="0097482A"/>
    <w:rsid w:val="00974859"/>
    <w:rsid w:val="009748A6"/>
    <w:rsid w:val="009748AF"/>
    <w:rsid w:val="00974906"/>
    <w:rsid w:val="0097495D"/>
    <w:rsid w:val="009749A4"/>
    <w:rsid w:val="009749A8"/>
    <w:rsid w:val="00974A2D"/>
    <w:rsid w:val="00974B0D"/>
    <w:rsid w:val="00974B77"/>
    <w:rsid w:val="00974D48"/>
    <w:rsid w:val="00974D68"/>
    <w:rsid w:val="00974DF8"/>
    <w:rsid w:val="00974E6D"/>
    <w:rsid w:val="00974EFB"/>
    <w:rsid w:val="00974F09"/>
    <w:rsid w:val="00975150"/>
    <w:rsid w:val="009752B0"/>
    <w:rsid w:val="009753AB"/>
    <w:rsid w:val="009753AE"/>
    <w:rsid w:val="009753F2"/>
    <w:rsid w:val="00975406"/>
    <w:rsid w:val="00975447"/>
    <w:rsid w:val="00975473"/>
    <w:rsid w:val="009754D8"/>
    <w:rsid w:val="009754E9"/>
    <w:rsid w:val="00975509"/>
    <w:rsid w:val="0097558F"/>
    <w:rsid w:val="00975590"/>
    <w:rsid w:val="009755D3"/>
    <w:rsid w:val="009755E1"/>
    <w:rsid w:val="00975922"/>
    <w:rsid w:val="00975A60"/>
    <w:rsid w:val="00975ABF"/>
    <w:rsid w:val="00975B78"/>
    <w:rsid w:val="00975BC3"/>
    <w:rsid w:val="00975BED"/>
    <w:rsid w:val="00975CCF"/>
    <w:rsid w:val="00975D72"/>
    <w:rsid w:val="00975DA9"/>
    <w:rsid w:val="00975E73"/>
    <w:rsid w:val="00975F95"/>
    <w:rsid w:val="00975FEB"/>
    <w:rsid w:val="0097609B"/>
    <w:rsid w:val="00976143"/>
    <w:rsid w:val="009761F9"/>
    <w:rsid w:val="0097620B"/>
    <w:rsid w:val="0097642E"/>
    <w:rsid w:val="009765B3"/>
    <w:rsid w:val="0097692D"/>
    <w:rsid w:val="0097694A"/>
    <w:rsid w:val="00976A02"/>
    <w:rsid w:val="00976A6D"/>
    <w:rsid w:val="00976ABA"/>
    <w:rsid w:val="00976AED"/>
    <w:rsid w:val="00976B9D"/>
    <w:rsid w:val="00976BFF"/>
    <w:rsid w:val="00976CF6"/>
    <w:rsid w:val="00976CF8"/>
    <w:rsid w:val="00976D38"/>
    <w:rsid w:val="00976E48"/>
    <w:rsid w:val="00976E6A"/>
    <w:rsid w:val="00976FE6"/>
    <w:rsid w:val="009770AA"/>
    <w:rsid w:val="00977259"/>
    <w:rsid w:val="00977307"/>
    <w:rsid w:val="0097731D"/>
    <w:rsid w:val="009773B5"/>
    <w:rsid w:val="009773FA"/>
    <w:rsid w:val="00977552"/>
    <w:rsid w:val="00977788"/>
    <w:rsid w:val="009777DD"/>
    <w:rsid w:val="00977816"/>
    <w:rsid w:val="00977914"/>
    <w:rsid w:val="00977B9D"/>
    <w:rsid w:val="00977BC0"/>
    <w:rsid w:val="00977BC6"/>
    <w:rsid w:val="00977CD1"/>
    <w:rsid w:val="00977DBA"/>
    <w:rsid w:val="00977FDC"/>
    <w:rsid w:val="00980154"/>
    <w:rsid w:val="0098029C"/>
    <w:rsid w:val="009803CA"/>
    <w:rsid w:val="009804CE"/>
    <w:rsid w:val="009804EA"/>
    <w:rsid w:val="009804FA"/>
    <w:rsid w:val="0098058C"/>
    <w:rsid w:val="009806BE"/>
    <w:rsid w:val="009807C8"/>
    <w:rsid w:val="009809C3"/>
    <w:rsid w:val="00980A58"/>
    <w:rsid w:val="00980A64"/>
    <w:rsid w:val="00980BDE"/>
    <w:rsid w:val="00980DD5"/>
    <w:rsid w:val="00980E5F"/>
    <w:rsid w:val="00980EE7"/>
    <w:rsid w:val="00980EE9"/>
    <w:rsid w:val="00980F2D"/>
    <w:rsid w:val="00980F45"/>
    <w:rsid w:val="0098109F"/>
    <w:rsid w:val="009810F6"/>
    <w:rsid w:val="00981396"/>
    <w:rsid w:val="0098145D"/>
    <w:rsid w:val="00981525"/>
    <w:rsid w:val="00981578"/>
    <w:rsid w:val="009815C8"/>
    <w:rsid w:val="0098179D"/>
    <w:rsid w:val="00981912"/>
    <w:rsid w:val="00981A3F"/>
    <w:rsid w:val="00981A50"/>
    <w:rsid w:val="00981AA8"/>
    <w:rsid w:val="00981B29"/>
    <w:rsid w:val="00981B2F"/>
    <w:rsid w:val="00981D4A"/>
    <w:rsid w:val="00981E1B"/>
    <w:rsid w:val="00981E58"/>
    <w:rsid w:val="00981F0F"/>
    <w:rsid w:val="00981F81"/>
    <w:rsid w:val="00982351"/>
    <w:rsid w:val="00982391"/>
    <w:rsid w:val="00982427"/>
    <w:rsid w:val="0098248B"/>
    <w:rsid w:val="009824E1"/>
    <w:rsid w:val="009825ED"/>
    <w:rsid w:val="00982674"/>
    <w:rsid w:val="009826D8"/>
    <w:rsid w:val="009829D4"/>
    <w:rsid w:val="00982AA2"/>
    <w:rsid w:val="00982B14"/>
    <w:rsid w:val="00982B3F"/>
    <w:rsid w:val="00982B71"/>
    <w:rsid w:val="00982B89"/>
    <w:rsid w:val="00982BE9"/>
    <w:rsid w:val="00982C20"/>
    <w:rsid w:val="00982D04"/>
    <w:rsid w:val="00982E09"/>
    <w:rsid w:val="00982E89"/>
    <w:rsid w:val="00982F2C"/>
    <w:rsid w:val="00982F94"/>
    <w:rsid w:val="00983066"/>
    <w:rsid w:val="009830D3"/>
    <w:rsid w:val="009830E5"/>
    <w:rsid w:val="00983176"/>
    <w:rsid w:val="00983204"/>
    <w:rsid w:val="0098320C"/>
    <w:rsid w:val="00983245"/>
    <w:rsid w:val="00983274"/>
    <w:rsid w:val="00983576"/>
    <w:rsid w:val="009836B9"/>
    <w:rsid w:val="009836BF"/>
    <w:rsid w:val="009836CC"/>
    <w:rsid w:val="009836F4"/>
    <w:rsid w:val="009837C5"/>
    <w:rsid w:val="0098383E"/>
    <w:rsid w:val="009838A1"/>
    <w:rsid w:val="009839E0"/>
    <w:rsid w:val="00983B6B"/>
    <w:rsid w:val="00983B82"/>
    <w:rsid w:val="00983CE4"/>
    <w:rsid w:val="00983CF6"/>
    <w:rsid w:val="00983E97"/>
    <w:rsid w:val="00983FC1"/>
    <w:rsid w:val="009840C9"/>
    <w:rsid w:val="00984124"/>
    <w:rsid w:val="00984148"/>
    <w:rsid w:val="0098415A"/>
    <w:rsid w:val="00984168"/>
    <w:rsid w:val="00984286"/>
    <w:rsid w:val="009842BF"/>
    <w:rsid w:val="0098430C"/>
    <w:rsid w:val="00984330"/>
    <w:rsid w:val="00984443"/>
    <w:rsid w:val="00984452"/>
    <w:rsid w:val="0098450B"/>
    <w:rsid w:val="00984515"/>
    <w:rsid w:val="0098459D"/>
    <w:rsid w:val="009846C4"/>
    <w:rsid w:val="009846DE"/>
    <w:rsid w:val="009846F5"/>
    <w:rsid w:val="0098475E"/>
    <w:rsid w:val="00984843"/>
    <w:rsid w:val="009848D7"/>
    <w:rsid w:val="009848E4"/>
    <w:rsid w:val="009848FA"/>
    <w:rsid w:val="00984900"/>
    <w:rsid w:val="0098496F"/>
    <w:rsid w:val="00984A14"/>
    <w:rsid w:val="00984A89"/>
    <w:rsid w:val="00984B5D"/>
    <w:rsid w:val="00984BBF"/>
    <w:rsid w:val="00984D43"/>
    <w:rsid w:val="00984D71"/>
    <w:rsid w:val="00984D9A"/>
    <w:rsid w:val="00984E6A"/>
    <w:rsid w:val="00984F64"/>
    <w:rsid w:val="00984FAF"/>
    <w:rsid w:val="00984FED"/>
    <w:rsid w:val="00985047"/>
    <w:rsid w:val="00985073"/>
    <w:rsid w:val="009851B0"/>
    <w:rsid w:val="00985225"/>
    <w:rsid w:val="009852F6"/>
    <w:rsid w:val="00985331"/>
    <w:rsid w:val="00985374"/>
    <w:rsid w:val="0098540E"/>
    <w:rsid w:val="00985483"/>
    <w:rsid w:val="0098548C"/>
    <w:rsid w:val="00985752"/>
    <w:rsid w:val="0098586F"/>
    <w:rsid w:val="009858F5"/>
    <w:rsid w:val="009858FA"/>
    <w:rsid w:val="00985A78"/>
    <w:rsid w:val="00985BA0"/>
    <w:rsid w:val="00985CC9"/>
    <w:rsid w:val="00985D97"/>
    <w:rsid w:val="00985DC8"/>
    <w:rsid w:val="00985E1C"/>
    <w:rsid w:val="00985ED1"/>
    <w:rsid w:val="00985F3E"/>
    <w:rsid w:val="00986048"/>
    <w:rsid w:val="0098609D"/>
    <w:rsid w:val="00986297"/>
    <w:rsid w:val="009862DC"/>
    <w:rsid w:val="009863B7"/>
    <w:rsid w:val="0098646B"/>
    <w:rsid w:val="009864C7"/>
    <w:rsid w:val="009864E0"/>
    <w:rsid w:val="009865EF"/>
    <w:rsid w:val="009865FB"/>
    <w:rsid w:val="0098674F"/>
    <w:rsid w:val="0098692C"/>
    <w:rsid w:val="00986A33"/>
    <w:rsid w:val="00986B7F"/>
    <w:rsid w:val="00986B98"/>
    <w:rsid w:val="00986BDD"/>
    <w:rsid w:val="00986CA6"/>
    <w:rsid w:val="00986CF9"/>
    <w:rsid w:val="00986D51"/>
    <w:rsid w:val="00986D71"/>
    <w:rsid w:val="00986EAC"/>
    <w:rsid w:val="00986F09"/>
    <w:rsid w:val="0098700C"/>
    <w:rsid w:val="0098706E"/>
    <w:rsid w:val="00987223"/>
    <w:rsid w:val="00987296"/>
    <w:rsid w:val="00987309"/>
    <w:rsid w:val="00987465"/>
    <w:rsid w:val="0098748D"/>
    <w:rsid w:val="009877FA"/>
    <w:rsid w:val="009878BD"/>
    <w:rsid w:val="00987997"/>
    <w:rsid w:val="0098799E"/>
    <w:rsid w:val="00987AA3"/>
    <w:rsid w:val="00987AFF"/>
    <w:rsid w:val="00987C49"/>
    <w:rsid w:val="00987C81"/>
    <w:rsid w:val="00987CDE"/>
    <w:rsid w:val="00987CEA"/>
    <w:rsid w:val="00987CFD"/>
    <w:rsid w:val="00987D95"/>
    <w:rsid w:val="00987DA6"/>
    <w:rsid w:val="0099013B"/>
    <w:rsid w:val="009903A2"/>
    <w:rsid w:val="009903DF"/>
    <w:rsid w:val="009904C0"/>
    <w:rsid w:val="009904C2"/>
    <w:rsid w:val="00990591"/>
    <w:rsid w:val="00990607"/>
    <w:rsid w:val="0099070C"/>
    <w:rsid w:val="00990717"/>
    <w:rsid w:val="009907D2"/>
    <w:rsid w:val="00990879"/>
    <w:rsid w:val="00990A43"/>
    <w:rsid w:val="00990B3E"/>
    <w:rsid w:val="00990BC1"/>
    <w:rsid w:val="00990C0E"/>
    <w:rsid w:val="00990C3B"/>
    <w:rsid w:val="00990D50"/>
    <w:rsid w:val="00990E5A"/>
    <w:rsid w:val="00990F07"/>
    <w:rsid w:val="00990F9B"/>
    <w:rsid w:val="00991167"/>
    <w:rsid w:val="0099120A"/>
    <w:rsid w:val="009912D0"/>
    <w:rsid w:val="0099144D"/>
    <w:rsid w:val="00991476"/>
    <w:rsid w:val="00991489"/>
    <w:rsid w:val="009914B3"/>
    <w:rsid w:val="00991592"/>
    <w:rsid w:val="00991807"/>
    <w:rsid w:val="0099183F"/>
    <w:rsid w:val="00991875"/>
    <w:rsid w:val="00991915"/>
    <w:rsid w:val="009919DD"/>
    <w:rsid w:val="00991A8A"/>
    <w:rsid w:val="00991B04"/>
    <w:rsid w:val="00991B42"/>
    <w:rsid w:val="00991BF6"/>
    <w:rsid w:val="00991C0F"/>
    <w:rsid w:val="00991D1B"/>
    <w:rsid w:val="00991DB3"/>
    <w:rsid w:val="00991DC6"/>
    <w:rsid w:val="00991E9D"/>
    <w:rsid w:val="00991ECA"/>
    <w:rsid w:val="00991EE6"/>
    <w:rsid w:val="00991FEA"/>
    <w:rsid w:val="00992096"/>
    <w:rsid w:val="009920D2"/>
    <w:rsid w:val="0099216B"/>
    <w:rsid w:val="0099219B"/>
    <w:rsid w:val="009921CB"/>
    <w:rsid w:val="0099230C"/>
    <w:rsid w:val="009923C1"/>
    <w:rsid w:val="00992458"/>
    <w:rsid w:val="0099249F"/>
    <w:rsid w:val="009924C1"/>
    <w:rsid w:val="0099258A"/>
    <w:rsid w:val="0099259E"/>
    <w:rsid w:val="0099264B"/>
    <w:rsid w:val="009926BB"/>
    <w:rsid w:val="00992747"/>
    <w:rsid w:val="0099275E"/>
    <w:rsid w:val="009927E3"/>
    <w:rsid w:val="00992861"/>
    <w:rsid w:val="0099289B"/>
    <w:rsid w:val="00992943"/>
    <w:rsid w:val="0099299D"/>
    <w:rsid w:val="009929D1"/>
    <w:rsid w:val="00992A27"/>
    <w:rsid w:val="00992AD2"/>
    <w:rsid w:val="00992B02"/>
    <w:rsid w:val="00992D17"/>
    <w:rsid w:val="00992D34"/>
    <w:rsid w:val="00992D86"/>
    <w:rsid w:val="00992D98"/>
    <w:rsid w:val="00992E7E"/>
    <w:rsid w:val="00992FC0"/>
    <w:rsid w:val="00992FDC"/>
    <w:rsid w:val="00993057"/>
    <w:rsid w:val="0099313B"/>
    <w:rsid w:val="00993155"/>
    <w:rsid w:val="00993394"/>
    <w:rsid w:val="00993410"/>
    <w:rsid w:val="00993458"/>
    <w:rsid w:val="00993471"/>
    <w:rsid w:val="00993489"/>
    <w:rsid w:val="009935EA"/>
    <w:rsid w:val="0099366B"/>
    <w:rsid w:val="0099366C"/>
    <w:rsid w:val="009936CB"/>
    <w:rsid w:val="009936FA"/>
    <w:rsid w:val="00993766"/>
    <w:rsid w:val="009937B1"/>
    <w:rsid w:val="009937DB"/>
    <w:rsid w:val="0099381B"/>
    <w:rsid w:val="009938A6"/>
    <w:rsid w:val="009938BE"/>
    <w:rsid w:val="009939F8"/>
    <w:rsid w:val="00993A2B"/>
    <w:rsid w:val="00993C99"/>
    <w:rsid w:val="00993CAD"/>
    <w:rsid w:val="00993E09"/>
    <w:rsid w:val="00993E3A"/>
    <w:rsid w:val="00993EE8"/>
    <w:rsid w:val="00993F05"/>
    <w:rsid w:val="00993F0D"/>
    <w:rsid w:val="00994053"/>
    <w:rsid w:val="0099410C"/>
    <w:rsid w:val="00994117"/>
    <w:rsid w:val="0099415E"/>
    <w:rsid w:val="00994167"/>
    <w:rsid w:val="0099420D"/>
    <w:rsid w:val="009942B0"/>
    <w:rsid w:val="00994369"/>
    <w:rsid w:val="00994394"/>
    <w:rsid w:val="00994405"/>
    <w:rsid w:val="009945BE"/>
    <w:rsid w:val="009946DD"/>
    <w:rsid w:val="00994774"/>
    <w:rsid w:val="009947B0"/>
    <w:rsid w:val="009947F5"/>
    <w:rsid w:val="00994951"/>
    <w:rsid w:val="00994AB3"/>
    <w:rsid w:val="00994B20"/>
    <w:rsid w:val="00994B53"/>
    <w:rsid w:val="00994B69"/>
    <w:rsid w:val="00994BCA"/>
    <w:rsid w:val="00994BE5"/>
    <w:rsid w:val="00994BEB"/>
    <w:rsid w:val="00994C24"/>
    <w:rsid w:val="00994D59"/>
    <w:rsid w:val="00994E85"/>
    <w:rsid w:val="00994EEE"/>
    <w:rsid w:val="00994EF8"/>
    <w:rsid w:val="00994FB9"/>
    <w:rsid w:val="00995066"/>
    <w:rsid w:val="009950EC"/>
    <w:rsid w:val="009951EF"/>
    <w:rsid w:val="00995266"/>
    <w:rsid w:val="009953D1"/>
    <w:rsid w:val="00995463"/>
    <w:rsid w:val="00995530"/>
    <w:rsid w:val="009956D1"/>
    <w:rsid w:val="009957D3"/>
    <w:rsid w:val="009957E4"/>
    <w:rsid w:val="00995820"/>
    <w:rsid w:val="00995937"/>
    <w:rsid w:val="0099594E"/>
    <w:rsid w:val="00995A4C"/>
    <w:rsid w:val="00995CB0"/>
    <w:rsid w:val="00995D56"/>
    <w:rsid w:val="00995D88"/>
    <w:rsid w:val="00995DE7"/>
    <w:rsid w:val="00995E5A"/>
    <w:rsid w:val="00995EE5"/>
    <w:rsid w:val="00995F3F"/>
    <w:rsid w:val="00996050"/>
    <w:rsid w:val="0099609B"/>
    <w:rsid w:val="009960E2"/>
    <w:rsid w:val="0099610A"/>
    <w:rsid w:val="0099614F"/>
    <w:rsid w:val="0099615D"/>
    <w:rsid w:val="0099615F"/>
    <w:rsid w:val="00996170"/>
    <w:rsid w:val="009961C2"/>
    <w:rsid w:val="0099628D"/>
    <w:rsid w:val="00996297"/>
    <w:rsid w:val="00996471"/>
    <w:rsid w:val="0099653A"/>
    <w:rsid w:val="00996569"/>
    <w:rsid w:val="0099659D"/>
    <w:rsid w:val="00996651"/>
    <w:rsid w:val="009966C2"/>
    <w:rsid w:val="009967AC"/>
    <w:rsid w:val="009967B9"/>
    <w:rsid w:val="009967F5"/>
    <w:rsid w:val="00996818"/>
    <w:rsid w:val="00996A79"/>
    <w:rsid w:val="00996B2E"/>
    <w:rsid w:val="00996B42"/>
    <w:rsid w:val="00996B89"/>
    <w:rsid w:val="00996B96"/>
    <w:rsid w:val="00996BE1"/>
    <w:rsid w:val="00996C28"/>
    <w:rsid w:val="00996C9B"/>
    <w:rsid w:val="00996D64"/>
    <w:rsid w:val="00996D81"/>
    <w:rsid w:val="00996EBE"/>
    <w:rsid w:val="00997115"/>
    <w:rsid w:val="00997145"/>
    <w:rsid w:val="009971DF"/>
    <w:rsid w:val="00997391"/>
    <w:rsid w:val="009973E3"/>
    <w:rsid w:val="00997490"/>
    <w:rsid w:val="009974A1"/>
    <w:rsid w:val="009974E2"/>
    <w:rsid w:val="0099756F"/>
    <w:rsid w:val="009975E1"/>
    <w:rsid w:val="0099761A"/>
    <w:rsid w:val="00997635"/>
    <w:rsid w:val="00997693"/>
    <w:rsid w:val="009976DC"/>
    <w:rsid w:val="00997876"/>
    <w:rsid w:val="00997967"/>
    <w:rsid w:val="009979BE"/>
    <w:rsid w:val="00997B3B"/>
    <w:rsid w:val="00997B43"/>
    <w:rsid w:val="00997C4A"/>
    <w:rsid w:val="00997D1C"/>
    <w:rsid w:val="00997DAB"/>
    <w:rsid w:val="00997EA5"/>
    <w:rsid w:val="00997EC2"/>
    <w:rsid w:val="00997ED3"/>
    <w:rsid w:val="00997EE8"/>
    <w:rsid w:val="00997FFE"/>
    <w:rsid w:val="009A006C"/>
    <w:rsid w:val="009A0228"/>
    <w:rsid w:val="009A0236"/>
    <w:rsid w:val="009A033B"/>
    <w:rsid w:val="009A03CE"/>
    <w:rsid w:val="009A0421"/>
    <w:rsid w:val="009A0459"/>
    <w:rsid w:val="009A0465"/>
    <w:rsid w:val="009A051F"/>
    <w:rsid w:val="009A052C"/>
    <w:rsid w:val="009A0697"/>
    <w:rsid w:val="009A06D9"/>
    <w:rsid w:val="009A07C1"/>
    <w:rsid w:val="009A07DB"/>
    <w:rsid w:val="009A0855"/>
    <w:rsid w:val="009A0865"/>
    <w:rsid w:val="009A0883"/>
    <w:rsid w:val="009A0A95"/>
    <w:rsid w:val="009A0B12"/>
    <w:rsid w:val="009A0B70"/>
    <w:rsid w:val="009A0C2A"/>
    <w:rsid w:val="009A0C68"/>
    <w:rsid w:val="009A0CC6"/>
    <w:rsid w:val="009A0E7D"/>
    <w:rsid w:val="009A0F64"/>
    <w:rsid w:val="009A10C2"/>
    <w:rsid w:val="009A10EF"/>
    <w:rsid w:val="009A117C"/>
    <w:rsid w:val="009A11BD"/>
    <w:rsid w:val="009A1299"/>
    <w:rsid w:val="009A13B5"/>
    <w:rsid w:val="009A13D0"/>
    <w:rsid w:val="009A13E4"/>
    <w:rsid w:val="009A1413"/>
    <w:rsid w:val="009A1504"/>
    <w:rsid w:val="009A152A"/>
    <w:rsid w:val="009A1533"/>
    <w:rsid w:val="009A1636"/>
    <w:rsid w:val="009A16E6"/>
    <w:rsid w:val="009A17AD"/>
    <w:rsid w:val="009A18E0"/>
    <w:rsid w:val="009A1A59"/>
    <w:rsid w:val="009A1AEB"/>
    <w:rsid w:val="009A1B1D"/>
    <w:rsid w:val="009A1CCB"/>
    <w:rsid w:val="009A1D52"/>
    <w:rsid w:val="009A1D8A"/>
    <w:rsid w:val="009A1EE7"/>
    <w:rsid w:val="009A1FC9"/>
    <w:rsid w:val="009A2074"/>
    <w:rsid w:val="009A215D"/>
    <w:rsid w:val="009A21C6"/>
    <w:rsid w:val="009A21D1"/>
    <w:rsid w:val="009A22C0"/>
    <w:rsid w:val="009A23DE"/>
    <w:rsid w:val="009A24BC"/>
    <w:rsid w:val="009A2536"/>
    <w:rsid w:val="009A25C9"/>
    <w:rsid w:val="009A2643"/>
    <w:rsid w:val="009A2660"/>
    <w:rsid w:val="009A267B"/>
    <w:rsid w:val="009A2817"/>
    <w:rsid w:val="009A286E"/>
    <w:rsid w:val="009A28E5"/>
    <w:rsid w:val="009A2A09"/>
    <w:rsid w:val="009A2AFD"/>
    <w:rsid w:val="009A2B4F"/>
    <w:rsid w:val="009A2BA6"/>
    <w:rsid w:val="009A2C8D"/>
    <w:rsid w:val="009A2F09"/>
    <w:rsid w:val="009A2F27"/>
    <w:rsid w:val="009A2FAF"/>
    <w:rsid w:val="009A3218"/>
    <w:rsid w:val="009A321E"/>
    <w:rsid w:val="009A3319"/>
    <w:rsid w:val="009A3361"/>
    <w:rsid w:val="009A33C5"/>
    <w:rsid w:val="009A33D3"/>
    <w:rsid w:val="009A34A9"/>
    <w:rsid w:val="009A363A"/>
    <w:rsid w:val="009A3649"/>
    <w:rsid w:val="009A3823"/>
    <w:rsid w:val="009A38A2"/>
    <w:rsid w:val="009A38F6"/>
    <w:rsid w:val="009A3D85"/>
    <w:rsid w:val="009A3D94"/>
    <w:rsid w:val="009A3E00"/>
    <w:rsid w:val="009A3E2D"/>
    <w:rsid w:val="009A3EDB"/>
    <w:rsid w:val="009A3F55"/>
    <w:rsid w:val="009A3F7F"/>
    <w:rsid w:val="009A401F"/>
    <w:rsid w:val="009A4030"/>
    <w:rsid w:val="009A4260"/>
    <w:rsid w:val="009A43CC"/>
    <w:rsid w:val="009A4436"/>
    <w:rsid w:val="009A44A7"/>
    <w:rsid w:val="009A454D"/>
    <w:rsid w:val="009A45E5"/>
    <w:rsid w:val="009A45FC"/>
    <w:rsid w:val="009A4642"/>
    <w:rsid w:val="009A474C"/>
    <w:rsid w:val="009A4867"/>
    <w:rsid w:val="009A4880"/>
    <w:rsid w:val="009A48AE"/>
    <w:rsid w:val="009A4970"/>
    <w:rsid w:val="009A4A0B"/>
    <w:rsid w:val="009A4A98"/>
    <w:rsid w:val="009A4B39"/>
    <w:rsid w:val="009A4C43"/>
    <w:rsid w:val="009A4C93"/>
    <w:rsid w:val="009A4F36"/>
    <w:rsid w:val="009A4FFB"/>
    <w:rsid w:val="009A5079"/>
    <w:rsid w:val="009A51A4"/>
    <w:rsid w:val="009A5364"/>
    <w:rsid w:val="009A53D2"/>
    <w:rsid w:val="009A55B6"/>
    <w:rsid w:val="009A560E"/>
    <w:rsid w:val="009A56F0"/>
    <w:rsid w:val="009A5702"/>
    <w:rsid w:val="009A574D"/>
    <w:rsid w:val="009A5777"/>
    <w:rsid w:val="009A577E"/>
    <w:rsid w:val="009A582B"/>
    <w:rsid w:val="009A5858"/>
    <w:rsid w:val="009A58A6"/>
    <w:rsid w:val="009A5958"/>
    <w:rsid w:val="009A5A4B"/>
    <w:rsid w:val="009A5CEC"/>
    <w:rsid w:val="009A5D01"/>
    <w:rsid w:val="009A5DE9"/>
    <w:rsid w:val="009A5E2C"/>
    <w:rsid w:val="009A5E3D"/>
    <w:rsid w:val="009A5EFD"/>
    <w:rsid w:val="009A5FC1"/>
    <w:rsid w:val="009A5FDD"/>
    <w:rsid w:val="009A5FE1"/>
    <w:rsid w:val="009A60C6"/>
    <w:rsid w:val="009A6167"/>
    <w:rsid w:val="009A61E1"/>
    <w:rsid w:val="009A6257"/>
    <w:rsid w:val="009A63BA"/>
    <w:rsid w:val="009A648C"/>
    <w:rsid w:val="009A6728"/>
    <w:rsid w:val="009A67BC"/>
    <w:rsid w:val="009A6834"/>
    <w:rsid w:val="009A68A4"/>
    <w:rsid w:val="009A6949"/>
    <w:rsid w:val="009A69F8"/>
    <w:rsid w:val="009A6B03"/>
    <w:rsid w:val="009A6B97"/>
    <w:rsid w:val="009A6C09"/>
    <w:rsid w:val="009A6C24"/>
    <w:rsid w:val="009A6C2C"/>
    <w:rsid w:val="009A6C5E"/>
    <w:rsid w:val="009A6D69"/>
    <w:rsid w:val="009A6E8C"/>
    <w:rsid w:val="009A6FD9"/>
    <w:rsid w:val="009A7015"/>
    <w:rsid w:val="009A7085"/>
    <w:rsid w:val="009A7286"/>
    <w:rsid w:val="009A72E9"/>
    <w:rsid w:val="009A73EF"/>
    <w:rsid w:val="009A73F6"/>
    <w:rsid w:val="009A740C"/>
    <w:rsid w:val="009A763C"/>
    <w:rsid w:val="009A7740"/>
    <w:rsid w:val="009A792C"/>
    <w:rsid w:val="009A7990"/>
    <w:rsid w:val="009A79EF"/>
    <w:rsid w:val="009A7B73"/>
    <w:rsid w:val="009A7BBF"/>
    <w:rsid w:val="009A7BCF"/>
    <w:rsid w:val="009A7D68"/>
    <w:rsid w:val="009A7DC7"/>
    <w:rsid w:val="009A7EEB"/>
    <w:rsid w:val="009A7F2F"/>
    <w:rsid w:val="009A7F50"/>
    <w:rsid w:val="009A7F67"/>
    <w:rsid w:val="009B0091"/>
    <w:rsid w:val="009B0145"/>
    <w:rsid w:val="009B0296"/>
    <w:rsid w:val="009B0328"/>
    <w:rsid w:val="009B03CA"/>
    <w:rsid w:val="009B0487"/>
    <w:rsid w:val="009B04B4"/>
    <w:rsid w:val="009B04CC"/>
    <w:rsid w:val="009B0651"/>
    <w:rsid w:val="009B0692"/>
    <w:rsid w:val="009B07A4"/>
    <w:rsid w:val="009B07EC"/>
    <w:rsid w:val="009B0839"/>
    <w:rsid w:val="009B0A0E"/>
    <w:rsid w:val="009B0A49"/>
    <w:rsid w:val="009B0A9D"/>
    <w:rsid w:val="009B0ABE"/>
    <w:rsid w:val="009B0ACE"/>
    <w:rsid w:val="009B0B7E"/>
    <w:rsid w:val="009B0BDE"/>
    <w:rsid w:val="009B0BE2"/>
    <w:rsid w:val="009B0C0A"/>
    <w:rsid w:val="009B0D49"/>
    <w:rsid w:val="009B0DF3"/>
    <w:rsid w:val="009B0E11"/>
    <w:rsid w:val="009B0E89"/>
    <w:rsid w:val="009B0EAD"/>
    <w:rsid w:val="009B0ECD"/>
    <w:rsid w:val="009B0EED"/>
    <w:rsid w:val="009B0FB5"/>
    <w:rsid w:val="009B106D"/>
    <w:rsid w:val="009B10E9"/>
    <w:rsid w:val="009B1152"/>
    <w:rsid w:val="009B115A"/>
    <w:rsid w:val="009B1209"/>
    <w:rsid w:val="009B1285"/>
    <w:rsid w:val="009B131F"/>
    <w:rsid w:val="009B133B"/>
    <w:rsid w:val="009B13E6"/>
    <w:rsid w:val="009B1416"/>
    <w:rsid w:val="009B1533"/>
    <w:rsid w:val="009B159C"/>
    <w:rsid w:val="009B15FE"/>
    <w:rsid w:val="009B160B"/>
    <w:rsid w:val="009B1615"/>
    <w:rsid w:val="009B173A"/>
    <w:rsid w:val="009B1781"/>
    <w:rsid w:val="009B17FD"/>
    <w:rsid w:val="009B1831"/>
    <w:rsid w:val="009B1850"/>
    <w:rsid w:val="009B1887"/>
    <w:rsid w:val="009B18F6"/>
    <w:rsid w:val="009B19D0"/>
    <w:rsid w:val="009B1A00"/>
    <w:rsid w:val="009B1A14"/>
    <w:rsid w:val="009B1A84"/>
    <w:rsid w:val="009B1AC3"/>
    <w:rsid w:val="009B1AEA"/>
    <w:rsid w:val="009B1B08"/>
    <w:rsid w:val="009B1B14"/>
    <w:rsid w:val="009B1B6C"/>
    <w:rsid w:val="009B1B70"/>
    <w:rsid w:val="009B1C72"/>
    <w:rsid w:val="009B1CC2"/>
    <w:rsid w:val="009B1E10"/>
    <w:rsid w:val="009B1E36"/>
    <w:rsid w:val="009B1EA6"/>
    <w:rsid w:val="009B1F34"/>
    <w:rsid w:val="009B1F7C"/>
    <w:rsid w:val="009B1F92"/>
    <w:rsid w:val="009B1FC1"/>
    <w:rsid w:val="009B1FD3"/>
    <w:rsid w:val="009B1FF6"/>
    <w:rsid w:val="009B2003"/>
    <w:rsid w:val="009B208C"/>
    <w:rsid w:val="009B2093"/>
    <w:rsid w:val="009B209A"/>
    <w:rsid w:val="009B214B"/>
    <w:rsid w:val="009B21FE"/>
    <w:rsid w:val="009B2249"/>
    <w:rsid w:val="009B2253"/>
    <w:rsid w:val="009B227B"/>
    <w:rsid w:val="009B2329"/>
    <w:rsid w:val="009B2396"/>
    <w:rsid w:val="009B258B"/>
    <w:rsid w:val="009B263A"/>
    <w:rsid w:val="009B266D"/>
    <w:rsid w:val="009B26DE"/>
    <w:rsid w:val="009B2744"/>
    <w:rsid w:val="009B2762"/>
    <w:rsid w:val="009B27DB"/>
    <w:rsid w:val="009B2911"/>
    <w:rsid w:val="009B29E5"/>
    <w:rsid w:val="009B2A72"/>
    <w:rsid w:val="009B2AF1"/>
    <w:rsid w:val="009B2B33"/>
    <w:rsid w:val="009B2B55"/>
    <w:rsid w:val="009B2C44"/>
    <w:rsid w:val="009B2CD9"/>
    <w:rsid w:val="009B2E3D"/>
    <w:rsid w:val="009B2E47"/>
    <w:rsid w:val="009B2FD3"/>
    <w:rsid w:val="009B2FF1"/>
    <w:rsid w:val="009B3073"/>
    <w:rsid w:val="009B3223"/>
    <w:rsid w:val="009B3273"/>
    <w:rsid w:val="009B3284"/>
    <w:rsid w:val="009B330C"/>
    <w:rsid w:val="009B331C"/>
    <w:rsid w:val="009B3383"/>
    <w:rsid w:val="009B33CC"/>
    <w:rsid w:val="009B33EB"/>
    <w:rsid w:val="009B3435"/>
    <w:rsid w:val="009B3449"/>
    <w:rsid w:val="009B353E"/>
    <w:rsid w:val="009B367E"/>
    <w:rsid w:val="009B37BD"/>
    <w:rsid w:val="009B385B"/>
    <w:rsid w:val="009B38B4"/>
    <w:rsid w:val="009B38D1"/>
    <w:rsid w:val="009B3B89"/>
    <w:rsid w:val="009B3BE6"/>
    <w:rsid w:val="009B3CC1"/>
    <w:rsid w:val="009B3E02"/>
    <w:rsid w:val="009B3E91"/>
    <w:rsid w:val="009B3EA0"/>
    <w:rsid w:val="009B3EFA"/>
    <w:rsid w:val="009B3F01"/>
    <w:rsid w:val="009B3FB6"/>
    <w:rsid w:val="009B409E"/>
    <w:rsid w:val="009B40B8"/>
    <w:rsid w:val="009B4234"/>
    <w:rsid w:val="009B4324"/>
    <w:rsid w:val="009B442B"/>
    <w:rsid w:val="009B448C"/>
    <w:rsid w:val="009B45ED"/>
    <w:rsid w:val="009B461E"/>
    <w:rsid w:val="009B4663"/>
    <w:rsid w:val="009B467F"/>
    <w:rsid w:val="009B468A"/>
    <w:rsid w:val="009B4787"/>
    <w:rsid w:val="009B479B"/>
    <w:rsid w:val="009B4826"/>
    <w:rsid w:val="009B484D"/>
    <w:rsid w:val="009B4921"/>
    <w:rsid w:val="009B4A45"/>
    <w:rsid w:val="009B4AB9"/>
    <w:rsid w:val="009B4AFA"/>
    <w:rsid w:val="009B4C99"/>
    <w:rsid w:val="009B4E1D"/>
    <w:rsid w:val="009B511F"/>
    <w:rsid w:val="009B5130"/>
    <w:rsid w:val="009B5172"/>
    <w:rsid w:val="009B528F"/>
    <w:rsid w:val="009B53CB"/>
    <w:rsid w:val="009B5877"/>
    <w:rsid w:val="009B588A"/>
    <w:rsid w:val="009B597F"/>
    <w:rsid w:val="009B5B65"/>
    <w:rsid w:val="009B5B83"/>
    <w:rsid w:val="009B5C9E"/>
    <w:rsid w:val="009B5CE7"/>
    <w:rsid w:val="009B5D86"/>
    <w:rsid w:val="009B5DA5"/>
    <w:rsid w:val="009B5DF1"/>
    <w:rsid w:val="009B5E74"/>
    <w:rsid w:val="009B5FFF"/>
    <w:rsid w:val="009B6013"/>
    <w:rsid w:val="009B60C8"/>
    <w:rsid w:val="009B61B8"/>
    <w:rsid w:val="009B624F"/>
    <w:rsid w:val="009B6272"/>
    <w:rsid w:val="009B6299"/>
    <w:rsid w:val="009B62CB"/>
    <w:rsid w:val="009B6366"/>
    <w:rsid w:val="009B649B"/>
    <w:rsid w:val="009B6520"/>
    <w:rsid w:val="009B6645"/>
    <w:rsid w:val="009B6694"/>
    <w:rsid w:val="009B66E2"/>
    <w:rsid w:val="009B6745"/>
    <w:rsid w:val="009B68B9"/>
    <w:rsid w:val="009B6BF5"/>
    <w:rsid w:val="009B6CF0"/>
    <w:rsid w:val="009B6CF7"/>
    <w:rsid w:val="009B6D8B"/>
    <w:rsid w:val="009B6EAF"/>
    <w:rsid w:val="009B6EE1"/>
    <w:rsid w:val="009B6F75"/>
    <w:rsid w:val="009B6FDB"/>
    <w:rsid w:val="009B7014"/>
    <w:rsid w:val="009B70CF"/>
    <w:rsid w:val="009B7133"/>
    <w:rsid w:val="009B714F"/>
    <w:rsid w:val="009B72D0"/>
    <w:rsid w:val="009B72E0"/>
    <w:rsid w:val="009B7413"/>
    <w:rsid w:val="009B743D"/>
    <w:rsid w:val="009B7460"/>
    <w:rsid w:val="009B74A4"/>
    <w:rsid w:val="009B75B3"/>
    <w:rsid w:val="009B75F5"/>
    <w:rsid w:val="009B767A"/>
    <w:rsid w:val="009B76D0"/>
    <w:rsid w:val="009B7771"/>
    <w:rsid w:val="009B77CB"/>
    <w:rsid w:val="009B785C"/>
    <w:rsid w:val="009B7894"/>
    <w:rsid w:val="009B7933"/>
    <w:rsid w:val="009B79A9"/>
    <w:rsid w:val="009B7A3B"/>
    <w:rsid w:val="009B7A90"/>
    <w:rsid w:val="009B7B66"/>
    <w:rsid w:val="009B7B7A"/>
    <w:rsid w:val="009B7CA8"/>
    <w:rsid w:val="009B7D60"/>
    <w:rsid w:val="009B7E3F"/>
    <w:rsid w:val="009B7EAC"/>
    <w:rsid w:val="009B7EB1"/>
    <w:rsid w:val="009B7FF9"/>
    <w:rsid w:val="009C006A"/>
    <w:rsid w:val="009C00A7"/>
    <w:rsid w:val="009C0108"/>
    <w:rsid w:val="009C02E3"/>
    <w:rsid w:val="009C02F8"/>
    <w:rsid w:val="009C0366"/>
    <w:rsid w:val="009C03B8"/>
    <w:rsid w:val="009C048B"/>
    <w:rsid w:val="009C059F"/>
    <w:rsid w:val="009C05BC"/>
    <w:rsid w:val="009C05EB"/>
    <w:rsid w:val="009C05F6"/>
    <w:rsid w:val="009C0664"/>
    <w:rsid w:val="009C07B2"/>
    <w:rsid w:val="009C07E6"/>
    <w:rsid w:val="009C07F3"/>
    <w:rsid w:val="009C0889"/>
    <w:rsid w:val="009C0B9F"/>
    <w:rsid w:val="009C0C5B"/>
    <w:rsid w:val="009C0CA4"/>
    <w:rsid w:val="009C0CB6"/>
    <w:rsid w:val="009C0D24"/>
    <w:rsid w:val="009C0D98"/>
    <w:rsid w:val="009C1012"/>
    <w:rsid w:val="009C1029"/>
    <w:rsid w:val="009C10AB"/>
    <w:rsid w:val="009C112C"/>
    <w:rsid w:val="009C1147"/>
    <w:rsid w:val="009C1169"/>
    <w:rsid w:val="009C119D"/>
    <w:rsid w:val="009C11BA"/>
    <w:rsid w:val="009C1226"/>
    <w:rsid w:val="009C1271"/>
    <w:rsid w:val="009C12AA"/>
    <w:rsid w:val="009C13E2"/>
    <w:rsid w:val="009C1402"/>
    <w:rsid w:val="009C1464"/>
    <w:rsid w:val="009C14E5"/>
    <w:rsid w:val="009C14F1"/>
    <w:rsid w:val="009C1546"/>
    <w:rsid w:val="009C1597"/>
    <w:rsid w:val="009C1627"/>
    <w:rsid w:val="009C1671"/>
    <w:rsid w:val="009C1722"/>
    <w:rsid w:val="009C1748"/>
    <w:rsid w:val="009C176C"/>
    <w:rsid w:val="009C1A83"/>
    <w:rsid w:val="009C1B04"/>
    <w:rsid w:val="009C1B73"/>
    <w:rsid w:val="009C1B88"/>
    <w:rsid w:val="009C1CA4"/>
    <w:rsid w:val="009C1E06"/>
    <w:rsid w:val="009C1EBB"/>
    <w:rsid w:val="009C1EDF"/>
    <w:rsid w:val="009C1F4A"/>
    <w:rsid w:val="009C1F53"/>
    <w:rsid w:val="009C1F85"/>
    <w:rsid w:val="009C2015"/>
    <w:rsid w:val="009C206A"/>
    <w:rsid w:val="009C206C"/>
    <w:rsid w:val="009C2279"/>
    <w:rsid w:val="009C22DA"/>
    <w:rsid w:val="009C24CF"/>
    <w:rsid w:val="009C251E"/>
    <w:rsid w:val="009C25BA"/>
    <w:rsid w:val="009C261A"/>
    <w:rsid w:val="009C2685"/>
    <w:rsid w:val="009C26A9"/>
    <w:rsid w:val="009C275E"/>
    <w:rsid w:val="009C27F1"/>
    <w:rsid w:val="009C2821"/>
    <w:rsid w:val="009C2823"/>
    <w:rsid w:val="009C2A91"/>
    <w:rsid w:val="009C2AE9"/>
    <w:rsid w:val="009C2BA8"/>
    <w:rsid w:val="009C2C1F"/>
    <w:rsid w:val="009C2C90"/>
    <w:rsid w:val="009C2D6F"/>
    <w:rsid w:val="009C2DCE"/>
    <w:rsid w:val="009C2E2A"/>
    <w:rsid w:val="009C2F93"/>
    <w:rsid w:val="009C2FEE"/>
    <w:rsid w:val="009C3050"/>
    <w:rsid w:val="009C30BE"/>
    <w:rsid w:val="009C30F5"/>
    <w:rsid w:val="009C31AC"/>
    <w:rsid w:val="009C31BA"/>
    <w:rsid w:val="009C31C0"/>
    <w:rsid w:val="009C3252"/>
    <w:rsid w:val="009C32AF"/>
    <w:rsid w:val="009C3368"/>
    <w:rsid w:val="009C3380"/>
    <w:rsid w:val="009C339D"/>
    <w:rsid w:val="009C33D4"/>
    <w:rsid w:val="009C33F4"/>
    <w:rsid w:val="009C34D7"/>
    <w:rsid w:val="009C3674"/>
    <w:rsid w:val="009C36EA"/>
    <w:rsid w:val="009C380E"/>
    <w:rsid w:val="009C384F"/>
    <w:rsid w:val="009C3877"/>
    <w:rsid w:val="009C38C3"/>
    <w:rsid w:val="009C38DB"/>
    <w:rsid w:val="009C3960"/>
    <w:rsid w:val="009C3BEE"/>
    <w:rsid w:val="009C3C4C"/>
    <w:rsid w:val="009C3CC3"/>
    <w:rsid w:val="009C3D55"/>
    <w:rsid w:val="009C3D65"/>
    <w:rsid w:val="009C3D9F"/>
    <w:rsid w:val="009C3DB3"/>
    <w:rsid w:val="009C3DC0"/>
    <w:rsid w:val="009C3F03"/>
    <w:rsid w:val="009C3F25"/>
    <w:rsid w:val="009C3F7C"/>
    <w:rsid w:val="009C3FEA"/>
    <w:rsid w:val="009C4009"/>
    <w:rsid w:val="009C41B8"/>
    <w:rsid w:val="009C424D"/>
    <w:rsid w:val="009C44BB"/>
    <w:rsid w:val="009C44C4"/>
    <w:rsid w:val="009C4527"/>
    <w:rsid w:val="009C4591"/>
    <w:rsid w:val="009C46F9"/>
    <w:rsid w:val="009C470B"/>
    <w:rsid w:val="009C4857"/>
    <w:rsid w:val="009C48C8"/>
    <w:rsid w:val="009C4940"/>
    <w:rsid w:val="009C4A27"/>
    <w:rsid w:val="009C4AB9"/>
    <w:rsid w:val="009C4AF6"/>
    <w:rsid w:val="009C4B87"/>
    <w:rsid w:val="009C4B8C"/>
    <w:rsid w:val="009C4B92"/>
    <w:rsid w:val="009C4BE0"/>
    <w:rsid w:val="009C4C90"/>
    <w:rsid w:val="009C4CB3"/>
    <w:rsid w:val="009C4CFE"/>
    <w:rsid w:val="009C4D5A"/>
    <w:rsid w:val="009C4EAC"/>
    <w:rsid w:val="009C4F88"/>
    <w:rsid w:val="009C4FB3"/>
    <w:rsid w:val="009C50A5"/>
    <w:rsid w:val="009C5136"/>
    <w:rsid w:val="009C51DC"/>
    <w:rsid w:val="009C5291"/>
    <w:rsid w:val="009C52E3"/>
    <w:rsid w:val="009C5342"/>
    <w:rsid w:val="009C5380"/>
    <w:rsid w:val="009C5497"/>
    <w:rsid w:val="009C54CF"/>
    <w:rsid w:val="009C567F"/>
    <w:rsid w:val="009C5696"/>
    <w:rsid w:val="009C5735"/>
    <w:rsid w:val="009C5776"/>
    <w:rsid w:val="009C5814"/>
    <w:rsid w:val="009C58F7"/>
    <w:rsid w:val="009C5962"/>
    <w:rsid w:val="009C59B7"/>
    <w:rsid w:val="009C59F3"/>
    <w:rsid w:val="009C5ABB"/>
    <w:rsid w:val="009C5B68"/>
    <w:rsid w:val="009C5BAF"/>
    <w:rsid w:val="009C5BEF"/>
    <w:rsid w:val="009C5C21"/>
    <w:rsid w:val="009C5C5F"/>
    <w:rsid w:val="009C5CDC"/>
    <w:rsid w:val="009C5D37"/>
    <w:rsid w:val="009C5F47"/>
    <w:rsid w:val="009C5F57"/>
    <w:rsid w:val="009C601A"/>
    <w:rsid w:val="009C6074"/>
    <w:rsid w:val="009C60A1"/>
    <w:rsid w:val="009C62AC"/>
    <w:rsid w:val="009C63A9"/>
    <w:rsid w:val="009C655E"/>
    <w:rsid w:val="009C6601"/>
    <w:rsid w:val="009C6810"/>
    <w:rsid w:val="009C6835"/>
    <w:rsid w:val="009C689E"/>
    <w:rsid w:val="009C68A8"/>
    <w:rsid w:val="009C68F5"/>
    <w:rsid w:val="009C6948"/>
    <w:rsid w:val="009C69AE"/>
    <w:rsid w:val="009C6A43"/>
    <w:rsid w:val="009C6A69"/>
    <w:rsid w:val="009C6AC9"/>
    <w:rsid w:val="009C6AE1"/>
    <w:rsid w:val="009C6AF3"/>
    <w:rsid w:val="009C6B34"/>
    <w:rsid w:val="009C6B52"/>
    <w:rsid w:val="009C6BCC"/>
    <w:rsid w:val="009C6CB9"/>
    <w:rsid w:val="009C6D8A"/>
    <w:rsid w:val="009C6D90"/>
    <w:rsid w:val="009C6E27"/>
    <w:rsid w:val="009C6F35"/>
    <w:rsid w:val="009C70B4"/>
    <w:rsid w:val="009C71B1"/>
    <w:rsid w:val="009C7294"/>
    <w:rsid w:val="009C7339"/>
    <w:rsid w:val="009C73A5"/>
    <w:rsid w:val="009C7414"/>
    <w:rsid w:val="009C74DF"/>
    <w:rsid w:val="009C75DF"/>
    <w:rsid w:val="009C7607"/>
    <w:rsid w:val="009C76B8"/>
    <w:rsid w:val="009C7738"/>
    <w:rsid w:val="009C7786"/>
    <w:rsid w:val="009C77EA"/>
    <w:rsid w:val="009C7896"/>
    <w:rsid w:val="009C7910"/>
    <w:rsid w:val="009C7928"/>
    <w:rsid w:val="009C79E1"/>
    <w:rsid w:val="009C7ABE"/>
    <w:rsid w:val="009C7B58"/>
    <w:rsid w:val="009C7C0C"/>
    <w:rsid w:val="009C7CB7"/>
    <w:rsid w:val="009C7DB9"/>
    <w:rsid w:val="009C7F25"/>
    <w:rsid w:val="009C7F4B"/>
    <w:rsid w:val="009D0025"/>
    <w:rsid w:val="009D003F"/>
    <w:rsid w:val="009D0206"/>
    <w:rsid w:val="009D02A1"/>
    <w:rsid w:val="009D02DC"/>
    <w:rsid w:val="009D0411"/>
    <w:rsid w:val="009D041D"/>
    <w:rsid w:val="009D043E"/>
    <w:rsid w:val="009D04A3"/>
    <w:rsid w:val="009D0510"/>
    <w:rsid w:val="009D0662"/>
    <w:rsid w:val="009D07E6"/>
    <w:rsid w:val="009D093B"/>
    <w:rsid w:val="009D0968"/>
    <w:rsid w:val="009D0977"/>
    <w:rsid w:val="009D09CA"/>
    <w:rsid w:val="009D09FF"/>
    <w:rsid w:val="009D0B85"/>
    <w:rsid w:val="009D0BFD"/>
    <w:rsid w:val="009D0C2D"/>
    <w:rsid w:val="009D0D62"/>
    <w:rsid w:val="009D0E30"/>
    <w:rsid w:val="009D0E7C"/>
    <w:rsid w:val="009D0F14"/>
    <w:rsid w:val="009D0FC9"/>
    <w:rsid w:val="009D1006"/>
    <w:rsid w:val="009D111B"/>
    <w:rsid w:val="009D1139"/>
    <w:rsid w:val="009D12A2"/>
    <w:rsid w:val="009D13E4"/>
    <w:rsid w:val="009D156A"/>
    <w:rsid w:val="009D15DA"/>
    <w:rsid w:val="009D15F9"/>
    <w:rsid w:val="009D16E1"/>
    <w:rsid w:val="009D172B"/>
    <w:rsid w:val="009D173F"/>
    <w:rsid w:val="009D17A5"/>
    <w:rsid w:val="009D17D5"/>
    <w:rsid w:val="009D17E9"/>
    <w:rsid w:val="009D1857"/>
    <w:rsid w:val="009D18B3"/>
    <w:rsid w:val="009D1949"/>
    <w:rsid w:val="009D1989"/>
    <w:rsid w:val="009D19D0"/>
    <w:rsid w:val="009D1AFA"/>
    <w:rsid w:val="009D1B32"/>
    <w:rsid w:val="009D1BC8"/>
    <w:rsid w:val="009D1C3B"/>
    <w:rsid w:val="009D1D4D"/>
    <w:rsid w:val="009D1E3F"/>
    <w:rsid w:val="009D2235"/>
    <w:rsid w:val="009D22CD"/>
    <w:rsid w:val="009D22D5"/>
    <w:rsid w:val="009D2332"/>
    <w:rsid w:val="009D236A"/>
    <w:rsid w:val="009D23B3"/>
    <w:rsid w:val="009D24F4"/>
    <w:rsid w:val="009D2549"/>
    <w:rsid w:val="009D25F1"/>
    <w:rsid w:val="009D25F4"/>
    <w:rsid w:val="009D261A"/>
    <w:rsid w:val="009D2742"/>
    <w:rsid w:val="009D2780"/>
    <w:rsid w:val="009D2823"/>
    <w:rsid w:val="009D28A2"/>
    <w:rsid w:val="009D28AA"/>
    <w:rsid w:val="009D293B"/>
    <w:rsid w:val="009D29D6"/>
    <w:rsid w:val="009D2A28"/>
    <w:rsid w:val="009D2AA5"/>
    <w:rsid w:val="009D2BBF"/>
    <w:rsid w:val="009D2BD3"/>
    <w:rsid w:val="009D2CA1"/>
    <w:rsid w:val="009D2E3C"/>
    <w:rsid w:val="009D2F38"/>
    <w:rsid w:val="009D3090"/>
    <w:rsid w:val="009D315E"/>
    <w:rsid w:val="009D3282"/>
    <w:rsid w:val="009D32A0"/>
    <w:rsid w:val="009D33C2"/>
    <w:rsid w:val="009D35C5"/>
    <w:rsid w:val="009D3647"/>
    <w:rsid w:val="009D3656"/>
    <w:rsid w:val="009D384D"/>
    <w:rsid w:val="009D3851"/>
    <w:rsid w:val="009D3858"/>
    <w:rsid w:val="009D399D"/>
    <w:rsid w:val="009D39F1"/>
    <w:rsid w:val="009D39F4"/>
    <w:rsid w:val="009D3BA3"/>
    <w:rsid w:val="009D3C4C"/>
    <w:rsid w:val="009D3CA4"/>
    <w:rsid w:val="009D3D20"/>
    <w:rsid w:val="009D3DE9"/>
    <w:rsid w:val="009D3E42"/>
    <w:rsid w:val="009D3EB8"/>
    <w:rsid w:val="009D3F00"/>
    <w:rsid w:val="009D3FC7"/>
    <w:rsid w:val="009D417D"/>
    <w:rsid w:val="009D420C"/>
    <w:rsid w:val="009D426E"/>
    <w:rsid w:val="009D4301"/>
    <w:rsid w:val="009D439B"/>
    <w:rsid w:val="009D454C"/>
    <w:rsid w:val="009D4623"/>
    <w:rsid w:val="009D4686"/>
    <w:rsid w:val="009D47CD"/>
    <w:rsid w:val="009D482C"/>
    <w:rsid w:val="009D488F"/>
    <w:rsid w:val="009D48D7"/>
    <w:rsid w:val="009D4935"/>
    <w:rsid w:val="009D4978"/>
    <w:rsid w:val="009D4B6D"/>
    <w:rsid w:val="009D4BB9"/>
    <w:rsid w:val="009D4C6A"/>
    <w:rsid w:val="009D4C81"/>
    <w:rsid w:val="009D4CE8"/>
    <w:rsid w:val="009D4D89"/>
    <w:rsid w:val="009D4E1F"/>
    <w:rsid w:val="009D4EB3"/>
    <w:rsid w:val="009D4F7B"/>
    <w:rsid w:val="009D4F9C"/>
    <w:rsid w:val="009D507F"/>
    <w:rsid w:val="009D50D5"/>
    <w:rsid w:val="009D5108"/>
    <w:rsid w:val="009D52AE"/>
    <w:rsid w:val="009D52D1"/>
    <w:rsid w:val="009D5412"/>
    <w:rsid w:val="009D547E"/>
    <w:rsid w:val="009D5483"/>
    <w:rsid w:val="009D5493"/>
    <w:rsid w:val="009D568C"/>
    <w:rsid w:val="009D581E"/>
    <w:rsid w:val="009D582B"/>
    <w:rsid w:val="009D585B"/>
    <w:rsid w:val="009D5907"/>
    <w:rsid w:val="009D5AB9"/>
    <w:rsid w:val="009D5AD2"/>
    <w:rsid w:val="009D5B96"/>
    <w:rsid w:val="009D5BA4"/>
    <w:rsid w:val="009D5D96"/>
    <w:rsid w:val="009D5DF7"/>
    <w:rsid w:val="009D5EEF"/>
    <w:rsid w:val="009D5F84"/>
    <w:rsid w:val="009D5FD7"/>
    <w:rsid w:val="009D6165"/>
    <w:rsid w:val="009D61E0"/>
    <w:rsid w:val="009D620E"/>
    <w:rsid w:val="009D624D"/>
    <w:rsid w:val="009D6252"/>
    <w:rsid w:val="009D6461"/>
    <w:rsid w:val="009D6477"/>
    <w:rsid w:val="009D64E3"/>
    <w:rsid w:val="009D6502"/>
    <w:rsid w:val="009D6521"/>
    <w:rsid w:val="009D6593"/>
    <w:rsid w:val="009D65CC"/>
    <w:rsid w:val="009D6735"/>
    <w:rsid w:val="009D675E"/>
    <w:rsid w:val="009D67ED"/>
    <w:rsid w:val="009D6840"/>
    <w:rsid w:val="009D6848"/>
    <w:rsid w:val="009D68F4"/>
    <w:rsid w:val="009D6A15"/>
    <w:rsid w:val="009D6A2D"/>
    <w:rsid w:val="009D6AE9"/>
    <w:rsid w:val="009D6BB8"/>
    <w:rsid w:val="009D6CB9"/>
    <w:rsid w:val="009D6CDA"/>
    <w:rsid w:val="009D6F6B"/>
    <w:rsid w:val="009D6FDA"/>
    <w:rsid w:val="009D6FE5"/>
    <w:rsid w:val="009D7043"/>
    <w:rsid w:val="009D70CA"/>
    <w:rsid w:val="009D71DF"/>
    <w:rsid w:val="009D71E6"/>
    <w:rsid w:val="009D72CE"/>
    <w:rsid w:val="009D7385"/>
    <w:rsid w:val="009D73C4"/>
    <w:rsid w:val="009D743D"/>
    <w:rsid w:val="009D750A"/>
    <w:rsid w:val="009D751E"/>
    <w:rsid w:val="009D75A7"/>
    <w:rsid w:val="009D7680"/>
    <w:rsid w:val="009D76B7"/>
    <w:rsid w:val="009D77C3"/>
    <w:rsid w:val="009D780C"/>
    <w:rsid w:val="009D7946"/>
    <w:rsid w:val="009D7A2B"/>
    <w:rsid w:val="009D7A3E"/>
    <w:rsid w:val="009D7B98"/>
    <w:rsid w:val="009D7BA9"/>
    <w:rsid w:val="009D7BC1"/>
    <w:rsid w:val="009D7BD5"/>
    <w:rsid w:val="009D7CA8"/>
    <w:rsid w:val="009D7CF8"/>
    <w:rsid w:val="009D7D8D"/>
    <w:rsid w:val="009D7D97"/>
    <w:rsid w:val="009D7DA8"/>
    <w:rsid w:val="009D7E20"/>
    <w:rsid w:val="009D7ECD"/>
    <w:rsid w:val="009D7F04"/>
    <w:rsid w:val="009D7F97"/>
    <w:rsid w:val="009E0030"/>
    <w:rsid w:val="009E0097"/>
    <w:rsid w:val="009E00EF"/>
    <w:rsid w:val="009E0259"/>
    <w:rsid w:val="009E03CF"/>
    <w:rsid w:val="009E03F9"/>
    <w:rsid w:val="009E0421"/>
    <w:rsid w:val="009E044D"/>
    <w:rsid w:val="009E0497"/>
    <w:rsid w:val="009E049E"/>
    <w:rsid w:val="009E04FE"/>
    <w:rsid w:val="009E0822"/>
    <w:rsid w:val="009E0828"/>
    <w:rsid w:val="009E082F"/>
    <w:rsid w:val="009E0C4E"/>
    <w:rsid w:val="009E0D04"/>
    <w:rsid w:val="009E0D26"/>
    <w:rsid w:val="009E0D80"/>
    <w:rsid w:val="009E0DA5"/>
    <w:rsid w:val="009E0DDF"/>
    <w:rsid w:val="009E0E2C"/>
    <w:rsid w:val="009E0E62"/>
    <w:rsid w:val="009E0E9B"/>
    <w:rsid w:val="009E1032"/>
    <w:rsid w:val="009E1053"/>
    <w:rsid w:val="009E112D"/>
    <w:rsid w:val="009E11DC"/>
    <w:rsid w:val="009E11DE"/>
    <w:rsid w:val="009E12A2"/>
    <w:rsid w:val="009E1319"/>
    <w:rsid w:val="009E158E"/>
    <w:rsid w:val="009E1614"/>
    <w:rsid w:val="009E1616"/>
    <w:rsid w:val="009E1688"/>
    <w:rsid w:val="009E16EE"/>
    <w:rsid w:val="009E1747"/>
    <w:rsid w:val="009E176D"/>
    <w:rsid w:val="009E177B"/>
    <w:rsid w:val="009E1782"/>
    <w:rsid w:val="009E17CE"/>
    <w:rsid w:val="009E1845"/>
    <w:rsid w:val="009E1896"/>
    <w:rsid w:val="009E1901"/>
    <w:rsid w:val="009E191B"/>
    <w:rsid w:val="009E1BD2"/>
    <w:rsid w:val="009E1C92"/>
    <w:rsid w:val="009E1E32"/>
    <w:rsid w:val="009E1F54"/>
    <w:rsid w:val="009E1FE8"/>
    <w:rsid w:val="009E207E"/>
    <w:rsid w:val="009E2114"/>
    <w:rsid w:val="009E2271"/>
    <w:rsid w:val="009E2350"/>
    <w:rsid w:val="009E2360"/>
    <w:rsid w:val="009E2379"/>
    <w:rsid w:val="009E23B7"/>
    <w:rsid w:val="009E23FA"/>
    <w:rsid w:val="009E24CF"/>
    <w:rsid w:val="009E24E4"/>
    <w:rsid w:val="009E255E"/>
    <w:rsid w:val="009E25B7"/>
    <w:rsid w:val="009E26F5"/>
    <w:rsid w:val="009E2790"/>
    <w:rsid w:val="009E293F"/>
    <w:rsid w:val="009E2A2F"/>
    <w:rsid w:val="009E2ACD"/>
    <w:rsid w:val="009E2B06"/>
    <w:rsid w:val="009E2B3C"/>
    <w:rsid w:val="009E2BE1"/>
    <w:rsid w:val="009E2C61"/>
    <w:rsid w:val="009E2D65"/>
    <w:rsid w:val="009E2EC2"/>
    <w:rsid w:val="009E2F0F"/>
    <w:rsid w:val="009E2F47"/>
    <w:rsid w:val="009E2F71"/>
    <w:rsid w:val="009E3044"/>
    <w:rsid w:val="009E308B"/>
    <w:rsid w:val="009E311A"/>
    <w:rsid w:val="009E326D"/>
    <w:rsid w:val="009E3525"/>
    <w:rsid w:val="009E35D0"/>
    <w:rsid w:val="009E3611"/>
    <w:rsid w:val="009E3719"/>
    <w:rsid w:val="009E3753"/>
    <w:rsid w:val="009E3787"/>
    <w:rsid w:val="009E383A"/>
    <w:rsid w:val="009E3A01"/>
    <w:rsid w:val="009E3A2F"/>
    <w:rsid w:val="009E3A6D"/>
    <w:rsid w:val="009E3A88"/>
    <w:rsid w:val="009E3B37"/>
    <w:rsid w:val="009E3CB1"/>
    <w:rsid w:val="009E3D80"/>
    <w:rsid w:val="009E3EB3"/>
    <w:rsid w:val="009E4071"/>
    <w:rsid w:val="009E4088"/>
    <w:rsid w:val="009E40C1"/>
    <w:rsid w:val="009E413B"/>
    <w:rsid w:val="009E42FD"/>
    <w:rsid w:val="009E431F"/>
    <w:rsid w:val="009E433C"/>
    <w:rsid w:val="009E4341"/>
    <w:rsid w:val="009E4422"/>
    <w:rsid w:val="009E46EC"/>
    <w:rsid w:val="009E475A"/>
    <w:rsid w:val="009E4831"/>
    <w:rsid w:val="009E4884"/>
    <w:rsid w:val="009E4885"/>
    <w:rsid w:val="009E493A"/>
    <w:rsid w:val="009E4990"/>
    <w:rsid w:val="009E49AE"/>
    <w:rsid w:val="009E49F8"/>
    <w:rsid w:val="009E4A18"/>
    <w:rsid w:val="009E4A9E"/>
    <w:rsid w:val="009E4BBB"/>
    <w:rsid w:val="009E4C69"/>
    <w:rsid w:val="009E4E16"/>
    <w:rsid w:val="009E4E86"/>
    <w:rsid w:val="009E4F8D"/>
    <w:rsid w:val="009E5025"/>
    <w:rsid w:val="009E503E"/>
    <w:rsid w:val="009E5086"/>
    <w:rsid w:val="009E50E4"/>
    <w:rsid w:val="009E511F"/>
    <w:rsid w:val="009E5433"/>
    <w:rsid w:val="009E5499"/>
    <w:rsid w:val="009E5690"/>
    <w:rsid w:val="009E5696"/>
    <w:rsid w:val="009E56A5"/>
    <w:rsid w:val="009E575F"/>
    <w:rsid w:val="009E57A5"/>
    <w:rsid w:val="009E57F3"/>
    <w:rsid w:val="009E5A2A"/>
    <w:rsid w:val="009E5ADC"/>
    <w:rsid w:val="009E5C03"/>
    <w:rsid w:val="009E5C27"/>
    <w:rsid w:val="009E5CF7"/>
    <w:rsid w:val="009E5D0E"/>
    <w:rsid w:val="009E5DE3"/>
    <w:rsid w:val="009E5E66"/>
    <w:rsid w:val="009E5E77"/>
    <w:rsid w:val="009E5E9B"/>
    <w:rsid w:val="009E5EAF"/>
    <w:rsid w:val="009E5FEE"/>
    <w:rsid w:val="009E6016"/>
    <w:rsid w:val="009E6036"/>
    <w:rsid w:val="009E61F3"/>
    <w:rsid w:val="009E6200"/>
    <w:rsid w:val="009E622B"/>
    <w:rsid w:val="009E62BF"/>
    <w:rsid w:val="009E62CE"/>
    <w:rsid w:val="009E63B3"/>
    <w:rsid w:val="009E63C8"/>
    <w:rsid w:val="009E63D9"/>
    <w:rsid w:val="009E6521"/>
    <w:rsid w:val="009E6699"/>
    <w:rsid w:val="009E66C4"/>
    <w:rsid w:val="009E670F"/>
    <w:rsid w:val="009E68C1"/>
    <w:rsid w:val="009E68EA"/>
    <w:rsid w:val="009E696E"/>
    <w:rsid w:val="009E69EC"/>
    <w:rsid w:val="009E69F6"/>
    <w:rsid w:val="009E6A62"/>
    <w:rsid w:val="009E6B65"/>
    <w:rsid w:val="009E6BCB"/>
    <w:rsid w:val="009E6C13"/>
    <w:rsid w:val="009E6C36"/>
    <w:rsid w:val="009E6CBF"/>
    <w:rsid w:val="009E6CEE"/>
    <w:rsid w:val="009E6D15"/>
    <w:rsid w:val="009E6DBE"/>
    <w:rsid w:val="009E6E55"/>
    <w:rsid w:val="009E70D5"/>
    <w:rsid w:val="009E7104"/>
    <w:rsid w:val="009E71C8"/>
    <w:rsid w:val="009E7252"/>
    <w:rsid w:val="009E72BF"/>
    <w:rsid w:val="009E7374"/>
    <w:rsid w:val="009E7375"/>
    <w:rsid w:val="009E73DA"/>
    <w:rsid w:val="009E7456"/>
    <w:rsid w:val="009E74B4"/>
    <w:rsid w:val="009E7531"/>
    <w:rsid w:val="009E758E"/>
    <w:rsid w:val="009E7920"/>
    <w:rsid w:val="009E79B0"/>
    <w:rsid w:val="009E7A7B"/>
    <w:rsid w:val="009E7AA9"/>
    <w:rsid w:val="009E7B5F"/>
    <w:rsid w:val="009E7BC0"/>
    <w:rsid w:val="009E7BF1"/>
    <w:rsid w:val="009E7E7C"/>
    <w:rsid w:val="009E7FE7"/>
    <w:rsid w:val="009F0058"/>
    <w:rsid w:val="009F014A"/>
    <w:rsid w:val="009F026C"/>
    <w:rsid w:val="009F04C6"/>
    <w:rsid w:val="009F04CA"/>
    <w:rsid w:val="009F0550"/>
    <w:rsid w:val="009F056E"/>
    <w:rsid w:val="009F05BE"/>
    <w:rsid w:val="009F05D3"/>
    <w:rsid w:val="009F062C"/>
    <w:rsid w:val="009F0689"/>
    <w:rsid w:val="009F071D"/>
    <w:rsid w:val="009F08F6"/>
    <w:rsid w:val="009F0A87"/>
    <w:rsid w:val="009F0B26"/>
    <w:rsid w:val="009F0C77"/>
    <w:rsid w:val="009F0C88"/>
    <w:rsid w:val="009F0CDD"/>
    <w:rsid w:val="009F0D64"/>
    <w:rsid w:val="009F0DE9"/>
    <w:rsid w:val="009F0F11"/>
    <w:rsid w:val="009F0F97"/>
    <w:rsid w:val="009F0FF2"/>
    <w:rsid w:val="009F11D7"/>
    <w:rsid w:val="009F1263"/>
    <w:rsid w:val="009F129C"/>
    <w:rsid w:val="009F1342"/>
    <w:rsid w:val="009F1428"/>
    <w:rsid w:val="009F147B"/>
    <w:rsid w:val="009F1516"/>
    <w:rsid w:val="009F151B"/>
    <w:rsid w:val="009F158D"/>
    <w:rsid w:val="009F1705"/>
    <w:rsid w:val="009F1756"/>
    <w:rsid w:val="009F17CA"/>
    <w:rsid w:val="009F18D7"/>
    <w:rsid w:val="009F192C"/>
    <w:rsid w:val="009F19F5"/>
    <w:rsid w:val="009F1BEC"/>
    <w:rsid w:val="009F1C1D"/>
    <w:rsid w:val="009F1CAE"/>
    <w:rsid w:val="009F1DA0"/>
    <w:rsid w:val="009F1E60"/>
    <w:rsid w:val="009F1E90"/>
    <w:rsid w:val="009F1F05"/>
    <w:rsid w:val="009F1F56"/>
    <w:rsid w:val="009F1F5F"/>
    <w:rsid w:val="009F1F9F"/>
    <w:rsid w:val="009F1FCC"/>
    <w:rsid w:val="009F1FD0"/>
    <w:rsid w:val="009F1FE0"/>
    <w:rsid w:val="009F2015"/>
    <w:rsid w:val="009F208B"/>
    <w:rsid w:val="009F2099"/>
    <w:rsid w:val="009F210A"/>
    <w:rsid w:val="009F212C"/>
    <w:rsid w:val="009F21D0"/>
    <w:rsid w:val="009F2294"/>
    <w:rsid w:val="009F230A"/>
    <w:rsid w:val="009F2344"/>
    <w:rsid w:val="009F2432"/>
    <w:rsid w:val="009F243B"/>
    <w:rsid w:val="009F2520"/>
    <w:rsid w:val="009F252F"/>
    <w:rsid w:val="009F2540"/>
    <w:rsid w:val="009F26CC"/>
    <w:rsid w:val="009F27E6"/>
    <w:rsid w:val="009F2846"/>
    <w:rsid w:val="009F28AD"/>
    <w:rsid w:val="009F29A4"/>
    <w:rsid w:val="009F2AD2"/>
    <w:rsid w:val="009F2AEE"/>
    <w:rsid w:val="009F2C0A"/>
    <w:rsid w:val="009F2C1F"/>
    <w:rsid w:val="009F2C36"/>
    <w:rsid w:val="009F2CBD"/>
    <w:rsid w:val="009F2CF4"/>
    <w:rsid w:val="009F2D0A"/>
    <w:rsid w:val="009F2E6A"/>
    <w:rsid w:val="009F2EBA"/>
    <w:rsid w:val="009F2EBC"/>
    <w:rsid w:val="009F2F57"/>
    <w:rsid w:val="009F3078"/>
    <w:rsid w:val="009F3162"/>
    <w:rsid w:val="009F32E5"/>
    <w:rsid w:val="009F33AB"/>
    <w:rsid w:val="009F344E"/>
    <w:rsid w:val="009F3659"/>
    <w:rsid w:val="009F368C"/>
    <w:rsid w:val="009F3836"/>
    <w:rsid w:val="009F3899"/>
    <w:rsid w:val="009F39C3"/>
    <w:rsid w:val="009F3AD8"/>
    <w:rsid w:val="009F3B6D"/>
    <w:rsid w:val="009F3B99"/>
    <w:rsid w:val="009F3C93"/>
    <w:rsid w:val="009F3CB9"/>
    <w:rsid w:val="009F3D28"/>
    <w:rsid w:val="009F3D2D"/>
    <w:rsid w:val="009F3DDC"/>
    <w:rsid w:val="009F3E13"/>
    <w:rsid w:val="009F3F1E"/>
    <w:rsid w:val="009F4160"/>
    <w:rsid w:val="009F4172"/>
    <w:rsid w:val="009F4395"/>
    <w:rsid w:val="009F4445"/>
    <w:rsid w:val="009F444D"/>
    <w:rsid w:val="009F447D"/>
    <w:rsid w:val="009F4683"/>
    <w:rsid w:val="009F4685"/>
    <w:rsid w:val="009F47E6"/>
    <w:rsid w:val="009F48D7"/>
    <w:rsid w:val="009F4A50"/>
    <w:rsid w:val="009F4AD2"/>
    <w:rsid w:val="009F4B14"/>
    <w:rsid w:val="009F4B65"/>
    <w:rsid w:val="009F4BEC"/>
    <w:rsid w:val="009F4C30"/>
    <w:rsid w:val="009F4CAE"/>
    <w:rsid w:val="009F4E63"/>
    <w:rsid w:val="009F4F38"/>
    <w:rsid w:val="009F4FD5"/>
    <w:rsid w:val="009F506F"/>
    <w:rsid w:val="009F510A"/>
    <w:rsid w:val="009F5248"/>
    <w:rsid w:val="009F527F"/>
    <w:rsid w:val="009F52A1"/>
    <w:rsid w:val="009F5396"/>
    <w:rsid w:val="009F5419"/>
    <w:rsid w:val="009F5424"/>
    <w:rsid w:val="009F54D3"/>
    <w:rsid w:val="009F5536"/>
    <w:rsid w:val="009F5744"/>
    <w:rsid w:val="009F57D0"/>
    <w:rsid w:val="009F585A"/>
    <w:rsid w:val="009F58B0"/>
    <w:rsid w:val="009F58D0"/>
    <w:rsid w:val="009F58E8"/>
    <w:rsid w:val="009F5937"/>
    <w:rsid w:val="009F5ACB"/>
    <w:rsid w:val="009F5BE6"/>
    <w:rsid w:val="009F5CAB"/>
    <w:rsid w:val="009F5E00"/>
    <w:rsid w:val="009F5F0A"/>
    <w:rsid w:val="009F5F69"/>
    <w:rsid w:val="009F5F81"/>
    <w:rsid w:val="009F5FD6"/>
    <w:rsid w:val="009F60B9"/>
    <w:rsid w:val="009F61FE"/>
    <w:rsid w:val="009F6270"/>
    <w:rsid w:val="009F637A"/>
    <w:rsid w:val="009F63E9"/>
    <w:rsid w:val="009F644F"/>
    <w:rsid w:val="009F651E"/>
    <w:rsid w:val="009F6528"/>
    <w:rsid w:val="009F656F"/>
    <w:rsid w:val="009F65FD"/>
    <w:rsid w:val="009F66A0"/>
    <w:rsid w:val="009F66F5"/>
    <w:rsid w:val="009F670F"/>
    <w:rsid w:val="009F6819"/>
    <w:rsid w:val="009F6832"/>
    <w:rsid w:val="009F6870"/>
    <w:rsid w:val="009F691C"/>
    <w:rsid w:val="009F69A2"/>
    <w:rsid w:val="009F69D1"/>
    <w:rsid w:val="009F6A03"/>
    <w:rsid w:val="009F6AEE"/>
    <w:rsid w:val="009F6AFB"/>
    <w:rsid w:val="009F6B01"/>
    <w:rsid w:val="009F6DE2"/>
    <w:rsid w:val="009F6E12"/>
    <w:rsid w:val="009F6E1B"/>
    <w:rsid w:val="009F6E7D"/>
    <w:rsid w:val="009F6EA2"/>
    <w:rsid w:val="009F6ED2"/>
    <w:rsid w:val="009F6F25"/>
    <w:rsid w:val="009F6FD5"/>
    <w:rsid w:val="009F7179"/>
    <w:rsid w:val="009F71F5"/>
    <w:rsid w:val="009F7284"/>
    <w:rsid w:val="009F741C"/>
    <w:rsid w:val="009F7487"/>
    <w:rsid w:val="009F748B"/>
    <w:rsid w:val="009F74CB"/>
    <w:rsid w:val="009F76FA"/>
    <w:rsid w:val="009F7714"/>
    <w:rsid w:val="009F771E"/>
    <w:rsid w:val="009F7763"/>
    <w:rsid w:val="009F78FF"/>
    <w:rsid w:val="009F7B5B"/>
    <w:rsid w:val="009F7C97"/>
    <w:rsid w:val="009F7D05"/>
    <w:rsid w:val="009F7E05"/>
    <w:rsid w:val="009F7E19"/>
    <w:rsid w:val="009F7E9C"/>
    <w:rsid w:val="009F7EEB"/>
    <w:rsid w:val="009F7F6C"/>
    <w:rsid w:val="009F7FE9"/>
    <w:rsid w:val="009F7FED"/>
    <w:rsid w:val="00A00029"/>
    <w:rsid w:val="00A000AF"/>
    <w:rsid w:val="00A00228"/>
    <w:rsid w:val="00A002AD"/>
    <w:rsid w:val="00A002D7"/>
    <w:rsid w:val="00A00386"/>
    <w:rsid w:val="00A0040F"/>
    <w:rsid w:val="00A00537"/>
    <w:rsid w:val="00A005D0"/>
    <w:rsid w:val="00A00638"/>
    <w:rsid w:val="00A00661"/>
    <w:rsid w:val="00A0075B"/>
    <w:rsid w:val="00A007B0"/>
    <w:rsid w:val="00A0087F"/>
    <w:rsid w:val="00A008F4"/>
    <w:rsid w:val="00A00A5B"/>
    <w:rsid w:val="00A00B13"/>
    <w:rsid w:val="00A00B97"/>
    <w:rsid w:val="00A00BCD"/>
    <w:rsid w:val="00A00C97"/>
    <w:rsid w:val="00A00CE9"/>
    <w:rsid w:val="00A00EBC"/>
    <w:rsid w:val="00A010DA"/>
    <w:rsid w:val="00A010F3"/>
    <w:rsid w:val="00A0116F"/>
    <w:rsid w:val="00A01430"/>
    <w:rsid w:val="00A0145D"/>
    <w:rsid w:val="00A015AC"/>
    <w:rsid w:val="00A01602"/>
    <w:rsid w:val="00A016AE"/>
    <w:rsid w:val="00A01765"/>
    <w:rsid w:val="00A0176A"/>
    <w:rsid w:val="00A0186A"/>
    <w:rsid w:val="00A0186B"/>
    <w:rsid w:val="00A018D0"/>
    <w:rsid w:val="00A01927"/>
    <w:rsid w:val="00A01972"/>
    <w:rsid w:val="00A01A65"/>
    <w:rsid w:val="00A01A7D"/>
    <w:rsid w:val="00A01A8B"/>
    <w:rsid w:val="00A01A8C"/>
    <w:rsid w:val="00A01B74"/>
    <w:rsid w:val="00A01CA5"/>
    <w:rsid w:val="00A01CA6"/>
    <w:rsid w:val="00A01FAE"/>
    <w:rsid w:val="00A01FCE"/>
    <w:rsid w:val="00A0200E"/>
    <w:rsid w:val="00A02012"/>
    <w:rsid w:val="00A0202E"/>
    <w:rsid w:val="00A0214E"/>
    <w:rsid w:val="00A0219B"/>
    <w:rsid w:val="00A0219D"/>
    <w:rsid w:val="00A021CA"/>
    <w:rsid w:val="00A02431"/>
    <w:rsid w:val="00A024BD"/>
    <w:rsid w:val="00A025C7"/>
    <w:rsid w:val="00A025CD"/>
    <w:rsid w:val="00A025DB"/>
    <w:rsid w:val="00A025F2"/>
    <w:rsid w:val="00A02671"/>
    <w:rsid w:val="00A026AA"/>
    <w:rsid w:val="00A02741"/>
    <w:rsid w:val="00A0286B"/>
    <w:rsid w:val="00A028D8"/>
    <w:rsid w:val="00A0290F"/>
    <w:rsid w:val="00A02938"/>
    <w:rsid w:val="00A0296C"/>
    <w:rsid w:val="00A029B6"/>
    <w:rsid w:val="00A02ADB"/>
    <w:rsid w:val="00A02B71"/>
    <w:rsid w:val="00A02CA5"/>
    <w:rsid w:val="00A02D3D"/>
    <w:rsid w:val="00A02D42"/>
    <w:rsid w:val="00A02DB1"/>
    <w:rsid w:val="00A02DDC"/>
    <w:rsid w:val="00A02E05"/>
    <w:rsid w:val="00A02E1E"/>
    <w:rsid w:val="00A02E6A"/>
    <w:rsid w:val="00A02F0C"/>
    <w:rsid w:val="00A02F62"/>
    <w:rsid w:val="00A02FE9"/>
    <w:rsid w:val="00A030EB"/>
    <w:rsid w:val="00A0326A"/>
    <w:rsid w:val="00A03287"/>
    <w:rsid w:val="00A03410"/>
    <w:rsid w:val="00A03472"/>
    <w:rsid w:val="00A03490"/>
    <w:rsid w:val="00A03533"/>
    <w:rsid w:val="00A035F6"/>
    <w:rsid w:val="00A03605"/>
    <w:rsid w:val="00A036FE"/>
    <w:rsid w:val="00A03758"/>
    <w:rsid w:val="00A03794"/>
    <w:rsid w:val="00A037E8"/>
    <w:rsid w:val="00A039A4"/>
    <w:rsid w:val="00A03A7E"/>
    <w:rsid w:val="00A03B07"/>
    <w:rsid w:val="00A03D42"/>
    <w:rsid w:val="00A03DD7"/>
    <w:rsid w:val="00A03E32"/>
    <w:rsid w:val="00A03F1D"/>
    <w:rsid w:val="00A03F28"/>
    <w:rsid w:val="00A040B2"/>
    <w:rsid w:val="00A04138"/>
    <w:rsid w:val="00A0420B"/>
    <w:rsid w:val="00A042A1"/>
    <w:rsid w:val="00A042C9"/>
    <w:rsid w:val="00A042E2"/>
    <w:rsid w:val="00A04450"/>
    <w:rsid w:val="00A044A4"/>
    <w:rsid w:val="00A044B6"/>
    <w:rsid w:val="00A045EF"/>
    <w:rsid w:val="00A04608"/>
    <w:rsid w:val="00A04651"/>
    <w:rsid w:val="00A04676"/>
    <w:rsid w:val="00A04784"/>
    <w:rsid w:val="00A047DB"/>
    <w:rsid w:val="00A0481A"/>
    <w:rsid w:val="00A04838"/>
    <w:rsid w:val="00A04852"/>
    <w:rsid w:val="00A049B1"/>
    <w:rsid w:val="00A04A18"/>
    <w:rsid w:val="00A04B33"/>
    <w:rsid w:val="00A04BD8"/>
    <w:rsid w:val="00A04DCE"/>
    <w:rsid w:val="00A04E25"/>
    <w:rsid w:val="00A04F0D"/>
    <w:rsid w:val="00A04F88"/>
    <w:rsid w:val="00A050E4"/>
    <w:rsid w:val="00A050F7"/>
    <w:rsid w:val="00A05100"/>
    <w:rsid w:val="00A051C9"/>
    <w:rsid w:val="00A052E7"/>
    <w:rsid w:val="00A05305"/>
    <w:rsid w:val="00A053BF"/>
    <w:rsid w:val="00A053D5"/>
    <w:rsid w:val="00A0542C"/>
    <w:rsid w:val="00A05535"/>
    <w:rsid w:val="00A055AB"/>
    <w:rsid w:val="00A055D7"/>
    <w:rsid w:val="00A0561E"/>
    <w:rsid w:val="00A0569C"/>
    <w:rsid w:val="00A056B6"/>
    <w:rsid w:val="00A056CF"/>
    <w:rsid w:val="00A05748"/>
    <w:rsid w:val="00A0577A"/>
    <w:rsid w:val="00A057AB"/>
    <w:rsid w:val="00A0595C"/>
    <w:rsid w:val="00A05973"/>
    <w:rsid w:val="00A05AAA"/>
    <w:rsid w:val="00A05B57"/>
    <w:rsid w:val="00A05D7B"/>
    <w:rsid w:val="00A05E4E"/>
    <w:rsid w:val="00A05E92"/>
    <w:rsid w:val="00A05F05"/>
    <w:rsid w:val="00A05F2A"/>
    <w:rsid w:val="00A05FF1"/>
    <w:rsid w:val="00A060B6"/>
    <w:rsid w:val="00A060BF"/>
    <w:rsid w:val="00A06141"/>
    <w:rsid w:val="00A061DC"/>
    <w:rsid w:val="00A0627C"/>
    <w:rsid w:val="00A063E1"/>
    <w:rsid w:val="00A063E9"/>
    <w:rsid w:val="00A0649B"/>
    <w:rsid w:val="00A064C8"/>
    <w:rsid w:val="00A064CE"/>
    <w:rsid w:val="00A065E0"/>
    <w:rsid w:val="00A068A6"/>
    <w:rsid w:val="00A068B8"/>
    <w:rsid w:val="00A06BAA"/>
    <w:rsid w:val="00A06C15"/>
    <w:rsid w:val="00A06C33"/>
    <w:rsid w:val="00A06C4A"/>
    <w:rsid w:val="00A06C8A"/>
    <w:rsid w:val="00A06D56"/>
    <w:rsid w:val="00A06D96"/>
    <w:rsid w:val="00A06F65"/>
    <w:rsid w:val="00A06FDF"/>
    <w:rsid w:val="00A070C8"/>
    <w:rsid w:val="00A070D3"/>
    <w:rsid w:val="00A0718C"/>
    <w:rsid w:val="00A071BA"/>
    <w:rsid w:val="00A07271"/>
    <w:rsid w:val="00A07292"/>
    <w:rsid w:val="00A07524"/>
    <w:rsid w:val="00A07682"/>
    <w:rsid w:val="00A07714"/>
    <w:rsid w:val="00A0777A"/>
    <w:rsid w:val="00A07781"/>
    <w:rsid w:val="00A07823"/>
    <w:rsid w:val="00A07844"/>
    <w:rsid w:val="00A078B8"/>
    <w:rsid w:val="00A078D6"/>
    <w:rsid w:val="00A079C7"/>
    <w:rsid w:val="00A07AAA"/>
    <w:rsid w:val="00A07AEF"/>
    <w:rsid w:val="00A07B04"/>
    <w:rsid w:val="00A07B35"/>
    <w:rsid w:val="00A07B80"/>
    <w:rsid w:val="00A07C2D"/>
    <w:rsid w:val="00A07C3B"/>
    <w:rsid w:val="00A07CAC"/>
    <w:rsid w:val="00A07CF6"/>
    <w:rsid w:val="00A07D4C"/>
    <w:rsid w:val="00A07D55"/>
    <w:rsid w:val="00A07DA3"/>
    <w:rsid w:val="00A07DCD"/>
    <w:rsid w:val="00A07E31"/>
    <w:rsid w:val="00A07EE0"/>
    <w:rsid w:val="00A07F69"/>
    <w:rsid w:val="00A07FCF"/>
    <w:rsid w:val="00A0FDF0"/>
    <w:rsid w:val="00A100A6"/>
    <w:rsid w:val="00A10114"/>
    <w:rsid w:val="00A10167"/>
    <w:rsid w:val="00A101BE"/>
    <w:rsid w:val="00A101E4"/>
    <w:rsid w:val="00A102B2"/>
    <w:rsid w:val="00A10334"/>
    <w:rsid w:val="00A1037D"/>
    <w:rsid w:val="00A1046F"/>
    <w:rsid w:val="00A105FB"/>
    <w:rsid w:val="00A10609"/>
    <w:rsid w:val="00A10661"/>
    <w:rsid w:val="00A10681"/>
    <w:rsid w:val="00A10697"/>
    <w:rsid w:val="00A1075A"/>
    <w:rsid w:val="00A107D5"/>
    <w:rsid w:val="00A1089A"/>
    <w:rsid w:val="00A10987"/>
    <w:rsid w:val="00A109A3"/>
    <w:rsid w:val="00A109DD"/>
    <w:rsid w:val="00A10AC6"/>
    <w:rsid w:val="00A10AF5"/>
    <w:rsid w:val="00A10AFB"/>
    <w:rsid w:val="00A10C11"/>
    <w:rsid w:val="00A10DF2"/>
    <w:rsid w:val="00A1101A"/>
    <w:rsid w:val="00A1114B"/>
    <w:rsid w:val="00A111D1"/>
    <w:rsid w:val="00A111D5"/>
    <w:rsid w:val="00A11219"/>
    <w:rsid w:val="00A1164C"/>
    <w:rsid w:val="00A1165A"/>
    <w:rsid w:val="00A11682"/>
    <w:rsid w:val="00A1169A"/>
    <w:rsid w:val="00A11706"/>
    <w:rsid w:val="00A11761"/>
    <w:rsid w:val="00A11842"/>
    <w:rsid w:val="00A11AA0"/>
    <w:rsid w:val="00A11AB1"/>
    <w:rsid w:val="00A11C80"/>
    <w:rsid w:val="00A11D06"/>
    <w:rsid w:val="00A11D5A"/>
    <w:rsid w:val="00A11F4F"/>
    <w:rsid w:val="00A12006"/>
    <w:rsid w:val="00A1203E"/>
    <w:rsid w:val="00A12102"/>
    <w:rsid w:val="00A1216C"/>
    <w:rsid w:val="00A12300"/>
    <w:rsid w:val="00A12389"/>
    <w:rsid w:val="00A1242A"/>
    <w:rsid w:val="00A12451"/>
    <w:rsid w:val="00A12540"/>
    <w:rsid w:val="00A12557"/>
    <w:rsid w:val="00A125A8"/>
    <w:rsid w:val="00A125D1"/>
    <w:rsid w:val="00A125D8"/>
    <w:rsid w:val="00A126CC"/>
    <w:rsid w:val="00A1271B"/>
    <w:rsid w:val="00A12744"/>
    <w:rsid w:val="00A1281F"/>
    <w:rsid w:val="00A1299D"/>
    <w:rsid w:val="00A12A67"/>
    <w:rsid w:val="00A12B66"/>
    <w:rsid w:val="00A12C94"/>
    <w:rsid w:val="00A12C9E"/>
    <w:rsid w:val="00A12CC1"/>
    <w:rsid w:val="00A12F08"/>
    <w:rsid w:val="00A12FC8"/>
    <w:rsid w:val="00A130D2"/>
    <w:rsid w:val="00A1332D"/>
    <w:rsid w:val="00A13364"/>
    <w:rsid w:val="00A1339B"/>
    <w:rsid w:val="00A13589"/>
    <w:rsid w:val="00A1359D"/>
    <w:rsid w:val="00A1363C"/>
    <w:rsid w:val="00A1367B"/>
    <w:rsid w:val="00A1377E"/>
    <w:rsid w:val="00A1378E"/>
    <w:rsid w:val="00A13813"/>
    <w:rsid w:val="00A13937"/>
    <w:rsid w:val="00A13959"/>
    <w:rsid w:val="00A13997"/>
    <w:rsid w:val="00A13D66"/>
    <w:rsid w:val="00A13E6E"/>
    <w:rsid w:val="00A13EAF"/>
    <w:rsid w:val="00A13F41"/>
    <w:rsid w:val="00A13FE4"/>
    <w:rsid w:val="00A13FF3"/>
    <w:rsid w:val="00A140FB"/>
    <w:rsid w:val="00A14126"/>
    <w:rsid w:val="00A1413E"/>
    <w:rsid w:val="00A141E5"/>
    <w:rsid w:val="00A14207"/>
    <w:rsid w:val="00A1421D"/>
    <w:rsid w:val="00A1422C"/>
    <w:rsid w:val="00A14242"/>
    <w:rsid w:val="00A1431C"/>
    <w:rsid w:val="00A143BF"/>
    <w:rsid w:val="00A144B2"/>
    <w:rsid w:val="00A144B8"/>
    <w:rsid w:val="00A144DC"/>
    <w:rsid w:val="00A1460A"/>
    <w:rsid w:val="00A1467E"/>
    <w:rsid w:val="00A147D7"/>
    <w:rsid w:val="00A14898"/>
    <w:rsid w:val="00A148CE"/>
    <w:rsid w:val="00A14906"/>
    <w:rsid w:val="00A14978"/>
    <w:rsid w:val="00A14ABF"/>
    <w:rsid w:val="00A14B5A"/>
    <w:rsid w:val="00A14C8D"/>
    <w:rsid w:val="00A14CC5"/>
    <w:rsid w:val="00A14D04"/>
    <w:rsid w:val="00A14D5A"/>
    <w:rsid w:val="00A14D70"/>
    <w:rsid w:val="00A14F05"/>
    <w:rsid w:val="00A15044"/>
    <w:rsid w:val="00A15097"/>
    <w:rsid w:val="00A150C6"/>
    <w:rsid w:val="00A15183"/>
    <w:rsid w:val="00A152B7"/>
    <w:rsid w:val="00A153B2"/>
    <w:rsid w:val="00A153ED"/>
    <w:rsid w:val="00A155B3"/>
    <w:rsid w:val="00A15710"/>
    <w:rsid w:val="00A157A9"/>
    <w:rsid w:val="00A15803"/>
    <w:rsid w:val="00A1584B"/>
    <w:rsid w:val="00A158D2"/>
    <w:rsid w:val="00A15BE5"/>
    <w:rsid w:val="00A15C96"/>
    <w:rsid w:val="00A15CAF"/>
    <w:rsid w:val="00A15E04"/>
    <w:rsid w:val="00A15F53"/>
    <w:rsid w:val="00A15F80"/>
    <w:rsid w:val="00A15F8B"/>
    <w:rsid w:val="00A15FC6"/>
    <w:rsid w:val="00A161E1"/>
    <w:rsid w:val="00A16264"/>
    <w:rsid w:val="00A16311"/>
    <w:rsid w:val="00A16378"/>
    <w:rsid w:val="00A163F6"/>
    <w:rsid w:val="00A164DA"/>
    <w:rsid w:val="00A16607"/>
    <w:rsid w:val="00A16633"/>
    <w:rsid w:val="00A1668F"/>
    <w:rsid w:val="00A1680D"/>
    <w:rsid w:val="00A168C0"/>
    <w:rsid w:val="00A169B4"/>
    <w:rsid w:val="00A169D5"/>
    <w:rsid w:val="00A16A23"/>
    <w:rsid w:val="00A16A25"/>
    <w:rsid w:val="00A16A42"/>
    <w:rsid w:val="00A16A5C"/>
    <w:rsid w:val="00A16A96"/>
    <w:rsid w:val="00A16B17"/>
    <w:rsid w:val="00A16B8D"/>
    <w:rsid w:val="00A16C78"/>
    <w:rsid w:val="00A16DA3"/>
    <w:rsid w:val="00A16E1D"/>
    <w:rsid w:val="00A16E2B"/>
    <w:rsid w:val="00A16E5E"/>
    <w:rsid w:val="00A16EB6"/>
    <w:rsid w:val="00A16F0A"/>
    <w:rsid w:val="00A16FAE"/>
    <w:rsid w:val="00A17032"/>
    <w:rsid w:val="00A1703F"/>
    <w:rsid w:val="00A170A0"/>
    <w:rsid w:val="00A170C4"/>
    <w:rsid w:val="00A1711A"/>
    <w:rsid w:val="00A171EE"/>
    <w:rsid w:val="00A171F3"/>
    <w:rsid w:val="00A17200"/>
    <w:rsid w:val="00A17289"/>
    <w:rsid w:val="00A172AB"/>
    <w:rsid w:val="00A172CC"/>
    <w:rsid w:val="00A17412"/>
    <w:rsid w:val="00A17595"/>
    <w:rsid w:val="00A17597"/>
    <w:rsid w:val="00A176C4"/>
    <w:rsid w:val="00A17706"/>
    <w:rsid w:val="00A17740"/>
    <w:rsid w:val="00A1784F"/>
    <w:rsid w:val="00A1794D"/>
    <w:rsid w:val="00A179BC"/>
    <w:rsid w:val="00A17A1D"/>
    <w:rsid w:val="00A17A2E"/>
    <w:rsid w:val="00A17C47"/>
    <w:rsid w:val="00A17F8C"/>
    <w:rsid w:val="00A20055"/>
    <w:rsid w:val="00A201C8"/>
    <w:rsid w:val="00A203AC"/>
    <w:rsid w:val="00A20545"/>
    <w:rsid w:val="00A20664"/>
    <w:rsid w:val="00A2073A"/>
    <w:rsid w:val="00A2075F"/>
    <w:rsid w:val="00A2076B"/>
    <w:rsid w:val="00A207B8"/>
    <w:rsid w:val="00A20862"/>
    <w:rsid w:val="00A208A0"/>
    <w:rsid w:val="00A208BF"/>
    <w:rsid w:val="00A2098F"/>
    <w:rsid w:val="00A209B9"/>
    <w:rsid w:val="00A209CF"/>
    <w:rsid w:val="00A209DD"/>
    <w:rsid w:val="00A20ADC"/>
    <w:rsid w:val="00A20D63"/>
    <w:rsid w:val="00A20DD0"/>
    <w:rsid w:val="00A210A6"/>
    <w:rsid w:val="00A211CA"/>
    <w:rsid w:val="00A2121D"/>
    <w:rsid w:val="00A21272"/>
    <w:rsid w:val="00A212AE"/>
    <w:rsid w:val="00A212C0"/>
    <w:rsid w:val="00A212CF"/>
    <w:rsid w:val="00A212D6"/>
    <w:rsid w:val="00A21335"/>
    <w:rsid w:val="00A21337"/>
    <w:rsid w:val="00A21354"/>
    <w:rsid w:val="00A213E8"/>
    <w:rsid w:val="00A215A0"/>
    <w:rsid w:val="00A2166A"/>
    <w:rsid w:val="00A21788"/>
    <w:rsid w:val="00A218EF"/>
    <w:rsid w:val="00A21AC1"/>
    <w:rsid w:val="00A21C3C"/>
    <w:rsid w:val="00A21E15"/>
    <w:rsid w:val="00A21E95"/>
    <w:rsid w:val="00A21ECE"/>
    <w:rsid w:val="00A21EE2"/>
    <w:rsid w:val="00A21F59"/>
    <w:rsid w:val="00A21F99"/>
    <w:rsid w:val="00A21FA3"/>
    <w:rsid w:val="00A21FF3"/>
    <w:rsid w:val="00A21FFC"/>
    <w:rsid w:val="00A22173"/>
    <w:rsid w:val="00A221C6"/>
    <w:rsid w:val="00A22230"/>
    <w:rsid w:val="00A22521"/>
    <w:rsid w:val="00A2263F"/>
    <w:rsid w:val="00A2264D"/>
    <w:rsid w:val="00A2266B"/>
    <w:rsid w:val="00A22683"/>
    <w:rsid w:val="00A2286A"/>
    <w:rsid w:val="00A22871"/>
    <w:rsid w:val="00A2287E"/>
    <w:rsid w:val="00A22900"/>
    <w:rsid w:val="00A22966"/>
    <w:rsid w:val="00A2298C"/>
    <w:rsid w:val="00A22B2F"/>
    <w:rsid w:val="00A22BA4"/>
    <w:rsid w:val="00A22BFF"/>
    <w:rsid w:val="00A22C0B"/>
    <w:rsid w:val="00A22C94"/>
    <w:rsid w:val="00A22D1C"/>
    <w:rsid w:val="00A22D28"/>
    <w:rsid w:val="00A22D55"/>
    <w:rsid w:val="00A22D65"/>
    <w:rsid w:val="00A22F4B"/>
    <w:rsid w:val="00A22F68"/>
    <w:rsid w:val="00A23052"/>
    <w:rsid w:val="00A23165"/>
    <w:rsid w:val="00A23330"/>
    <w:rsid w:val="00A23477"/>
    <w:rsid w:val="00A2361F"/>
    <w:rsid w:val="00A23684"/>
    <w:rsid w:val="00A23745"/>
    <w:rsid w:val="00A238AA"/>
    <w:rsid w:val="00A2396F"/>
    <w:rsid w:val="00A23BAC"/>
    <w:rsid w:val="00A23CB9"/>
    <w:rsid w:val="00A23DE6"/>
    <w:rsid w:val="00A23E8E"/>
    <w:rsid w:val="00A23EFD"/>
    <w:rsid w:val="00A23F92"/>
    <w:rsid w:val="00A240A2"/>
    <w:rsid w:val="00A240B2"/>
    <w:rsid w:val="00A24179"/>
    <w:rsid w:val="00A241DB"/>
    <w:rsid w:val="00A24266"/>
    <w:rsid w:val="00A2436D"/>
    <w:rsid w:val="00A243BB"/>
    <w:rsid w:val="00A243DF"/>
    <w:rsid w:val="00A243EC"/>
    <w:rsid w:val="00A2448D"/>
    <w:rsid w:val="00A2449D"/>
    <w:rsid w:val="00A244A7"/>
    <w:rsid w:val="00A244DE"/>
    <w:rsid w:val="00A24590"/>
    <w:rsid w:val="00A245B2"/>
    <w:rsid w:val="00A2462E"/>
    <w:rsid w:val="00A246D1"/>
    <w:rsid w:val="00A24747"/>
    <w:rsid w:val="00A2474A"/>
    <w:rsid w:val="00A24769"/>
    <w:rsid w:val="00A24857"/>
    <w:rsid w:val="00A248A2"/>
    <w:rsid w:val="00A248DB"/>
    <w:rsid w:val="00A2491B"/>
    <w:rsid w:val="00A249E2"/>
    <w:rsid w:val="00A24BC1"/>
    <w:rsid w:val="00A24BE4"/>
    <w:rsid w:val="00A24C79"/>
    <w:rsid w:val="00A24D3C"/>
    <w:rsid w:val="00A24DC9"/>
    <w:rsid w:val="00A24DE4"/>
    <w:rsid w:val="00A24EA0"/>
    <w:rsid w:val="00A24FC8"/>
    <w:rsid w:val="00A250A7"/>
    <w:rsid w:val="00A250BB"/>
    <w:rsid w:val="00A25112"/>
    <w:rsid w:val="00A2515D"/>
    <w:rsid w:val="00A25186"/>
    <w:rsid w:val="00A25205"/>
    <w:rsid w:val="00A2522F"/>
    <w:rsid w:val="00A25248"/>
    <w:rsid w:val="00A252C2"/>
    <w:rsid w:val="00A252CE"/>
    <w:rsid w:val="00A25394"/>
    <w:rsid w:val="00A25398"/>
    <w:rsid w:val="00A25416"/>
    <w:rsid w:val="00A25483"/>
    <w:rsid w:val="00A25546"/>
    <w:rsid w:val="00A25558"/>
    <w:rsid w:val="00A25638"/>
    <w:rsid w:val="00A2575D"/>
    <w:rsid w:val="00A257C6"/>
    <w:rsid w:val="00A258D7"/>
    <w:rsid w:val="00A25B16"/>
    <w:rsid w:val="00A25B27"/>
    <w:rsid w:val="00A25B52"/>
    <w:rsid w:val="00A25BAD"/>
    <w:rsid w:val="00A25BE8"/>
    <w:rsid w:val="00A25C85"/>
    <w:rsid w:val="00A25D19"/>
    <w:rsid w:val="00A25D40"/>
    <w:rsid w:val="00A25D99"/>
    <w:rsid w:val="00A25E91"/>
    <w:rsid w:val="00A25FE4"/>
    <w:rsid w:val="00A260F7"/>
    <w:rsid w:val="00A2615B"/>
    <w:rsid w:val="00A261C0"/>
    <w:rsid w:val="00A26315"/>
    <w:rsid w:val="00A2646E"/>
    <w:rsid w:val="00A26567"/>
    <w:rsid w:val="00A26598"/>
    <w:rsid w:val="00A26654"/>
    <w:rsid w:val="00A26663"/>
    <w:rsid w:val="00A26690"/>
    <w:rsid w:val="00A26740"/>
    <w:rsid w:val="00A26934"/>
    <w:rsid w:val="00A26A09"/>
    <w:rsid w:val="00A26A42"/>
    <w:rsid w:val="00A26A53"/>
    <w:rsid w:val="00A26B01"/>
    <w:rsid w:val="00A26B23"/>
    <w:rsid w:val="00A26B66"/>
    <w:rsid w:val="00A26B69"/>
    <w:rsid w:val="00A26BF2"/>
    <w:rsid w:val="00A26C5D"/>
    <w:rsid w:val="00A26C8A"/>
    <w:rsid w:val="00A26CB9"/>
    <w:rsid w:val="00A26D5E"/>
    <w:rsid w:val="00A26EB0"/>
    <w:rsid w:val="00A26EB8"/>
    <w:rsid w:val="00A26FCD"/>
    <w:rsid w:val="00A270EB"/>
    <w:rsid w:val="00A27101"/>
    <w:rsid w:val="00A272A1"/>
    <w:rsid w:val="00A272C2"/>
    <w:rsid w:val="00A27404"/>
    <w:rsid w:val="00A2745E"/>
    <w:rsid w:val="00A27468"/>
    <w:rsid w:val="00A2760D"/>
    <w:rsid w:val="00A27792"/>
    <w:rsid w:val="00A277CF"/>
    <w:rsid w:val="00A2782E"/>
    <w:rsid w:val="00A27842"/>
    <w:rsid w:val="00A278E0"/>
    <w:rsid w:val="00A27921"/>
    <w:rsid w:val="00A279A5"/>
    <w:rsid w:val="00A279A6"/>
    <w:rsid w:val="00A279DE"/>
    <w:rsid w:val="00A27A2C"/>
    <w:rsid w:val="00A27A8E"/>
    <w:rsid w:val="00A27AE9"/>
    <w:rsid w:val="00A27B2D"/>
    <w:rsid w:val="00A27BFB"/>
    <w:rsid w:val="00A27CDB"/>
    <w:rsid w:val="00A27D16"/>
    <w:rsid w:val="00A27D21"/>
    <w:rsid w:val="00A27E38"/>
    <w:rsid w:val="00A27F94"/>
    <w:rsid w:val="00A30026"/>
    <w:rsid w:val="00A30212"/>
    <w:rsid w:val="00A3027D"/>
    <w:rsid w:val="00A30299"/>
    <w:rsid w:val="00A30330"/>
    <w:rsid w:val="00A3040C"/>
    <w:rsid w:val="00A3046D"/>
    <w:rsid w:val="00A304E7"/>
    <w:rsid w:val="00A304FB"/>
    <w:rsid w:val="00A30557"/>
    <w:rsid w:val="00A30659"/>
    <w:rsid w:val="00A30746"/>
    <w:rsid w:val="00A30783"/>
    <w:rsid w:val="00A307AC"/>
    <w:rsid w:val="00A308B7"/>
    <w:rsid w:val="00A30C2F"/>
    <w:rsid w:val="00A30DD4"/>
    <w:rsid w:val="00A30DEC"/>
    <w:rsid w:val="00A30E22"/>
    <w:rsid w:val="00A30EC0"/>
    <w:rsid w:val="00A31002"/>
    <w:rsid w:val="00A31064"/>
    <w:rsid w:val="00A3106E"/>
    <w:rsid w:val="00A311D6"/>
    <w:rsid w:val="00A311FB"/>
    <w:rsid w:val="00A3121A"/>
    <w:rsid w:val="00A31351"/>
    <w:rsid w:val="00A31358"/>
    <w:rsid w:val="00A31423"/>
    <w:rsid w:val="00A314C8"/>
    <w:rsid w:val="00A31572"/>
    <w:rsid w:val="00A31611"/>
    <w:rsid w:val="00A3161A"/>
    <w:rsid w:val="00A316C8"/>
    <w:rsid w:val="00A316F9"/>
    <w:rsid w:val="00A316FE"/>
    <w:rsid w:val="00A3172D"/>
    <w:rsid w:val="00A31738"/>
    <w:rsid w:val="00A31745"/>
    <w:rsid w:val="00A31787"/>
    <w:rsid w:val="00A31846"/>
    <w:rsid w:val="00A318F8"/>
    <w:rsid w:val="00A31AFB"/>
    <w:rsid w:val="00A31B06"/>
    <w:rsid w:val="00A31B78"/>
    <w:rsid w:val="00A31C42"/>
    <w:rsid w:val="00A31D92"/>
    <w:rsid w:val="00A31DE3"/>
    <w:rsid w:val="00A31E3E"/>
    <w:rsid w:val="00A31EA3"/>
    <w:rsid w:val="00A32014"/>
    <w:rsid w:val="00A32067"/>
    <w:rsid w:val="00A320DD"/>
    <w:rsid w:val="00A322CE"/>
    <w:rsid w:val="00A32358"/>
    <w:rsid w:val="00A32381"/>
    <w:rsid w:val="00A323E1"/>
    <w:rsid w:val="00A32454"/>
    <w:rsid w:val="00A324C6"/>
    <w:rsid w:val="00A32552"/>
    <w:rsid w:val="00A32649"/>
    <w:rsid w:val="00A326C4"/>
    <w:rsid w:val="00A327A8"/>
    <w:rsid w:val="00A32809"/>
    <w:rsid w:val="00A3287D"/>
    <w:rsid w:val="00A328FA"/>
    <w:rsid w:val="00A32943"/>
    <w:rsid w:val="00A3296D"/>
    <w:rsid w:val="00A32A16"/>
    <w:rsid w:val="00A32BCD"/>
    <w:rsid w:val="00A32CEC"/>
    <w:rsid w:val="00A32D04"/>
    <w:rsid w:val="00A32D0B"/>
    <w:rsid w:val="00A32EA3"/>
    <w:rsid w:val="00A32EF3"/>
    <w:rsid w:val="00A32FDD"/>
    <w:rsid w:val="00A33158"/>
    <w:rsid w:val="00A331D7"/>
    <w:rsid w:val="00A331DE"/>
    <w:rsid w:val="00A3331A"/>
    <w:rsid w:val="00A33654"/>
    <w:rsid w:val="00A33672"/>
    <w:rsid w:val="00A3368D"/>
    <w:rsid w:val="00A336CE"/>
    <w:rsid w:val="00A336FE"/>
    <w:rsid w:val="00A33781"/>
    <w:rsid w:val="00A337DA"/>
    <w:rsid w:val="00A338E4"/>
    <w:rsid w:val="00A339FE"/>
    <w:rsid w:val="00A33A57"/>
    <w:rsid w:val="00A33BC3"/>
    <w:rsid w:val="00A33BF2"/>
    <w:rsid w:val="00A33C78"/>
    <w:rsid w:val="00A33CD1"/>
    <w:rsid w:val="00A33D48"/>
    <w:rsid w:val="00A33D4B"/>
    <w:rsid w:val="00A33DA1"/>
    <w:rsid w:val="00A33DA4"/>
    <w:rsid w:val="00A33E6C"/>
    <w:rsid w:val="00A34242"/>
    <w:rsid w:val="00A342EA"/>
    <w:rsid w:val="00A342F3"/>
    <w:rsid w:val="00A3436D"/>
    <w:rsid w:val="00A3443D"/>
    <w:rsid w:val="00A34452"/>
    <w:rsid w:val="00A344C8"/>
    <w:rsid w:val="00A344DC"/>
    <w:rsid w:val="00A344EE"/>
    <w:rsid w:val="00A34565"/>
    <w:rsid w:val="00A34580"/>
    <w:rsid w:val="00A34653"/>
    <w:rsid w:val="00A34689"/>
    <w:rsid w:val="00A34725"/>
    <w:rsid w:val="00A348A6"/>
    <w:rsid w:val="00A348C1"/>
    <w:rsid w:val="00A348DC"/>
    <w:rsid w:val="00A34940"/>
    <w:rsid w:val="00A34978"/>
    <w:rsid w:val="00A349BA"/>
    <w:rsid w:val="00A349C1"/>
    <w:rsid w:val="00A349E0"/>
    <w:rsid w:val="00A349E2"/>
    <w:rsid w:val="00A34AD9"/>
    <w:rsid w:val="00A34B7B"/>
    <w:rsid w:val="00A34B89"/>
    <w:rsid w:val="00A34C4F"/>
    <w:rsid w:val="00A34CC0"/>
    <w:rsid w:val="00A34D10"/>
    <w:rsid w:val="00A34D31"/>
    <w:rsid w:val="00A34D76"/>
    <w:rsid w:val="00A34D86"/>
    <w:rsid w:val="00A34DB6"/>
    <w:rsid w:val="00A34DF8"/>
    <w:rsid w:val="00A34F22"/>
    <w:rsid w:val="00A34FFC"/>
    <w:rsid w:val="00A3515E"/>
    <w:rsid w:val="00A351BA"/>
    <w:rsid w:val="00A351C5"/>
    <w:rsid w:val="00A3528B"/>
    <w:rsid w:val="00A3529C"/>
    <w:rsid w:val="00A3537F"/>
    <w:rsid w:val="00A3547F"/>
    <w:rsid w:val="00A354B0"/>
    <w:rsid w:val="00A354FA"/>
    <w:rsid w:val="00A354FF"/>
    <w:rsid w:val="00A35740"/>
    <w:rsid w:val="00A35744"/>
    <w:rsid w:val="00A35787"/>
    <w:rsid w:val="00A3578B"/>
    <w:rsid w:val="00A35800"/>
    <w:rsid w:val="00A35886"/>
    <w:rsid w:val="00A358DC"/>
    <w:rsid w:val="00A35A37"/>
    <w:rsid w:val="00A35A7C"/>
    <w:rsid w:val="00A35C9B"/>
    <w:rsid w:val="00A35CC4"/>
    <w:rsid w:val="00A35CDE"/>
    <w:rsid w:val="00A35D2D"/>
    <w:rsid w:val="00A35E61"/>
    <w:rsid w:val="00A35EDF"/>
    <w:rsid w:val="00A35F49"/>
    <w:rsid w:val="00A35F6F"/>
    <w:rsid w:val="00A36018"/>
    <w:rsid w:val="00A3603C"/>
    <w:rsid w:val="00A360DA"/>
    <w:rsid w:val="00A36203"/>
    <w:rsid w:val="00A3640F"/>
    <w:rsid w:val="00A3656B"/>
    <w:rsid w:val="00A3663E"/>
    <w:rsid w:val="00A36665"/>
    <w:rsid w:val="00A36769"/>
    <w:rsid w:val="00A367CC"/>
    <w:rsid w:val="00A368B0"/>
    <w:rsid w:val="00A368BF"/>
    <w:rsid w:val="00A36978"/>
    <w:rsid w:val="00A369DC"/>
    <w:rsid w:val="00A36A50"/>
    <w:rsid w:val="00A36C3F"/>
    <w:rsid w:val="00A36C4D"/>
    <w:rsid w:val="00A36C9A"/>
    <w:rsid w:val="00A36E6A"/>
    <w:rsid w:val="00A36E76"/>
    <w:rsid w:val="00A36EE1"/>
    <w:rsid w:val="00A36F6F"/>
    <w:rsid w:val="00A36FC2"/>
    <w:rsid w:val="00A370D8"/>
    <w:rsid w:val="00A371C5"/>
    <w:rsid w:val="00A371FA"/>
    <w:rsid w:val="00A37208"/>
    <w:rsid w:val="00A37271"/>
    <w:rsid w:val="00A37299"/>
    <w:rsid w:val="00A372B7"/>
    <w:rsid w:val="00A3732C"/>
    <w:rsid w:val="00A3735F"/>
    <w:rsid w:val="00A373A0"/>
    <w:rsid w:val="00A3745D"/>
    <w:rsid w:val="00A374B4"/>
    <w:rsid w:val="00A37679"/>
    <w:rsid w:val="00A37729"/>
    <w:rsid w:val="00A37773"/>
    <w:rsid w:val="00A379A7"/>
    <w:rsid w:val="00A37A1F"/>
    <w:rsid w:val="00A37A7A"/>
    <w:rsid w:val="00A37BC9"/>
    <w:rsid w:val="00A37E9D"/>
    <w:rsid w:val="00A37F06"/>
    <w:rsid w:val="00A37FAB"/>
    <w:rsid w:val="00A39CC0"/>
    <w:rsid w:val="00A400F2"/>
    <w:rsid w:val="00A40199"/>
    <w:rsid w:val="00A402F3"/>
    <w:rsid w:val="00A403B9"/>
    <w:rsid w:val="00A403F1"/>
    <w:rsid w:val="00A40445"/>
    <w:rsid w:val="00A40460"/>
    <w:rsid w:val="00A4046F"/>
    <w:rsid w:val="00A40551"/>
    <w:rsid w:val="00A4057D"/>
    <w:rsid w:val="00A40665"/>
    <w:rsid w:val="00A4066C"/>
    <w:rsid w:val="00A406E6"/>
    <w:rsid w:val="00A407B7"/>
    <w:rsid w:val="00A40861"/>
    <w:rsid w:val="00A40880"/>
    <w:rsid w:val="00A40899"/>
    <w:rsid w:val="00A4094E"/>
    <w:rsid w:val="00A40A2F"/>
    <w:rsid w:val="00A40A72"/>
    <w:rsid w:val="00A40A8C"/>
    <w:rsid w:val="00A40B1B"/>
    <w:rsid w:val="00A40B7E"/>
    <w:rsid w:val="00A40B81"/>
    <w:rsid w:val="00A40BBB"/>
    <w:rsid w:val="00A40CE0"/>
    <w:rsid w:val="00A40CFF"/>
    <w:rsid w:val="00A40E61"/>
    <w:rsid w:val="00A40EEA"/>
    <w:rsid w:val="00A40F50"/>
    <w:rsid w:val="00A40FDE"/>
    <w:rsid w:val="00A40FE9"/>
    <w:rsid w:val="00A41084"/>
    <w:rsid w:val="00A4108A"/>
    <w:rsid w:val="00A410DC"/>
    <w:rsid w:val="00A410DD"/>
    <w:rsid w:val="00A41144"/>
    <w:rsid w:val="00A411B4"/>
    <w:rsid w:val="00A41246"/>
    <w:rsid w:val="00A4131B"/>
    <w:rsid w:val="00A413F4"/>
    <w:rsid w:val="00A414E4"/>
    <w:rsid w:val="00A41510"/>
    <w:rsid w:val="00A41513"/>
    <w:rsid w:val="00A41592"/>
    <w:rsid w:val="00A415DD"/>
    <w:rsid w:val="00A4170A"/>
    <w:rsid w:val="00A418A3"/>
    <w:rsid w:val="00A41921"/>
    <w:rsid w:val="00A41925"/>
    <w:rsid w:val="00A41976"/>
    <w:rsid w:val="00A41A41"/>
    <w:rsid w:val="00A41A55"/>
    <w:rsid w:val="00A41A84"/>
    <w:rsid w:val="00A41B94"/>
    <w:rsid w:val="00A41BD1"/>
    <w:rsid w:val="00A41C00"/>
    <w:rsid w:val="00A41DBC"/>
    <w:rsid w:val="00A41E37"/>
    <w:rsid w:val="00A41E69"/>
    <w:rsid w:val="00A41ED6"/>
    <w:rsid w:val="00A41F0C"/>
    <w:rsid w:val="00A41F2C"/>
    <w:rsid w:val="00A41F55"/>
    <w:rsid w:val="00A41F71"/>
    <w:rsid w:val="00A41F92"/>
    <w:rsid w:val="00A41FF1"/>
    <w:rsid w:val="00A42066"/>
    <w:rsid w:val="00A420F3"/>
    <w:rsid w:val="00A4210A"/>
    <w:rsid w:val="00A422B0"/>
    <w:rsid w:val="00A422B8"/>
    <w:rsid w:val="00A4233C"/>
    <w:rsid w:val="00A423B6"/>
    <w:rsid w:val="00A42411"/>
    <w:rsid w:val="00A4244B"/>
    <w:rsid w:val="00A424BA"/>
    <w:rsid w:val="00A4259B"/>
    <w:rsid w:val="00A4268B"/>
    <w:rsid w:val="00A426AF"/>
    <w:rsid w:val="00A426E6"/>
    <w:rsid w:val="00A426ED"/>
    <w:rsid w:val="00A42748"/>
    <w:rsid w:val="00A427A4"/>
    <w:rsid w:val="00A42848"/>
    <w:rsid w:val="00A42850"/>
    <w:rsid w:val="00A4288F"/>
    <w:rsid w:val="00A42AE0"/>
    <w:rsid w:val="00A42AF5"/>
    <w:rsid w:val="00A42B08"/>
    <w:rsid w:val="00A42D5F"/>
    <w:rsid w:val="00A42DE8"/>
    <w:rsid w:val="00A42E00"/>
    <w:rsid w:val="00A42E71"/>
    <w:rsid w:val="00A430CB"/>
    <w:rsid w:val="00A431E6"/>
    <w:rsid w:val="00A433C4"/>
    <w:rsid w:val="00A43440"/>
    <w:rsid w:val="00A43457"/>
    <w:rsid w:val="00A43526"/>
    <w:rsid w:val="00A43651"/>
    <w:rsid w:val="00A436F6"/>
    <w:rsid w:val="00A43706"/>
    <w:rsid w:val="00A43709"/>
    <w:rsid w:val="00A43781"/>
    <w:rsid w:val="00A437D1"/>
    <w:rsid w:val="00A4382C"/>
    <w:rsid w:val="00A43853"/>
    <w:rsid w:val="00A43861"/>
    <w:rsid w:val="00A438AE"/>
    <w:rsid w:val="00A43938"/>
    <w:rsid w:val="00A439DC"/>
    <w:rsid w:val="00A43B3F"/>
    <w:rsid w:val="00A43C34"/>
    <w:rsid w:val="00A43C8C"/>
    <w:rsid w:val="00A43F37"/>
    <w:rsid w:val="00A43F40"/>
    <w:rsid w:val="00A43F87"/>
    <w:rsid w:val="00A43FFC"/>
    <w:rsid w:val="00A440E5"/>
    <w:rsid w:val="00A44144"/>
    <w:rsid w:val="00A441E8"/>
    <w:rsid w:val="00A443F8"/>
    <w:rsid w:val="00A44427"/>
    <w:rsid w:val="00A444C6"/>
    <w:rsid w:val="00A4454A"/>
    <w:rsid w:val="00A445C6"/>
    <w:rsid w:val="00A44634"/>
    <w:rsid w:val="00A446B4"/>
    <w:rsid w:val="00A446EA"/>
    <w:rsid w:val="00A4481A"/>
    <w:rsid w:val="00A44862"/>
    <w:rsid w:val="00A448CF"/>
    <w:rsid w:val="00A449F7"/>
    <w:rsid w:val="00A44A5C"/>
    <w:rsid w:val="00A44AC2"/>
    <w:rsid w:val="00A44AE6"/>
    <w:rsid w:val="00A44AFC"/>
    <w:rsid w:val="00A44C00"/>
    <w:rsid w:val="00A44CA8"/>
    <w:rsid w:val="00A44CCD"/>
    <w:rsid w:val="00A44E44"/>
    <w:rsid w:val="00A450BD"/>
    <w:rsid w:val="00A450C8"/>
    <w:rsid w:val="00A452EC"/>
    <w:rsid w:val="00A4538F"/>
    <w:rsid w:val="00A453B1"/>
    <w:rsid w:val="00A453E8"/>
    <w:rsid w:val="00A45406"/>
    <w:rsid w:val="00A454A7"/>
    <w:rsid w:val="00A4550A"/>
    <w:rsid w:val="00A455BE"/>
    <w:rsid w:val="00A4561B"/>
    <w:rsid w:val="00A4562F"/>
    <w:rsid w:val="00A45688"/>
    <w:rsid w:val="00A456CE"/>
    <w:rsid w:val="00A45742"/>
    <w:rsid w:val="00A45842"/>
    <w:rsid w:val="00A458AF"/>
    <w:rsid w:val="00A458C0"/>
    <w:rsid w:val="00A45901"/>
    <w:rsid w:val="00A45975"/>
    <w:rsid w:val="00A4597B"/>
    <w:rsid w:val="00A45A67"/>
    <w:rsid w:val="00A45B2E"/>
    <w:rsid w:val="00A45BC1"/>
    <w:rsid w:val="00A45C10"/>
    <w:rsid w:val="00A45CFC"/>
    <w:rsid w:val="00A45D11"/>
    <w:rsid w:val="00A45D35"/>
    <w:rsid w:val="00A45D98"/>
    <w:rsid w:val="00A45E0E"/>
    <w:rsid w:val="00A45E3F"/>
    <w:rsid w:val="00A45F8B"/>
    <w:rsid w:val="00A46056"/>
    <w:rsid w:val="00A4606A"/>
    <w:rsid w:val="00A460A2"/>
    <w:rsid w:val="00A460CB"/>
    <w:rsid w:val="00A460E2"/>
    <w:rsid w:val="00A461CE"/>
    <w:rsid w:val="00A46204"/>
    <w:rsid w:val="00A46222"/>
    <w:rsid w:val="00A46340"/>
    <w:rsid w:val="00A46412"/>
    <w:rsid w:val="00A4648E"/>
    <w:rsid w:val="00A464A4"/>
    <w:rsid w:val="00A464D4"/>
    <w:rsid w:val="00A464E0"/>
    <w:rsid w:val="00A46552"/>
    <w:rsid w:val="00A4667D"/>
    <w:rsid w:val="00A46731"/>
    <w:rsid w:val="00A4684B"/>
    <w:rsid w:val="00A468B3"/>
    <w:rsid w:val="00A46981"/>
    <w:rsid w:val="00A46988"/>
    <w:rsid w:val="00A469F8"/>
    <w:rsid w:val="00A46BAE"/>
    <w:rsid w:val="00A46C73"/>
    <w:rsid w:val="00A46CF8"/>
    <w:rsid w:val="00A46D57"/>
    <w:rsid w:val="00A46DA0"/>
    <w:rsid w:val="00A46DA3"/>
    <w:rsid w:val="00A46DBE"/>
    <w:rsid w:val="00A46F25"/>
    <w:rsid w:val="00A4707F"/>
    <w:rsid w:val="00A47136"/>
    <w:rsid w:val="00A47227"/>
    <w:rsid w:val="00A472EF"/>
    <w:rsid w:val="00A4759D"/>
    <w:rsid w:val="00A475ED"/>
    <w:rsid w:val="00A47663"/>
    <w:rsid w:val="00A476A3"/>
    <w:rsid w:val="00A47725"/>
    <w:rsid w:val="00A4777C"/>
    <w:rsid w:val="00A478A5"/>
    <w:rsid w:val="00A4790D"/>
    <w:rsid w:val="00A47993"/>
    <w:rsid w:val="00A47AC7"/>
    <w:rsid w:val="00A47B71"/>
    <w:rsid w:val="00A47C36"/>
    <w:rsid w:val="00A47C4D"/>
    <w:rsid w:val="00A47CD5"/>
    <w:rsid w:val="00A47DB8"/>
    <w:rsid w:val="00A47E4E"/>
    <w:rsid w:val="00A47E7E"/>
    <w:rsid w:val="00A47FAD"/>
    <w:rsid w:val="00A50003"/>
    <w:rsid w:val="00A500D7"/>
    <w:rsid w:val="00A500E7"/>
    <w:rsid w:val="00A50246"/>
    <w:rsid w:val="00A50275"/>
    <w:rsid w:val="00A50289"/>
    <w:rsid w:val="00A502BE"/>
    <w:rsid w:val="00A502E0"/>
    <w:rsid w:val="00A5034D"/>
    <w:rsid w:val="00A5047D"/>
    <w:rsid w:val="00A505D9"/>
    <w:rsid w:val="00A506CB"/>
    <w:rsid w:val="00A5076B"/>
    <w:rsid w:val="00A507D1"/>
    <w:rsid w:val="00A507EB"/>
    <w:rsid w:val="00A5093F"/>
    <w:rsid w:val="00A5097B"/>
    <w:rsid w:val="00A50990"/>
    <w:rsid w:val="00A509FB"/>
    <w:rsid w:val="00A50AB0"/>
    <w:rsid w:val="00A50C4F"/>
    <w:rsid w:val="00A50C95"/>
    <w:rsid w:val="00A50CAE"/>
    <w:rsid w:val="00A50D20"/>
    <w:rsid w:val="00A50D6B"/>
    <w:rsid w:val="00A50E1A"/>
    <w:rsid w:val="00A50E68"/>
    <w:rsid w:val="00A50E78"/>
    <w:rsid w:val="00A50EA1"/>
    <w:rsid w:val="00A50EF9"/>
    <w:rsid w:val="00A50F0F"/>
    <w:rsid w:val="00A50F1B"/>
    <w:rsid w:val="00A50FF2"/>
    <w:rsid w:val="00A51158"/>
    <w:rsid w:val="00A51185"/>
    <w:rsid w:val="00A511B0"/>
    <w:rsid w:val="00A511DB"/>
    <w:rsid w:val="00A51282"/>
    <w:rsid w:val="00A51428"/>
    <w:rsid w:val="00A51507"/>
    <w:rsid w:val="00A5184C"/>
    <w:rsid w:val="00A518DF"/>
    <w:rsid w:val="00A51A7C"/>
    <w:rsid w:val="00A51C46"/>
    <w:rsid w:val="00A51CAA"/>
    <w:rsid w:val="00A51FF4"/>
    <w:rsid w:val="00A5203C"/>
    <w:rsid w:val="00A5214C"/>
    <w:rsid w:val="00A521E0"/>
    <w:rsid w:val="00A521FE"/>
    <w:rsid w:val="00A5229C"/>
    <w:rsid w:val="00A522A1"/>
    <w:rsid w:val="00A522A7"/>
    <w:rsid w:val="00A5246B"/>
    <w:rsid w:val="00A524EC"/>
    <w:rsid w:val="00A52565"/>
    <w:rsid w:val="00A52612"/>
    <w:rsid w:val="00A52679"/>
    <w:rsid w:val="00A52699"/>
    <w:rsid w:val="00A526A8"/>
    <w:rsid w:val="00A52731"/>
    <w:rsid w:val="00A527A9"/>
    <w:rsid w:val="00A528B4"/>
    <w:rsid w:val="00A52909"/>
    <w:rsid w:val="00A52931"/>
    <w:rsid w:val="00A5297F"/>
    <w:rsid w:val="00A52997"/>
    <w:rsid w:val="00A52A68"/>
    <w:rsid w:val="00A52D25"/>
    <w:rsid w:val="00A52D4B"/>
    <w:rsid w:val="00A53045"/>
    <w:rsid w:val="00A5311F"/>
    <w:rsid w:val="00A5319C"/>
    <w:rsid w:val="00A53277"/>
    <w:rsid w:val="00A532C9"/>
    <w:rsid w:val="00A532E2"/>
    <w:rsid w:val="00A532F2"/>
    <w:rsid w:val="00A5330A"/>
    <w:rsid w:val="00A53441"/>
    <w:rsid w:val="00A53458"/>
    <w:rsid w:val="00A534BB"/>
    <w:rsid w:val="00A5351C"/>
    <w:rsid w:val="00A5356F"/>
    <w:rsid w:val="00A535C7"/>
    <w:rsid w:val="00A5364A"/>
    <w:rsid w:val="00A53787"/>
    <w:rsid w:val="00A538D3"/>
    <w:rsid w:val="00A53916"/>
    <w:rsid w:val="00A5391F"/>
    <w:rsid w:val="00A53971"/>
    <w:rsid w:val="00A53989"/>
    <w:rsid w:val="00A539ED"/>
    <w:rsid w:val="00A539F3"/>
    <w:rsid w:val="00A539F4"/>
    <w:rsid w:val="00A53B34"/>
    <w:rsid w:val="00A53B80"/>
    <w:rsid w:val="00A53C04"/>
    <w:rsid w:val="00A53C23"/>
    <w:rsid w:val="00A53C43"/>
    <w:rsid w:val="00A53C6A"/>
    <w:rsid w:val="00A53C89"/>
    <w:rsid w:val="00A53C92"/>
    <w:rsid w:val="00A53D4D"/>
    <w:rsid w:val="00A53E77"/>
    <w:rsid w:val="00A53E91"/>
    <w:rsid w:val="00A53F7C"/>
    <w:rsid w:val="00A53FAB"/>
    <w:rsid w:val="00A540EB"/>
    <w:rsid w:val="00A54204"/>
    <w:rsid w:val="00A542A5"/>
    <w:rsid w:val="00A54312"/>
    <w:rsid w:val="00A54378"/>
    <w:rsid w:val="00A5452B"/>
    <w:rsid w:val="00A5453C"/>
    <w:rsid w:val="00A5458B"/>
    <w:rsid w:val="00A5462D"/>
    <w:rsid w:val="00A54847"/>
    <w:rsid w:val="00A548D8"/>
    <w:rsid w:val="00A548DC"/>
    <w:rsid w:val="00A54925"/>
    <w:rsid w:val="00A54947"/>
    <w:rsid w:val="00A5495F"/>
    <w:rsid w:val="00A549A5"/>
    <w:rsid w:val="00A54AE7"/>
    <w:rsid w:val="00A54B58"/>
    <w:rsid w:val="00A54C1C"/>
    <w:rsid w:val="00A54E32"/>
    <w:rsid w:val="00A54EA9"/>
    <w:rsid w:val="00A54ECA"/>
    <w:rsid w:val="00A54F1B"/>
    <w:rsid w:val="00A55164"/>
    <w:rsid w:val="00A55194"/>
    <w:rsid w:val="00A55207"/>
    <w:rsid w:val="00A552F0"/>
    <w:rsid w:val="00A55330"/>
    <w:rsid w:val="00A553C6"/>
    <w:rsid w:val="00A55491"/>
    <w:rsid w:val="00A554CC"/>
    <w:rsid w:val="00A5554B"/>
    <w:rsid w:val="00A555F2"/>
    <w:rsid w:val="00A5566D"/>
    <w:rsid w:val="00A55691"/>
    <w:rsid w:val="00A558B4"/>
    <w:rsid w:val="00A55999"/>
    <w:rsid w:val="00A55A33"/>
    <w:rsid w:val="00A55AE6"/>
    <w:rsid w:val="00A55D5C"/>
    <w:rsid w:val="00A55D8D"/>
    <w:rsid w:val="00A55DB3"/>
    <w:rsid w:val="00A55E25"/>
    <w:rsid w:val="00A55FFC"/>
    <w:rsid w:val="00A560BC"/>
    <w:rsid w:val="00A560E3"/>
    <w:rsid w:val="00A56176"/>
    <w:rsid w:val="00A56271"/>
    <w:rsid w:val="00A5627C"/>
    <w:rsid w:val="00A562FB"/>
    <w:rsid w:val="00A56444"/>
    <w:rsid w:val="00A56592"/>
    <w:rsid w:val="00A5660E"/>
    <w:rsid w:val="00A56653"/>
    <w:rsid w:val="00A56738"/>
    <w:rsid w:val="00A5681D"/>
    <w:rsid w:val="00A5682B"/>
    <w:rsid w:val="00A5684C"/>
    <w:rsid w:val="00A56871"/>
    <w:rsid w:val="00A568BB"/>
    <w:rsid w:val="00A568C0"/>
    <w:rsid w:val="00A569DB"/>
    <w:rsid w:val="00A56A55"/>
    <w:rsid w:val="00A56C95"/>
    <w:rsid w:val="00A56CE5"/>
    <w:rsid w:val="00A56CF7"/>
    <w:rsid w:val="00A56E50"/>
    <w:rsid w:val="00A56E74"/>
    <w:rsid w:val="00A56E92"/>
    <w:rsid w:val="00A56FA4"/>
    <w:rsid w:val="00A56FE6"/>
    <w:rsid w:val="00A5710F"/>
    <w:rsid w:val="00A5716A"/>
    <w:rsid w:val="00A57176"/>
    <w:rsid w:val="00A57191"/>
    <w:rsid w:val="00A5730B"/>
    <w:rsid w:val="00A574BD"/>
    <w:rsid w:val="00A574D8"/>
    <w:rsid w:val="00A574F4"/>
    <w:rsid w:val="00A57502"/>
    <w:rsid w:val="00A57569"/>
    <w:rsid w:val="00A575E8"/>
    <w:rsid w:val="00A57607"/>
    <w:rsid w:val="00A576BF"/>
    <w:rsid w:val="00A576F9"/>
    <w:rsid w:val="00A577D0"/>
    <w:rsid w:val="00A5789E"/>
    <w:rsid w:val="00A578E3"/>
    <w:rsid w:val="00A579F3"/>
    <w:rsid w:val="00A57A86"/>
    <w:rsid w:val="00A57ADE"/>
    <w:rsid w:val="00A57B75"/>
    <w:rsid w:val="00A57E5F"/>
    <w:rsid w:val="00A57E8D"/>
    <w:rsid w:val="00A57EB8"/>
    <w:rsid w:val="00A57F52"/>
    <w:rsid w:val="00A57FAC"/>
    <w:rsid w:val="00A600AA"/>
    <w:rsid w:val="00A600E4"/>
    <w:rsid w:val="00A6015B"/>
    <w:rsid w:val="00A6031A"/>
    <w:rsid w:val="00A60403"/>
    <w:rsid w:val="00A6045F"/>
    <w:rsid w:val="00A605B1"/>
    <w:rsid w:val="00A605D4"/>
    <w:rsid w:val="00A605E5"/>
    <w:rsid w:val="00A606A1"/>
    <w:rsid w:val="00A60784"/>
    <w:rsid w:val="00A60820"/>
    <w:rsid w:val="00A608A5"/>
    <w:rsid w:val="00A60949"/>
    <w:rsid w:val="00A6099A"/>
    <w:rsid w:val="00A60A1C"/>
    <w:rsid w:val="00A60A27"/>
    <w:rsid w:val="00A60A92"/>
    <w:rsid w:val="00A60B70"/>
    <w:rsid w:val="00A60B7E"/>
    <w:rsid w:val="00A60B9D"/>
    <w:rsid w:val="00A60BBA"/>
    <w:rsid w:val="00A60C1A"/>
    <w:rsid w:val="00A60C21"/>
    <w:rsid w:val="00A60CF8"/>
    <w:rsid w:val="00A60D17"/>
    <w:rsid w:val="00A60D36"/>
    <w:rsid w:val="00A60D39"/>
    <w:rsid w:val="00A60D47"/>
    <w:rsid w:val="00A60E01"/>
    <w:rsid w:val="00A60E9F"/>
    <w:rsid w:val="00A60EA9"/>
    <w:rsid w:val="00A60FBB"/>
    <w:rsid w:val="00A610FF"/>
    <w:rsid w:val="00A61125"/>
    <w:rsid w:val="00A6113F"/>
    <w:rsid w:val="00A6138F"/>
    <w:rsid w:val="00A61391"/>
    <w:rsid w:val="00A61456"/>
    <w:rsid w:val="00A6148B"/>
    <w:rsid w:val="00A614CE"/>
    <w:rsid w:val="00A61502"/>
    <w:rsid w:val="00A6151A"/>
    <w:rsid w:val="00A61597"/>
    <w:rsid w:val="00A615DD"/>
    <w:rsid w:val="00A6178F"/>
    <w:rsid w:val="00A617CA"/>
    <w:rsid w:val="00A617DD"/>
    <w:rsid w:val="00A617EE"/>
    <w:rsid w:val="00A6194B"/>
    <w:rsid w:val="00A619BE"/>
    <w:rsid w:val="00A619CB"/>
    <w:rsid w:val="00A619DA"/>
    <w:rsid w:val="00A61A32"/>
    <w:rsid w:val="00A61BC5"/>
    <w:rsid w:val="00A61C47"/>
    <w:rsid w:val="00A61C90"/>
    <w:rsid w:val="00A61D2B"/>
    <w:rsid w:val="00A61DC7"/>
    <w:rsid w:val="00A61E9D"/>
    <w:rsid w:val="00A61ED3"/>
    <w:rsid w:val="00A61F37"/>
    <w:rsid w:val="00A62155"/>
    <w:rsid w:val="00A62316"/>
    <w:rsid w:val="00A623A0"/>
    <w:rsid w:val="00A623BA"/>
    <w:rsid w:val="00A62405"/>
    <w:rsid w:val="00A624BD"/>
    <w:rsid w:val="00A6254A"/>
    <w:rsid w:val="00A62567"/>
    <w:rsid w:val="00A62568"/>
    <w:rsid w:val="00A6256E"/>
    <w:rsid w:val="00A62649"/>
    <w:rsid w:val="00A6264F"/>
    <w:rsid w:val="00A62663"/>
    <w:rsid w:val="00A6271D"/>
    <w:rsid w:val="00A6271E"/>
    <w:rsid w:val="00A6275D"/>
    <w:rsid w:val="00A627FC"/>
    <w:rsid w:val="00A62807"/>
    <w:rsid w:val="00A62826"/>
    <w:rsid w:val="00A62952"/>
    <w:rsid w:val="00A629C5"/>
    <w:rsid w:val="00A629C8"/>
    <w:rsid w:val="00A62C31"/>
    <w:rsid w:val="00A62C79"/>
    <w:rsid w:val="00A62C8D"/>
    <w:rsid w:val="00A62CBA"/>
    <w:rsid w:val="00A62DA3"/>
    <w:rsid w:val="00A62F9D"/>
    <w:rsid w:val="00A63025"/>
    <w:rsid w:val="00A630A2"/>
    <w:rsid w:val="00A63305"/>
    <w:rsid w:val="00A6334B"/>
    <w:rsid w:val="00A6335D"/>
    <w:rsid w:val="00A633D8"/>
    <w:rsid w:val="00A635A1"/>
    <w:rsid w:val="00A6360D"/>
    <w:rsid w:val="00A63675"/>
    <w:rsid w:val="00A636C7"/>
    <w:rsid w:val="00A636FA"/>
    <w:rsid w:val="00A63705"/>
    <w:rsid w:val="00A63781"/>
    <w:rsid w:val="00A6378A"/>
    <w:rsid w:val="00A63790"/>
    <w:rsid w:val="00A63A9A"/>
    <w:rsid w:val="00A63B60"/>
    <w:rsid w:val="00A63B9B"/>
    <w:rsid w:val="00A63C43"/>
    <w:rsid w:val="00A63C56"/>
    <w:rsid w:val="00A63CD1"/>
    <w:rsid w:val="00A63D8E"/>
    <w:rsid w:val="00A63EA6"/>
    <w:rsid w:val="00A63F60"/>
    <w:rsid w:val="00A63F69"/>
    <w:rsid w:val="00A64068"/>
    <w:rsid w:val="00A640EF"/>
    <w:rsid w:val="00A64102"/>
    <w:rsid w:val="00A64133"/>
    <w:rsid w:val="00A641C2"/>
    <w:rsid w:val="00A641C5"/>
    <w:rsid w:val="00A64278"/>
    <w:rsid w:val="00A642DA"/>
    <w:rsid w:val="00A64352"/>
    <w:rsid w:val="00A6437F"/>
    <w:rsid w:val="00A643F1"/>
    <w:rsid w:val="00A64455"/>
    <w:rsid w:val="00A6455D"/>
    <w:rsid w:val="00A645D4"/>
    <w:rsid w:val="00A6466B"/>
    <w:rsid w:val="00A64670"/>
    <w:rsid w:val="00A64699"/>
    <w:rsid w:val="00A64745"/>
    <w:rsid w:val="00A648E9"/>
    <w:rsid w:val="00A6494A"/>
    <w:rsid w:val="00A649EC"/>
    <w:rsid w:val="00A64A11"/>
    <w:rsid w:val="00A64C41"/>
    <w:rsid w:val="00A64CB0"/>
    <w:rsid w:val="00A64CD9"/>
    <w:rsid w:val="00A64D2A"/>
    <w:rsid w:val="00A64D60"/>
    <w:rsid w:val="00A64E9C"/>
    <w:rsid w:val="00A64F4F"/>
    <w:rsid w:val="00A64F7D"/>
    <w:rsid w:val="00A64FAA"/>
    <w:rsid w:val="00A64FC4"/>
    <w:rsid w:val="00A6500B"/>
    <w:rsid w:val="00A65017"/>
    <w:rsid w:val="00A65098"/>
    <w:rsid w:val="00A652BE"/>
    <w:rsid w:val="00A652F2"/>
    <w:rsid w:val="00A65308"/>
    <w:rsid w:val="00A65319"/>
    <w:rsid w:val="00A65554"/>
    <w:rsid w:val="00A65665"/>
    <w:rsid w:val="00A65689"/>
    <w:rsid w:val="00A6568E"/>
    <w:rsid w:val="00A657E1"/>
    <w:rsid w:val="00A6585C"/>
    <w:rsid w:val="00A65951"/>
    <w:rsid w:val="00A65997"/>
    <w:rsid w:val="00A65AD1"/>
    <w:rsid w:val="00A65B11"/>
    <w:rsid w:val="00A65C67"/>
    <w:rsid w:val="00A65D73"/>
    <w:rsid w:val="00A65DD2"/>
    <w:rsid w:val="00A65DDD"/>
    <w:rsid w:val="00A65E96"/>
    <w:rsid w:val="00A65EB9"/>
    <w:rsid w:val="00A65F5B"/>
    <w:rsid w:val="00A660F4"/>
    <w:rsid w:val="00A66137"/>
    <w:rsid w:val="00A661AF"/>
    <w:rsid w:val="00A661F2"/>
    <w:rsid w:val="00A66260"/>
    <w:rsid w:val="00A6629F"/>
    <w:rsid w:val="00A662C3"/>
    <w:rsid w:val="00A662E7"/>
    <w:rsid w:val="00A66423"/>
    <w:rsid w:val="00A66439"/>
    <w:rsid w:val="00A66624"/>
    <w:rsid w:val="00A666FB"/>
    <w:rsid w:val="00A66744"/>
    <w:rsid w:val="00A668A3"/>
    <w:rsid w:val="00A6695D"/>
    <w:rsid w:val="00A66966"/>
    <w:rsid w:val="00A66B04"/>
    <w:rsid w:val="00A66B76"/>
    <w:rsid w:val="00A66C40"/>
    <w:rsid w:val="00A67064"/>
    <w:rsid w:val="00A6709B"/>
    <w:rsid w:val="00A670BC"/>
    <w:rsid w:val="00A67141"/>
    <w:rsid w:val="00A6725E"/>
    <w:rsid w:val="00A672AC"/>
    <w:rsid w:val="00A672D6"/>
    <w:rsid w:val="00A67316"/>
    <w:rsid w:val="00A67384"/>
    <w:rsid w:val="00A67447"/>
    <w:rsid w:val="00A6747C"/>
    <w:rsid w:val="00A6760E"/>
    <w:rsid w:val="00A67631"/>
    <w:rsid w:val="00A67647"/>
    <w:rsid w:val="00A6789D"/>
    <w:rsid w:val="00A678FD"/>
    <w:rsid w:val="00A67A56"/>
    <w:rsid w:val="00A67A5F"/>
    <w:rsid w:val="00A67B4C"/>
    <w:rsid w:val="00A67B85"/>
    <w:rsid w:val="00A67C5D"/>
    <w:rsid w:val="00A67E09"/>
    <w:rsid w:val="00A67E19"/>
    <w:rsid w:val="00A67E84"/>
    <w:rsid w:val="00A67EBB"/>
    <w:rsid w:val="00A67EC4"/>
    <w:rsid w:val="00A700D5"/>
    <w:rsid w:val="00A700DF"/>
    <w:rsid w:val="00A702B7"/>
    <w:rsid w:val="00A70676"/>
    <w:rsid w:val="00A7077D"/>
    <w:rsid w:val="00A70819"/>
    <w:rsid w:val="00A7081B"/>
    <w:rsid w:val="00A708AE"/>
    <w:rsid w:val="00A708D4"/>
    <w:rsid w:val="00A708E3"/>
    <w:rsid w:val="00A7093D"/>
    <w:rsid w:val="00A70AD1"/>
    <w:rsid w:val="00A70AEB"/>
    <w:rsid w:val="00A70B7A"/>
    <w:rsid w:val="00A70B9C"/>
    <w:rsid w:val="00A70BF8"/>
    <w:rsid w:val="00A70D19"/>
    <w:rsid w:val="00A70D5B"/>
    <w:rsid w:val="00A70E36"/>
    <w:rsid w:val="00A70EE4"/>
    <w:rsid w:val="00A70F8D"/>
    <w:rsid w:val="00A7106C"/>
    <w:rsid w:val="00A710A0"/>
    <w:rsid w:val="00A710FB"/>
    <w:rsid w:val="00A71120"/>
    <w:rsid w:val="00A71150"/>
    <w:rsid w:val="00A71185"/>
    <w:rsid w:val="00A71190"/>
    <w:rsid w:val="00A711A6"/>
    <w:rsid w:val="00A711E9"/>
    <w:rsid w:val="00A71240"/>
    <w:rsid w:val="00A71348"/>
    <w:rsid w:val="00A7139C"/>
    <w:rsid w:val="00A713AC"/>
    <w:rsid w:val="00A71410"/>
    <w:rsid w:val="00A71426"/>
    <w:rsid w:val="00A7148E"/>
    <w:rsid w:val="00A714A2"/>
    <w:rsid w:val="00A714BD"/>
    <w:rsid w:val="00A714F3"/>
    <w:rsid w:val="00A715DF"/>
    <w:rsid w:val="00A716F8"/>
    <w:rsid w:val="00A7170A"/>
    <w:rsid w:val="00A71775"/>
    <w:rsid w:val="00A717BA"/>
    <w:rsid w:val="00A717C8"/>
    <w:rsid w:val="00A717D1"/>
    <w:rsid w:val="00A7188C"/>
    <w:rsid w:val="00A71990"/>
    <w:rsid w:val="00A719D6"/>
    <w:rsid w:val="00A71A58"/>
    <w:rsid w:val="00A71AC2"/>
    <w:rsid w:val="00A71C26"/>
    <w:rsid w:val="00A71C42"/>
    <w:rsid w:val="00A71CF4"/>
    <w:rsid w:val="00A71D7F"/>
    <w:rsid w:val="00A71DFF"/>
    <w:rsid w:val="00A71E33"/>
    <w:rsid w:val="00A71F32"/>
    <w:rsid w:val="00A71FD1"/>
    <w:rsid w:val="00A72172"/>
    <w:rsid w:val="00A721C2"/>
    <w:rsid w:val="00A721DC"/>
    <w:rsid w:val="00A72284"/>
    <w:rsid w:val="00A722E1"/>
    <w:rsid w:val="00A723B9"/>
    <w:rsid w:val="00A723CC"/>
    <w:rsid w:val="00A7249E"/>
    <w:rsid w:val="00A724F2"/>
    <w:rsid w:val="00A72616"/>
    <w:rsid w:val="00A72620"/>
    <w:rsid w:val="00A7267F"/>
    <w:rsid w:val="00A726AE"/>
    <w:rsid w:val="00A72733"/>
    <w:rsid w:val="00A727CA"/>
    <w:rsid w:val="00A727CB"/>
    <w:rsid w:val="00A7287F"/>
    <w:rsid w:val="00A7290C"/>
    <w:rsid w:val="00A729A1"/>
    <w:rsid w:val="00A72A6B"/>
    <w:rsid w:val="00A72AA1"/>
    <w:rsid w:val="00A72AF5"/>
    <w:rsid w:val="00A72B82"/>
    <w:rsid w:val="00A72B8A"/>
    <w:rsid w:val="00A72BC9"/>
    <w:rsid w:val="00A72C1A"/>
    <w:rsid w:val="00A72C67"/>
    <w:rsid w:val="00A72D7E"/>
    <w:rsid w:val="00A72DF1"/>
    <w:rsid w:val="00A72E71"/>
    <w:rsid w:val="00A72F40"/>
    <w:rsid w:val="00A73097"/>
    <w:rsid w:val="00A730F0"/>
    <w:rsid w:val="00A731AB"/>
    <w:rsid w:val="00A73271"/>
    <w:rsid w:val="00A7328C"/>
    <w:rsid w:val="00A732F9"/>
    <w:rsid w:val="00A73336"/>
    <w:rsid w:val="00A73337"/>
    <w:rsid w:val="00A73347"/>
    <w:rsid w:val="00A7337F"/>
    <w:rsid w:val="00A73384"/>
    <w:rsid w:val="00A7340F"/>
    <w:rsid w:val="00A7345C"/>
    <w:rsid w:val="00A7349E"/>
    <w:rsid w:val="00A734CA"/>
    <w:rsid w:val="00A734CB"/>
    <w:rsid w:val="00A735A6"/>
    <w:rsid w:val="00A735FD"/>
    <w:rsid w:val="00A73681"/>
    <w:rsid w:val="00A737D0"/>
    <w:rsid w:val="00A73837"/>
    <w:rsid w:val="00A73A38"/>
    <w:rsid w:val="00A73BE7"/>
    <w:rsid w:val="00A73C3A"/>
    <w:rsid w:val="00A73C87"/>
    <w:rsid w:val="00A73CC4"/>
    <w:rsid w:val="00A73D10"/>
    <w:rsid w:val="00A73D22"/>
    <w:rsid w:val="00A73DBA"/>
    <w:rsid w:val="00A73E30"/>
    <w:rsid w:val="00A73E64"/>
    <w:rsid w:val="00A73E7E"/>
    <w:rsid w:val="00A73E83"/>
    <w:rsid w:val="00A73E8D"/>
    <w:rsid w:val="00A73F1B"/>
    <w:rsid w:val="00A73F6A"/>
    <w:rsid w:val="00A73FF8"/>
    <w:rsid w:val="00A7407B"/>
    <w:rsid w:val="00A740A2"/>
    <w:rsid w:val="00A7414C"/>
    <w:rsid w:val="00A741CD"/>
    <w:rsid w:val="00A74293"/>
    <w:rsid w:val="00A74309"/>
    <w:rsid w:val="00A74314"/>
    <w:rsid w:val="00A743CB"/>
    <w:rsid w:val="00A743EA"/>
    <w:rsid w:val="00A74489"/>
    <w:rsid w:val="00A744D3"/>
    <w:rsid w:val="00A744FB"/>
    <w:rsid w:val="00A74650"/>
    <w:rsid w:val="00A74939"/>
    <w:rsid w:val="00A74A16"/>
    <w:rsid w:val="00A74A47"/>
    <w:rsid w:val="00A74A61"/>
    <w:rsid w:val="00A74A6F"/>
    <w:rsid w:val="00A74CB8"/>
    <w:rsid w:val="00A74DD9"/>
    <w:rsid w:val="00A74E34"/>
    <w:rsid w:val="00A74EC2"/>
    <w:rsid w:val="00A74EC7"/>
    <w:rsid w:val="00A74F97"/>
    <w:rsid w:val="00A750F1"/>
    <w:rsid w:val="00A750F7"/>
    <w:rsid w:val="00A75139"/>
    <w:rsid w:val="00A7515B"/>
    <w:rsid w:val="00A7541D"/>
    <w:rsid w:val="00A75640"/>
    <w:rsid w:val="00A756C8"/>
    <w:rsid w:val="00A75709"/>
    <w:rsid w:val="00A75711"/>
    <w:rsid w:val="00A7576C"/>
    <w:rsid w:val="00A758DB"/>
    <w:rsid w:val="00A759B7"/>
    <w:rsid w:val="00A75A74"/>
    <w:rsid w:val="00A75B6F"/>
    <w:rsid w:val="00A75B9D"/>
    <w:rsid w:val="00A75C71"/>
    <w:rsid w:val="00A75DE5"/>
    <w:rsid w:val="00A75DE7"/>
    <w:rsid w:val="00A75E95"/>
    <w:rsid w:val="00A75ED7"/>
    <w:rsid w:val="00A75F69"/>
    <w:rsid w:val="00A76048"/>
    <w:rsid w:val="00A760B5"/>
    <w:rsid w:val="00A760E0"/>
    <w:rsid w:val="00A76164"/>
    <w:rsid w:val="00A76340"/>
    <w:rsid w:val="00A7634C"/>
    <w:rsid w:val="00A7638A"/>
    <w:rsid w:val="00A765C8"/>
    <w:rsid w:val="00A7676E"/>
    <w:rsid w:val="00A7697A"/>
    <w:rsid w:val="00A76A42"/>
    <w:rsid w:val="00A76A90"/>
    <w:rsid w:val="00A76AC2"/>
    <w:rsid w:val="00A76B01"/>
    <w:rsid w:val="00A76BB1"/>
    <w:rsid w:val="00A76C18"/>
    <w:rsid w:val="00A76C61"/>
    <w:rsid w:val="00A76CBB"/>
    <w:rsid w:val="00A76D1F"/>
    <w:rsid w:val="00A76DF0"/>
    <w:rsid w:val="00A76E0A"/>
    <w:rsid w:val="00A77037"/>
    <w:rsid w:val="00A77123"/>
    <w:rsid w:val="00A771AA"/>
    <w:rsid w:val="00A77243"/>
    <w:rsid w:val="00A7731B"/>
    <w:rsid w:val="00A7734D"/>
    <w:rsid w:val="00A7739B"/>
    <w:rsid w:val="00A773A0"/>
    <w:rsid w:val="00A773F5"/>
    <w:rsid w:val="00A77414"/>
    <w:rsid w:val="00A7754F"/>
    <w:rsid w:val="00A77626"/>
    <w:rsid w:val="00A77732"/>
    <w:rsid w:val="00A77911"/>
    <w:rsid w:val="00A77923"/>
    <w:rsid w:val="00A77998"/>
    <w:rsid w:val="00A779D4"/>
    <w:rsid w:val="00A779E8"/>
    <w:rsid w:val="00A77A82"/>
    <w:rsid w:val="00A77ABF"/>
    <w:rsid w:val="00A77D5B"/>
    <w:rsid w:val="00A77D92"/>
    <w:rsid w:val="00A77EDD"/>
    <w:rsid w:val="00A77F08"/>
    <w:rsid w:val="00A77F8D"/>
    <w:rsid w:val="00A800A5"/>
    <w:rsid w:val="00A80150"/>
    <w:rsid w:val="00A801CA"/>
    <w:rsid w:val="00A802F8"/>
    <w:rsid w:val="00A80345"/>
    <w:rsid w:val="00A80368"/>
    <w:rsid w:val="00A803CB"/>
    <w:rsid w:val="00A803D3"/>
    <w:rsid w:val="00A8041B"/>
    <w:rsid w:val="00A804BB"/>
    <w:rsid w:val="00A804E3"/>
    <w:rsid w:val="00A80549"/>
    <w:rsid w:val="00A80617"/>
    <w:rsid w:val="00A8069D"/>
    <w:rsid w:val="00A806CF"/>
    <w:rsid w:val="00A806FA"/>
    <w:rsid w:val="00A807C2"/>
    <w:rsid w:val="00A807D0"/>
    <w:rsid w:val="00A80848"/>
    <w:rsid w:val="00A8088F"/>
    <w:rsid w:val="00A80914"/>
    <w:rsid w:val="00A8095E"/>
    <w:rsid w:val="00A80974"/>
    <w:rsid w:val="00A809F7"/>
    <w:rsid w:val="00A80A90"/>
    <w:rsid w:val="00A80AB2"/>
    <w:rsid w:val="00A80BD6"/>
    <w:rsid w:val="00A80BDA"/>
    <w:rsid w:val="00A80E83"/>
    <w:rsid w:val="00A80E98"/>
    <w:rsid w:val="00A80EBA"/>
    <w:rsid w:val="00A80FCD"/>
    <w:rsid w:val="00A810A9"/>
    <w:rsid w:val="00A810B1"/>
    <w:rsid w:val="00A810BE"/>
    <w:rsid w:val="00A810CD"/>
    <w:rsid w:val="00A810DD"/>
    <w:rsid w:val="00A8111E"/>
    <w:rsid w:val="00A81143"/>
    <w:rsid w:val="00A81160"/>
    <w:rsid w:val="00A81175"/>
    <w:rsid w:val="00A81253"/>
    <w:rsid w:val="00A813A3"/>
    <w:rsid w:val="00A813E6"/>
    <w:rsid w:val="00A813F0"/>
    <w:rsid w:val="00A8140A"/>
    <w:rsid w:val="00A814BD"/>
    <w:rsid w:val="00A8155F"/>
    <w:rsid w:val="00A8157F"/>
    <w:rsid w:val="00A815BB"/>
    <w:rsid w:val="00A81626"/>
    <w:rsid w:val="00A81673"/>
    <w:rsid w:val="00A81717"/>
    <w:rsid w:val="00A819FF"/>
    <w:rsid w:val="00A81A2A"/>
    <w:rsid w:val="00A81A70"/>
    <w:rsid w:val="00A81B06"/>
    <w:rsid w:val="00A81B98"/>
    <w:rsid w:val="00A81C19"/>
    <w:rsid w:val="00A81C40"/>
    <w:rsid w:val="00A81CCB"/>
    <w:rsid w:val="00A81D45"/>
    <w:rsid w:val="00A81D70"/>
    <w:rsid w:val="00A81E46"/>
    <w:rsid w:val="00A81F05"/>
    <w:rsid w:val="00A81F89"/>
    <w:rsid w:val="00A81FD0"/>
    <w:rsid w:val="00A81FF3"/>
    <w:rsid w:val="00A82017"/>
    <w:rsid w:val="00A82147"/>
    <w:rsid w:val="00A82166"/>
    <w:rsid w:val="00A822D6"/>
    <w:rsid w:val="00A82371"/>
    <w:rsid w:val="00A82475"/>
    <w:rsid w:val="00A82584"/>
    <w:rsid w:val="00A8261B"/>
    <w:rsid w:val="00A8263A"/>
    <w:rsid w:val="00A826B7"/>
    <w:rsid w:val="00A826BB"/>
    <w:rsid w:val="00A82731"/>
    <w:rsid w:val="00A82893"/>
    <w:rsid w:val="00A8296E"/>
    <w:rsid w:val="00A829E0"/>
    <w:rsid w:val="00A82A0D"/>
    <w:rsid w:val="00A82A56"/>
    <w:rsid w:val="00A82BDE"/>
    <w:rsid w:val="00A82C69"/>
    <w:rsid w:val="00A82DD0"/>
    <w:rsid w:val="00A82E2C"/>
    <w:rsid w:val="00A82F0A"/>
    <w:rsid w:val="00A82FE7"/>
    <w:rsid w:val="00A82FF0"/>
    <w:rsid w:val="00A83097"/>
    <w:rsid w:val="00A8309D"/>
    <w:rsid w:val="00A8316F"/>
    <w:rsid w:val="00A831D7"/>
    <w:rsid w:val="00A834D0"/>
    <w:rsid w:val="00A8351A"/>
    <w:rsid w:val="00A83528"/>
    <w:rsid w:val="00A837A6"/>
    <w:rsid w:val="00A8384A"/>
    <w:rsid w:val="00A8398A"/>
    <w:rsid w:val="00A83A18"/>
    <w:rsid w:val="00A83A9A"/>
    <w:rsid w:val="00A83BBC"/>
    <w:rsid w:val="00A83BD3"/>
    <w:rsid w:val="00A83DA7"/>
    <w:rsid w:val="00A83E0F"/>
    <w:rsid w:val="00A83E84"/>
    <w:rsid w:val="00A83EAD"/>
    <w:rsid w:val="00A83F74"/>
    <w:rsid w:val="00A84290"/>
    <w:rsid w:val="00A842F1"/>
    <w:rsid w:val="00A84319"/>
    <w:rsid w:val="00A8437B"/>
    <w:rsid w:val="00A843E4"/>
    <w:rsid w:val="00A843FF"/>
    <w:rsid w:val="00A84483"/>
    <w:rsid w:val="00A84577"/>
    <w:rsid w:val="00A84586"/>
    <w:rsid w:val="00A845CC"/>
    <w:rsid w:val="00A84653"/>
    <w:rsid w:val="00A8465D"/>
    <w:rsid w:val="00A84758"/>
    <w:rsid w:val="00A8476E"/>
    <w:rsid w:val="00A8479F"/>
    <w:rsid w:val="00A848FC"/>
    <w:rsid w:val="00A849A6"/>
    <w:rsid w:val="00A84A38"/>
    <w:rsid w:val="00A84B7E"/>
    <w:rsid w:val="00A84BA0"/>
    <w:rsid w:val="00A84BF5"/>
    <w:rsid w:val="00A84C2C"/>
    <w:rsid w:val="00A84C4B"/>
    <w:rsid w:val="00A84CF1"/>
    <w:rsid w:val="00A84E75"/>
    <w:rsid w:val="00A84EBC"/>
    <w:rsid w:val="00A84F43"/>
    <w:rsid w:val="00A84F95"/>
    <w:rsid w:val="00A851DE"/>
    <w:rsid w:val="00A85280"/>
    <w:rsid w:val="00A852EC"/>
    <w:rsid w:val="00A852EF"/>
    <w:rsid w:val="00A8539C"/>
    <w:rsid w:val="00A85502"/>
    <w:rsid w:val="00A85511"/>
    <w:rsid w:val="00A855AB"/>
    <w:rsid w:val="00A85632"/>
    <w:rsid w:val="00A856A7"/>
    <w:rsid w:val="00A85795"/>
    <w:rsid w:val="00A858D9"/>
    <w:rsid w:val="00A858F0"/>
    <w:rsid w:val="00A85917"/>
    <w:rsid w:val="00A85947"/>
    <w:rsid w:val="00A859B0"/>
    <w:rsid w:val="00A859B3"/>
    <w:rsid w:val="00A85A62"/>
    <w:rsid w:val="00A85AA8"/>
    <w:rsid w:val="00A85ADE"/>
    <w:rsid w:val="00A85B36"/>
    <w:rsid w:val="00A85B3B"/>
    <w:rsid w:val="00A85C0E"/>
    <w:rsid w:val="00A85C1B"/>
    <w:rsid w:val="00A85D98"/>
    <w:rsid w:val="00A85F9B"/>
    <w:rsid w:val="00A86046"/>
    <w:rsid w:val="00A86097"/>
    <w:rsid w:val="00A861B4"/>
    <w:rsid w:val="00A86210"/>
    <w:rsid w:val="00A86286"/>
    <w:rsid w:val="00A8633F"/>
    <w:rsid w:val="00A86389"/>
    <w:rsid w:val="00A8651B"/>
    <w:rsid w:val="00A865D4"/>
    <w:rsid w:val="00A8662F"/>
    <w:rsid w:val="00A86653"/>
    <w:rsid w:val="00A8665E"/>
    <w:rsid w:val="00A8675D"/>
    <w:rsid w:val="00A8681A"/>
    <w:rsid w:val="00A8683A"/>
    <w:rsid w:val="00A86983"/>
    <w:rsid w:val="00A86A40"/>
    <w:rsid w:val="00A86A75"/>
    <w:rsid w:val="00A86A78"/>
    <w:rsid w:val="00A86AD0"/>
    <w:rsid w:val="00A86B02"/>
    <w:rsid w:val="00A86C04"/>
    <w:rsid w:val="00A86C3A"/>
    <w:rsid w:val="00A86C6F"/>
    <w:rsid w:val="00A86C80"/>
    <w:rsid w:val="00A86D7B"/>
    <w:rsid w:val="00A86DFD"/>
    <w:rsid w:val="00A86E17"/>
    <w:rsid w:val="00A86E6C"/>
    <w:rsid w:val="00A86EB3"/>
    <w:rsid w:val="00A86EDA"/>
    <w:rsid w:val="00A86F86"/>
    <w:rsid w:val="00A86FB5"/>
    <w:rsid w:val="00A870B6"/>
    <w:rsid w:val="00A872F5"/>
    <w:rsid w:val="00A873E0"/>
    <w:rsid w:val="00A873E7"/>
    <w:rsid w:val="00A8747D"/>
    <w:rsid w:val="00A874C6"/>
    <w:rsid w:val="00A875A5"/>
    <w:rsid w:val="00A87656"/>
    <w:rsid w:val="00A87693"/>
    <w:rsid w:val="00A877EA"/>
    <w:rsid w:val="00A878ED"/>
    <w:rsid w:val="00A87979"/>
    <w:rsid w:val="00A879C4"/>
    <w:rsid w:val="00A87A3E"/>
    <w:rsid w:val="00A87B0C"/>
    <w:rsid w:val="00A87C57"/>
    <w:rsid w:val="00A87D33"/>
    <w:rsid w:val="00A87D85"/>
    <w:rsid w:val="00A87DD2"/>
    <w:rsid w:val="00A87ECB"/>
    <w:rsid w:val="00A87EFE"/>
    <w:rsid w:val="00A87F1C"/>
    <w:rsid w:val="00A90121"/>
    <w:rsid w:val="00A90191"/>
    <w:rsid w:val="00A9026E"/>
    <w:rsid w:val="00A90277"/>
    <w:rsid w:val="00A90340"/>
    <w:rsid w:val="00A9040B"/>
    <w:rsid w:val="00A90421"/>
    <w:rsid w:val="00A9044F"/>
    <w:rsid w:val="00A90463"/>
    <w:rsid w:val="00A904C5"/>
    <w:rsid w:val="00A90663"/>
    <w:rsid w:val="00A90689"/>
    <w:rsid w:val="00A906A4"/>
    <w:rsid w:val="00A906BD"/>
    <w:rsid w:val="00A90750"/>
    <w:rsid w:val="00A907A0"/>
    <w:rsid w:val="00A9084A"/>
    <w:rsid w:val="00A9094C"/>
    <w:rsid w:val="00A9096C"/>
    <w:rsid w:val="00A90988"/>
    <w:rsid w:val="00A909E7"/>
    <w:rsid w:val="00A90BAB"/>
    <w:rsid w:val="00A90CFB"/>
    <w:rsid w:val="00A90D0B"/>
    <w:rsid w:val="00A90D2B"/>
    <w:rsid w:val="00A90D66"/>
    <w:rsid w:val="00A90D97"/>
    <w:rsid w:val="00A90E0D"/>
    <w:rsid w:val="00A90F08"/>
    <w:rsid w:val="00A90F54"/>
    <w:rsid w:val="00A90F72"/>
    <w:rsid w:val="00A91069"/>
    <w:rsid w:val="00A91091"/>
    <w:rsid w:val="00A910A2"/>
    <w:rsid w:val="00A910BC"/>
    <w:rsid w:val="00A91120"/>
    <w:rsid w:val="00A91125"/>
    <w:rsid w:val="00A911A9"/>
    <w:rsid w:val="00A91225"/>
    <w:rsid w:val="00A9126F"/>
    <w:rsid w:val="00A9131D"/>
    <w:rsid w:val="00A91405"/>
    <w:rsid w:val="00A9142E"/>
    <w:rsid w:val="00A91458"/>
    <w:rsid w:val="00A91513"/>
    <w:rsid w:val="00A91544"/>
    <w:rsid w:val="00A91623"/>
    <w:rsid w:val="00A9186E"/>
    <w:rsid w:val="00A91A0E"/>
    <w:rsid w:val="00A91BE0"/>
    <w:rsid w:val="00A91C00"/>
    <w:rsid w:val="00A91C1E"/>
    <w:rsid w:val="00A91D28"/>
    <w:rsid w:val="00A91D77"/>
    <w:rsid w:val="00A91DF1"/>
    <w:rsid w:val="00A91E27"/>
    <w:rsid w:val="00A91E5C"/>
    <w:rsid w:val="00A91F87"/>
    <w:rsid w:val="00A91FF0"/>
    <w:rsid w:val="00A92084"/>
    <w:rsid w:val="00A92138"/>
    <w:rsid w:val="00A9221E"/>
    <w:rsid w:val="00A92266"/>
    <w:rsid w:val="00A922EA"/>
    <w:rsid w:val="00A92330"/>
    <w:rsid w:val="00A92343"/>
    <w:rsid w:val="00A923EF"/>
    <w:rsid w:val="00A9240F"/>
    <w:rsid w:val="00A9244A"/>
    <w:rsid w:val="00A9244B"/>
    <w:rsid w:val="00A925B2"/>
    <w:rsid w:val="00A92637"/>
    <w:rsid w:val="00A92652"/>
    <w:rsid w:val="00A9266D"/>
    <w:rsid w:val="00A92681"/>
    <w:rsid w:val="00A92789"/>
    <w:rsid w:val="00A927D6"/>
    <w:rsid w:val="00A92861"/>
    <w:rsid w:val="00A928FD"/>
    <w:rsid w:val="00A92994"/>
    <w:rsid w:val="00A92A32"/>
    <w:rsid w:val="00A92B8C"/>
    <w:rsid w:val="00A92BBF"/>
    <w:rsid w:val="00A92C05"/>
    <w:rsid w:val="00A92C58"/>
    <w:rsid w:val="00A92CF2"/>
    <w:rsid w:val="00A92D24"/>
    <w:rsid w:val="00A92DA1"/>
    <w:rsid w:val="00A92DCE"/>
    <w:rsid w:val="00A92E58"/>
    <w:rsid w:val="00A92F8E"/>
    <w:rsid w:val="00A92FCA"/>
    <w:rsid w:val="00A9311B"/>
    <w:rsid w:val="00A932E2"/>
    <w:rsid w:val="00A932F4"/>
    <w:rsid w:val="00A935BC"/>
    <w:rsid w:val="00A935D4"/>
    <w:rsid w:val="00A93634"/>
    <w:rsid w:val="00A93659"/>
    <w:rsid w:val="00A93673"/>
    <w:rsid w:val="00A937B1"/>
    <w:rsid w:val="00A938E1"/>
    <w:rsid w:val="00A9398B"/>
    <w:rsid w:val="00A93A09"/>
    <w:rsid w:val="00A93A68"/>
    <w:rsid w:val="00A93A80"/>
    <w:rsid w:val="00A93AA6"/>
    <w:rsid w:val="00A93AC8"/>
    <w:rsid w:val="00A93B34"/>
    <w:rsid w:val="00A93B8F"/>
    <w:rsid w:val="00A93BBA"/>
    <w:rsid w:val="00A93BD7"/>
    <w:rsid w:val="00A93C9A"/>
    <w:rsid w:val="00A93CFB"/>
    <w:rsid w:val="00A93D27"/>
    <w:rsid w:val="00A93E82"/>
    <w:rsid w:val="00A93E88"/>
    <w:rsid w:val="00A93F82"/>
    <w:rsid w:val="00A93F87"/>
    <w:rsid w:val="00A9402C"/>
    <w:rsid w:val="00A9402E"/>
    <w:rsid w:val="00A94101"/>
    <w:rsid w:val="00A94305"/>
    <w:rsid w:val="00A94329"/>
    <w:rsid w:val="00A943AA"/>
    <w:rsid w:val="00A9442E"/>
    <w:rsid w:val="00A944DF"/>
    <w:rsid w:val="00A9457C"/>
    <w:rsid w:val="00A94671"/>
    <w:rsid w:val="00A946B1"/>
    <w:rsid w:val="00A946D2"/>
    <w:rsid w:val="00A948C0"/>
    <w:rsid w:val="00A94909"/>
    <w:rsid w:val="00A94917"/>
    <w:rsid w:val="00A9497E"/>
    <w:rsid w:val="00A949AB"/>
    <w:rsid w:val="00A94BD6"/>
    <w:rsid w:val="00A94C39"/>
    <w:rsid w:val="00A94C43"/>
    <w:rsid w:val="00A94C93"/>
    <w:rsid w:val="00A94CF5"/>
    <w:rsid w:val="00A94E77"/>
    <w:rsid w:val="00A94E7C"/>
    <w:rsid w:val="00A94FE7"/>
    <w:rsid w:val="00A950AE"/>
    <w:rsid w:val="00A951C5"/>
    <w:rsid w:val="00A952F5"/>
    <w:rsid w:val="00A95366"/>
    <w:rsid w:val="00A953A5"/>
    <w:rsid w:val="00A95405"/>
    <w:rsid w:val="00A95413"/>
    <w:rsid w:val="00A95504"/>
    <w:rsid w:val="00A9557D"/>
    <w:rsid w:val="00A9567F"/>
    <w:rsid w:val="00A9568A"/>
    <w:rsid w:val="00A956CE"/>
    <w:rsid w:val="00A956FB"/>
    <w:rsid w:val="00A9572E"/>
    <w:rsid w:val="00A95762"/>
    <w:rsid w:val="00A957C4"/>
    <w:rsid w:val="00A9597B"/>
    <w:rsid w:val="00A9597C"/>
    <w:rsid w:val="00A9598B"/>
    <w:rsid w:val="00A95AEA"/>
    <w:rsid w:val="00A95B09"/>
    <w:rsid w:val="00A95B66"/>
    <w:rsid w:val="00A95BFC"/>
    <w:rsid w:val="00A95DB0"/>
    <w:rsid w:val="00A95DF9"/>
    <w:rsid w:val="00A95EEE"/>
    <w:rsid w:val="00A95F2F"/>
    <w:rsid w:val="00A95FC6"/>
    <w:rsid w:val="00A96041"/>
    <w:rsid w:val="00A96073"/>
    <w:rsid w:val="00A960EC"/>
    <w:rsid w:val="00A9612C"/>
    <w:rsid w:val="00A9615F"/>
    <w:rsid w:val="00A961D9"/>
    <w:rsid w:val="00A964C7"/>
    <w:rsid w:val="00A9656A"/>
    <w:rsid w:val="00A96644"/>
    <w:rsid w:val="00A96769"/>
    <w:rsid w:val="00A96773"/>
    <w:rsid w:val="00A96791"/>
    <w:rsid w:val="00A9688A"/>
    <w:rsid w:val="00A9698A"/>
    <w:rsid w:val="00A969DE"/>
    <w:rsid w:val="00A969E0"/>
    <w:rsid w:val="00A96A0D"/>
    <w:rsid w:val="00A96AEC"/>
    <w:rsid w:val="00A96B44"/>
    <w:rsid w:val="00A96B56"/>
    <w:rsid w:val="00A96B7D"/>
    <w:rsid w:val="00A96BF5"/>
    <w:rsid w:val="00A96C06"/>
    <w:rsid w:val="00A96D78"/>
    <w:rsid w:val="00A96DF5"/>
    <w:rsid w:val="00A96E06"/>
    <w:rsid w:val="00A96F1C"/>
    <w:rsid w:val="00A9707A"/>
    <w:rsid w:val="00A97121"/>
    <w:rsid w:val="00A9717B"/>
    <w:rsid w:val="00A971C3"/>
    <w:rsid w:val="00A97390"/>
    <w:rsid w:val="00A973D7"/>
    <w:rsid w:val="00A97417"/>
    <w:rsid w:val="00A9747B"/>
    <w:rsid w:val="00A975B5"/>
    <w:rsid w:val="00A975F2"/>
    <w:rsid w:val="00A97657"/>
    <w:rsid w:val="00A976F1"/>
    <w:rsid w:val="00A9771F"/>
    <w:rsid w:val="00A97746"/>
    <w:rsid w:val="00A977C3"/>
    <w:rsid w:val="00A977C8"/>
    <w:rsid w:val="00A97869"/>
    <w:rsid w:val="00A9786D"/>
    <w:rsid w:val="00A978AD"/>
    <w:rsid w:val="00A978D7"/>
    <w:rsid w:val="00A97933"/>
    <w:rsid w:val="00A97BF2"/>
    <w:rsid w:val="00A97BF8"/>
    <w:rsid w:val="00A97C85"/>
    <w:rsid w:val="00A97D06"/>
    <w:rsid w:val="00A97DBD"/>
    <w:rsid w:val="00A97E07"/>
    <w:rsid w:val="00A97E65"/>
    <w:rsid w:val="00A97EBC"/>
    <w:rsid w:val="00A97F54"/>
    <w:rsid w:val="00A97FD4"/>
    <w:rsid w:val="00AA0036"/>
    <w:rsid w:val="00AA003B"/>
    <w:rsid w:val="00AA003E"/>
    <w:rsid w:val="00AA01A9"/>
    <w:rsid w:val="00AA02B5"/>
    <w:rsid w:val="00AA02CA"/>
    <w:rsid w:val="00AA0340"/>
    <w:rsid w:val="00AA0367"/>
    <w:rsid w:val="00AA06B0"/>
    <w:rsid w:val="00AA078E"/>
    <w:rsid w:val="00AA08B3"/>
    <w:rsid w:val="00AA0909"/>
    <w:rsid w:val="00AA0A0C"/>
    <w:rsid w:val="00AA0A2A"/>
    <w:rsid w:val="00AA0B7C"/>
    <w:rsid w:val="00AA0B8F"/>
    <w:rsid w:val="00AA0BEB"/>
    <w:rsid w:val="00AA0BEC"/>
    <w:rsid w:val="00AA0C29"/>
    <w:rsid w:val="00AA0D3C"/>
    <w:rsid w:val="00AA0D63"/>
    <w:rsid w:val="00AA0DB1"/>
    <w:rsid w:val="00AA0F5D"/>
    <w:rsid w:val="00AA0F7F"/>
    <w:rsid w:val="00AA0FB3"/>
    <w:rsid w:val="00AA10B6"/>
    <w:rsid w:val="00AA1146"/>
    <w:rsid w:val="00AA1160"/>
    <w:rsid w:val="00AA1175"/>
    <w:rsid w:val="00AA1232"/>
    <w:rsid w:val="00AA123A"/>
    <w:rsid w:val="00AA1362"/>
    <w:rsid w:val="00AA1392"/>
    <w:rsid w:val="00AA13C5"/>
    <w:rsid w:val="00AA140A"/>
    <w:rsid w:val="00AA1510"/>
    <w:rsid w:val="00AA16FD"/>
    <w:rsid w:val="00AA18DE"/>
    <w:rsid w:val="00AA192F"/>
    <w:rsid w:val="00AA1951"/>
    <w:rsid w:val="00AA19C8"/>
    <w:rsid w:val="00AA19F1"/>
    <w:rsid w:val="00AA1A21"/>
    <w:rsid w:val="00AA1A35"/>
    <w:rsid w:val="00AA1A91"/>
    <w:rsid w:val="00AA1AF0"/>
    <w:rsid w:val="00AA1BD0"/>
    <w:rsid w:val="00AA1C0D"/>
    <w:rsid w:val="00AA1D49"/>
    <w:rsid w:val="00AA1E01"/>
    <w:rsid w:val="00AA1F17"/>
    <w:rsid w:val="00AA1F4D"/>
    <w:rsid w:val="00AA1F81"/>
    <w:rsid w:val="00AA1FCE"/>
    <w:rsid w:val="00AA2017"/>
    <w:rsid w:val="00AA22C9"/>
    <w:rsid w:val="00AA2504"/>
    <w:rsid w:val="00AA25C3"/>
    <w:rsid w:val="00AA26F7"/>
    <w:rsid w:val="00AA2756"/>
    <w:rsid w:val="00AA28A7"/>
    <w:rsid w:val="00AA2972"/>
    <w:rsid w:val="00AA2AA4"/>
    <w:rsid w:val="00AA2AB4"/>
    <w:rsid w:val="00AA2B0D"/>
    <w:rsid w:val="00AA2B4D"/>
    <w:rsid w:val="00AA2BF7"/>
    <w:rsid w:val="00AA2D13"/>
    <w:rsid w:val="00AA2DB0"/>
    <w:rsid w:val="00AA2E59"/>
    <w:rsid w:val="00AA2E9D"/>
    <w:rsid w:val="00AA2F00"/>
    <w:rsid w:val="00AA2F8D"/>
    <w:rsid w:val="00AA305D"/>
    <w:rsid w:val="00AA3078"/>
    <w:rsid w:val="00AA30AC"/>
    <w:rsid w:val="00AA31E3"/>
    <w:rsid w:val="00AA31E4"/>
    <w:rsid w:val="00AA3355"/>
    <w:rsid w:val="00AA33AC"/>
    <w:rsid w:val="00AA345E"/>
    <w:rsid w:val="00AA3465"/>
    <w:rsid w:val="00AA34BE"/>
    <w:rsid w:val="00AA351C"/>
    <w:rsid w:val="00AA3594"/>
    <w:rsid w:val="00AA368F"/>
    <w:rsid w:val="00AA3691"/>
    <w:rsid w:val="00AA3699"/>
    <w:rsid w:val="00AA36B4"/>
    <w:rsid w:val="00AA36C5"/>
    <w:rsid w:val="00AA36F4"/>
    <w:rsid w:val="00AA39BF"/>
    <w:rsid w:val="00AA3A04"/>
    <w:rsid w:val="00AA3A43"/>
    <w:rsid w:val="00AA3B06"/>
    <w:rsid w:val="00AA3BBE"/>
    <w:rsid w:val="00AA3E69"/>
    <w:rsid w:val="00AA3E71"/>
    <w:rsid w:val="00AA3EEF"/>
    <w:rsid w:val="00AA3F49"/>
    <w:rsid w:val="00AA4011"/>
    <w:rsid w:val="00AA4191"/>
    <w:rsid w:val="00AA4226"/>
    <w:rsid w:val="00AA427C"/>
    <w:rsid w:val="00AA4332"/>
    <w:rsid w:val="00AA434F"/>
    <w:rsid w:val="00AA4350"/>
    <w:rsid w:val="00AA435E"/>
    <w:rsid w:val="00AA445C"/>
    <w:rsid w:val="00AA445E"/>
    <w:rsid w:val="00AA4473"/>
    <w:rsid w:val="00AA4530"/>
    <w:rsid w:val="00AA4539"/>
    <w:rsid w:val="00AA45E4"/>
    <w:rsid w:val="00AA466C"/>
    <w:rsid w:val="00AA46A7"/>
    <w:rsid w:val="00AA47AC"/>
    <w:rsid w:val="00AA47D7"/>
    <w:rsid w:val="00AA48E7"/>
    <w:rsid w:val="00AA4961"/>
    <w:rsid w:val="00AA49C9"/>
    <w:rsid w:val="00AA49DF"/>
    <w:rsid w:val="00AA4A2F"/>
    <w:rsid w:val="00AA4A39"/>
    <w:rsid w:val="00AA4A5C"/>
    <w:rsid w:val="00AA4DE1"/>
    <w:rsid w:val="00AA4EA6"/>
    <w:rsid w:val="00AA4EBD"/>
    <w:rsid w:val="00AA4EC9"/>
    <w:rsid w:val="00AA4ED5"/>
    <w:rsid w:val="00AA4F0A"/>
    <w:rsid w:val="00AA4F1E"/>
    <w:rsid w:val="00AA5062"/>
    <w:rsid w:val="00AA50AE"/>
    <w:rsid w:val="00AA50B3"/>
    <w:rsid w:val="00AA5112"/>
    <w:rsid w:val="00AA5288"/>
    <w:rsid w:val="00AA52EC"/>
    <w:rsid w:val="00AA52FC"/>
    <w:rsid w:val="00AA53EE"/>
    <w:rsid w:val="00AA53F4"/>
    <w:rsid w:val="00AA54BD"/>
    <w:rsid w:val="00AA553E"/>
    <w:rsid w:val="00AA558A"/>
    <w:rsid w:val="00AA55DB"/>
    <w:rsid w:val="00AA5608"/>
    <w:rsid w:val="00AA56D1"/>
    <w:rsid w:val="00AA5874"/>
    <w:rsid w:val="00AA5879"/>
    <w:rsid w:val="00AA5898"/>
    <w:rsid w:val="00AA5991"/>
    <w:rsid w:val="00AA59D5"/>
    <w:rsid w:val="00AA59D8"/>
    <w:rsid w:val="00AA59DE"/>
    <w:rsid w:val="00AA5A2B"/>
    <w:rsid w:val="00AA5A5A"/>
    <w:rsid w:val="00AA5A78"/>
    <w:rsid w:val="00AA5AB3"/>
    <w:rsid w:val="00AA5AF3"/>
    <w:rsid w:val="00AA5B02"/>
    <w:rsid w:val="00AA5B78"/>
    <w:rsid w:val="00AA5BBE"/>
    <w:rsid w:val="00AA5BDD"/>
    <w:rsid w:val="00AA5C97"/>
    <w:rsid w:val="00AA5CD1"/>
    <w:rsid w:val="00AA5CE8"/>
    <w:rsid w:val="00AA5D27"/>
    <w:rsid w:val="00AA5E28"/>
    <w:rsid w:val="00AA6198"/>
    <w:rsid w:val="00AA619B"/>
    <w:rsid w:val="00AA6303"/>
    <w:rsid w:val="00AA649B"/>
    <w:rsid w:val="00AA6678"/>
    <w:rsid w:val="00AA6690"/>
    <w:rsid w:val="00AA6765"/>
    <w:rsid w:val="00AA686A"/>
    <w:rsid w:val="00AA6879"/>
    <w:rsid w:val="00AA68F0"/>
    <w:rsid w:val="00AA69C6"/>
    <w:rsid w:val="00AA69C8"/>
    <w:rsid w:val="00AA69F8"/>
    <w:rsid w:val="00AA6A27"/>
    <w:rsid w:val="00AA6AFB"/>
    <w:rsid w:val="00AA6C24"/>
    <w:rsid w:val="00AA6C6E"/>
    <w:rsid w:val="00AA6C95"/>
    <w:rsid w:val="00AA6F7C"/>
    <w:rsid w:val="00AA6F8D"/>
    <w:rsid w:val="00AA70B6"/>
    <w:rsid w:val="00AA7186"/>
    <w:rsid w:val="00AA73EE"/>
    <w:rsid w:val="00AA73F7"/>
    <w:rsid w:val="00AA744C"/>
    <w:rsid w:val="00AA746D"/>
    <w:rsid w:val="00AA760E"/>
    <w:rsid w:val="00AA764E"/>
    <w:rsid w:val="00AA76D0"/>
    <w:rsid w:val="00AA7760"/>
    <w:rsid w:val="00AA77CD"/>
    <w:rsid w:val="00AA77D8"/>
    <w:rsid w:val="00AA781E"/>
    <w:rsid w:val="00AA7877"/>
    <w:rsid w:val="00AA7892"/>
    <w:rsid w:val="00AA789B"/>
    <w:rsid w:val="00AA78D0"/>
    <w:rsid w:val="00AA7907"/>
    <w:rsid w:val="00AA79D0"/>
    <w:rsid w:val="00AA79EA"/>
    <w:rsid w:val="00AA7A36"/>
    <w:rsid w:val="00AA7A6E"/>
    <w:rsid w:val="00AA7A7D"/>
    <w:rsid w:val="00AA7B49"/>
    <w:rsid w:val="00AA7B78"/>
    <w:rsid w:val="00AA7B8D"/>
    <w:rsid w:val="00AA7C19"/>
    <w:rsid w:val="00AA7C95"/>
    <w:rsid w:val="00AA7CAB"/>
    <w:rsid w:val="00AA7DD5"/>
    <w:rsid w:val="00AA7E72"/>
    <w:rsid w:val="00AA7F7B"/>
    <w:rsid w:val="00AA7FDA"/>
    <w:rsid w:val="00AB004D"/>
    <w:rsid w:val="00AB00EB"/>
    <w:rsid w:val="00AB0113"/>
    <w:rsid w:val="00AB025B"/>
    <w:rsid w:val="00AB02D0"/>
    <w:rsid w:val="00AB02EE"/>
    <w:rsid w:val="00AB03F4"/>
    <w:rsid w:val="00AB0427"/>
    <w:rsid w:val="00AB0444"/>
    <w:rsid w:val="00AB04A3"/>
    <w:rsid w:val="00AB04E9"/>
    <w:rsid w:val="00AB0555"/>
    <w:rsid w:val="00AB05DA"/>
    <w:rsid w:val="00AB062C"/>
    <w:rsid w:val="00AB06CA"/>
    <w:rsid w:val="00AB0725"/>
    <w:rsid w:val="00AB074D"/>
    <w:rsid w:val="00AB085B"/>
    <w:rsid w:val="00AB0999"/>
    <w:rsid w:val="00AB09AE"/>
    <w:rsid w:val="00AB09F1"/>
    <w:rsid w:val="00AB0A35"/>
    <w:rsid w:val="00AB0A45"/>
    <w:rsid w:val="00AB0A87"/>
    <w:rsid w:val="00AB0BD0"/>
    <w:rsid w:val="00AB0C0C"/>
    <w:rsid w:val="00AB0D1F"/>
    <w:rsid w:val="00AB0DEE"/>
    <w:rsid w:val="00AB0E91"/>
    <w:rsid w:val="00AB0F35"/>
    <w:rsid w:val="00AB0FDE"/>
    <w:rsid w:val="00AB11FF"/>
    <w:rsid w:val="00AB123F"/>
    <w:rsid w:val="00AB1264"/>
    <w:rsid w:val="00AB12A3"/>
    <w:rsid w:val="00AB13ED"/>
    <w:rsid w:val="00AB1444"/>
    <w:rsid w:val="00AB15B2"/>
    <w:rsid w:val="00AB1651"/>
    <w:rsid w:val="00AB16FF"/>
    <w:rsid w:val="00AB177C"/>
    <w:rsid w:val="00AB177F"/>
    <w:rsid w:val="00AB17F7"/>
    <w:rsid w:val="00AB192E"/>
    <w:rsid w:val="00AB1A4C"/>
    <w:rsid w:val="00AB1B30"/>
    <w:rsid w:val="00AB1B3B"/>
    <w:rsid w:val="00AB1DDF"/>
    <w:rsid w:val="00AB1DFE"/>
    <w:rsid w:val="00AB1E03"/>
    <w:rsid w:val="00AB1EBE"/>
    <w:rsid w:val="00AB1F10"/>
    <w:rsid w:val="00AB1F24"/>
    <w:rsid w:val="00AB1FBD"/>
    <w:rsid w:val="00AB20BC"/>
    <w:rsid w:val="00AB2172"/>
    <w:rsid w:val="00AB230A"/>
    <w:rsid w:val="00AB231E"/>
    <w:rsid w:val="00AB2386"/>
    <w:rsid w:val="00AB23FB"/>
    <w:rsid w:val="00AB2671"/>
    <w:rsid w:val="00AB269C"/>
    <w:rsid w:val="00AB26E6"/>
    <w:rsid w:val="00AB281C"/>
    <w:rsid w:val="00AB283D"/>
    <w:rsid w:val="00AB286B"/>
    <w:rsid w:val="00AB299E"/>
    <w:rsid w:val="00AB29C8"/>
    <w:rsid w:val="00AB2ACD"/>
    <w:rsid w:val="00AB2BFB"/>
    <w:rsid w:val="00AB2CCC"/>
    <w:rsid w:val="00AB2D0F"/>
    <w:rsid w:val="00AB2D51"/>
    <w:rsid w:val="00AB2E11"/>
    <w:rsid w:val="00AB2F3E"/>
    <w:rsid w:val="00AB2FDD"/>
    <w:rsid w:val="00AB305A"/>
    <w:rsid w:val="00AB312C"/>
    <w:rsid w:val="00AB317F"/>
    <w:rsid w:val="00AB3195"/>
    <w:rsid w:val="00AB32DE"/>
    <w:rsid w:val="00AB332A"/>
    <w:rsid w:val="00AB3351"/>
    <w:rsid w:val="00AB3447"/>
    <w:rsid w:val="00AB360F"/>
    <w:rsid w:val="00AB3676"/>
    <w:rsid w:val="00AB36CF"/>
    <w:rsid w:val="00AB3761"/>
    <w:rsid w:val="00AB382F"/>
    <w:rsid w:val="00AB3883"/>
    <w:rsid w:val="00AB38FD"/>
    <w:rsid w:val="00AB3B33"/>
    <w:rsid w:val="00AB3C5F"/>
    <w:rsid w:val="00AB3C8B"/>
    <w:rsid w:val="00AB3CB9"/>
    <w:rsid w:val="00AB3D6A"/>
    <w:rsid w:val="00AB3E59"/>
    <w:rsid w:val="00AB3EBD"/>
    <w:rsid w:val="00AB3F33"/>
    <w:rsid w:val="00AB3F4F"/>
    <w:rsid w:val="00AB410E"/>
    <w:rsid w:val="00AB41CA"/>
    <w:rsid w:val="00AB41F4"/>
    <w:rsid w:val="00AB4231"/>
    <w:rsid w:val="00AB42A6"/>
    <w:rsid w:val="00AB42BC"/>
    <w:rsid w:val="00AB4331"/>
    <w:rsid w:val="00AB43B0"/>
    <w:rsid w:val="00AB4574"/>
    <w:rsid w:val="00AB45FC"/>
    <w:rsid w:val="00AB4666"/>
    <w:rsid w:val="00AB468C"/>
    <w:rsid w:val="00AB46AB"/>
    <w:rsid w:val="00AB46CB"/>
    <w:rsid w:val="00AB47E5"/>
    <w:rsid w:val="00AB4805"/>
    <w:rsid w:val="00AB48AA"/>
    <w:rsid w:val="00AB490E"/>
    <w:rsid w:val="00AB4A01"/>
    <w:rsid w:val="00AB4ACE"/>
    <w:rsid w:val="00AB4B20"/>
    <w:rsid w:val="00AB4BBC"/>
    <w:rsid w:val="00AB4C54"/>
    <w:rsid w:val="00AB4CFB"/>
    <w:rsid w:val="00AB4DDF"/>
    <w:rsid w:val="00AB4F5B"/>
    <w:rsid w:val="00AB5088"/>
    <w:rsid w:val="00AB50EE"/>
    <w:rsid w:val="00AB5114"/>
    <w:rsid w:val="00AB5173"/>
    <w:rsid w:val="00AB524A"/>
    <w:rsid w:val="00AB524D"/>
    <w:rsid w:val="00AB53EB"/>
    <w:rsid w:val="00AB544F"/>
    <w:rsid w:val="00AB54C5"/>
    <w:rsid w:val="00AB5545"/>
    <w:rsid w:val="00AB5582"/>
    <w:rsid w:val="00AB55C3"/>
    <w:rsid w:val="00AB55EC"/>
    <w:rsid w:val="00AB55ED"/>
    <w:rsid w:val="00AB577C"/>
    <w:rsid w:val="00AB57CD"/>
    <w:rsid w:val="00AB5831"/>
    <w:rsid w:val="00AB5892"/>
    <w:rsid w:val="00AB591D"/>
    <w:rsid w:val="00AB59E8"/>
    <w:rsid w:val="00AB59F6"/>
    <w:rsid w:val="00AB5A06"/>
    <w:rsid w:val="00AB5A3F"/>
    <w:rsid w:val="00AB5BF7"/>
    <w:rsid w:val="00AB5C6D"/>
    <w:rsid w:val="00AB5CA4"/>
    <w:rsid w:val="00AB5D4F"/>
    <w:rsid w:val="00AB5DA5"/>
    <w:rsid w:val="00AB5EF2"/>
    <w:rsid w:val="00AB5FD1"/>
    <w:rsid w:val="00AB5FF2"/>
    <w:rsid w:val="00AB6062"/>
    <w:rsid w:val="00AB608B"/>
    <w:rsid w:val="00AB60AD"/>
    <w:rsid w:val="00AB60B5"/>
    <w:rsid w:val="00AB616C"/>
    <w:rsid w:val="00AB61E9"/>
    <w:rsid w:val="00AB61FA"/>
    <w:rsid w:val="00AB6221"/>
    <w:rsid w:val="00AB6250"/>
    <w:rsid w:val="00AB62B4"/>
    <w:rsid w:val="00AB62F1"/>
    <w:rsid w:val="00AB6487"/>
    <w:rsid w:val="00AB650C"/>
    <w:rsid w:val="00AB6671"/>
    <w:rsid w:val="00AB669B"/>
    <w:rsid w:val="00AB6834"/>
    <w:rsid w:val="00AB6856"/>
    <w:rsid w:val="00AB6924"/>
    <w:rsid w:val="00AB6978"/>
    <w:rsid w:val="00AB69A0"/>
    <w:rsid w:val="00AB69CD"/>
    <w:rsid w:val="00AB6A07"/>
    <w:rsid w:val="00AB6A76"/>
    <w:rsid w:val="00AB6B1B"/>
    <w:rsid w:val="00AB6C5F"/>
    <w:rsid w:val="00AB6C92"/>
    <w:rsid w:val="00AB6CE0"/>
    <w:rsid w:val="00AB6D30"/>
    <w:rsid w:val="00AB6E04"/>
    <w:rsid w:val="00AB6E08"/>
    <w:rsid w:val="00AB6E3C"/>
    <w:rsid w:val="00AB6E56"/>
    <w:rsid w:val="00AB6ED4"/>
    <w:rsid w:val="00AB6F86"/>
    <w:rsid w:val="00AB70FF"/>
    <w:rsid w:val="00AB71DA"/>
    <w:rsid w:val="00AB71EF"/>
    <w:rsid w:val="00AB7268"/>
    <w:rsid w:val="00AB73B1"/>
    <w:rsid w:val="00AB73EF"/>
    <w:rsid w:val="00AB74CD"/>
    <w:rsid w:val="00AB74DC"/>
    <w:rsid w:val="00AB753A"/>
    <w:rsid w:val="00AB7561"/>
    <w:rsid w:val="00AB757F"/>
    <w:rsid w:val="00AB7662"/>
    <w:rsid w:val="00AB7710"/>
    <w:rsid w:val="00AB7740"/>
    <w:rsid w:val="00AB7786"/>
    <w:rsid w:val="00AB77A1"/>
    <w:rsid w:val="00AB77B9"/>
    <w:rsid w:val="00AB7911"/>
    <w:rsid w:val="00AB7919"/>
    <w:rsid w:val="00AB793A"/>
    <w:rsid w:val="00AB7A3B"/>
    <w:rsid w:val="00AB7ADC"/>
    <w:rsid w:val="00AB7B09"/>
    <w:rsid w:val="00AB7BCC"/>
    <w:rsid w:val="00AB7CE7"/>
    <w:rsid w:val="00AB7D7C"/>
    <w:rsid w:val="00AB7E08"/>
    <w:rsid w:val="00AB7E5D"/>
    <w:rsid w:val="00AB7E99"/>
    <w:rsid w:val="00AB7F71"/>
    <w:rsid w:val="00AC009B"/>
    <w:rsid w:val="00AC0130"/>
    <w:rsid w:val="00AC0144"/>
    <w:rsid w:val="00AC01D0"/>
    <w:rsid w:val="00AC0232"/>
    <w:rsid w:val="00AC027F"/>
    <w:rsid w:val="00AC02F9"/>
    <w:rsid w:val="00AC0399"/>
    <w:rsid w:val="00AC03BC"/>
    <w:rsid w:val="00AC03C6"/>
    <w:rsid w:val="00AC03E6"/>
    <w:rsid w:val="00AC03EC"/>
    <w:rsid w:val="00AC041F"/>
    <w:rsid w:val="00AC042E"/>
    <w:rsid w:val="00AC04D7"/>
    <w:rsid w:val="00AC06A7"/>
    <w:rsid w:val="00AC083D"/>
    <w:rsid w:val="00AC0857"/>
    <w:rsid w:val="00AC08CE"/>
    <w:rsid w:val="00AC093C"/>
    <w:rsid w:val="00AC0976"/>
    <w:rsid w:val="00AC09E2"/>
    <w:rsid w:val="00AC0AFF"/>
    <w:rsid w:val="00AC0BAF"/>
    <w:rsid w:val="00AC0BEE"/>
    <w:rsid w:val="00AC0C47"/>
    <w:rsid w:val="00AC0CE4"/>
    <w:rsid w:val="00AC0CF2"/>
    <w:rsid w:val="00AC0E09"/>
    <w:rsid w:val="00AC0EB8"/>
    <w:rsid w:val="00AC0EE0"/>
    <w:rsid w:val="00AC0EEF"/>
    <w:rsid w:val="00AC1059"/>
    <w:rsid w:val="00AC1080"/>
    <w:rsid w:val="00AC1155"/>
    <w:rsid w:val="00AC1269"/>
    <w:rsid w:val="00AC13AC"/>
    <w:rsid w:val="00AC1545"/>
    <w:rsid w:val="00AC1547"/>
    <w:rsid w:val="00AC1563"/>
    <w:rsid w:val="00AC1746"/>
    <w:rsid w:val="00AC176E"/>
    <w:rsid w:val="00AC1784"/>
    <w:rsid w:val="00AC17B2"/>
    <w:rsid w:val="00AC18CF"/>
    <w:rsid w:val="00AC18D5"/>
    <w:rsid w:val="00AC18F2"/>
    <w:rsid w:val="00AC194D"/>
    <w:rsid w:val="00AC1BDE"/>
    <w:rsid w:val="00AC1BE5"/>
    <w:rsid w:val="00AC1C2E"/>
    <w:rsid w:val="00AC1D40"/>
    <w:rsid w:val="00AC1D80"/>
    <w:rsid w:val="00AC1E99"/>
    <w:rsid w:val="00AC20D9"/>
    <w:rsid w:val="00AC21D8"/>
    <w:rsid w:val="00AC22C9"/>
    <w:rsid w:val="00AC2335"/>
    <w:rsid w:val="00AC2378"/>
    <w:rsid w:val="00AC23E3"/>
    <w:rsid w:val="00AC2410"/>
    <w:rsid w:val="00AC25AF"/>
    <w:rsid w:val="00AC2617"/>
    <w:rsid w:val="00AC2828"/>
    <w:rsid w:val="00AC2886"/>
    <w:rsid w:val="00AC28AD"/>
    <w:rsid w:val="00AC2906"/>
    <w:rsid w:val="00AC293D"/>
    <w:rsid w:val="00AC29B5"/>
    <w:rsid w:val="00AC2B77"/>
    <w:rsid w:val="00AC2C3B"/>
    <w:rsid w:val="00AC2C80"/>
    <w:rsid w:val="00AC2CAB"/>
    <w:rsid w:val="00AC2D41"/>
    <w:rsid w:val="00AC2F66"/>
    <w:rsid w:val="00AC2F69"/>
    <w:rsid w:val="00AC2FB9"/>
    <w:rsid w:val="00AC3066"/>
    <w:rsid w:val="00AC30A9"/>
    <w:rsid w:val="00AC315C"/>
    <w:rsid w:val="00AC31BF"/>
    <w:rsid w:val="00AC3238"/>
    <w:rsid w:val="00AC3263"/>
    <w:rsid w:val="00AC327F"/>
    <w:rsid w:val="00AC3299"/>
    <w:rsid w:val="00AC3305"/>
    <w:rsid w:val="00AC342B"/>
    <w:rsid w:val="00AC3442"/>
    <w:rsid w:val="00AC35CA"/>
    <w:rsid w:val="00AC3602"/>
    <w:rsid w:val="00AC3634"/>
    <w:rsid w:val="00AC3660"/>
    <w:rsid w:val="00AC36B3"/>
    <w:rsid w:val="00AC3856"/>
    <w:rsid w:val="00AC38F6"/>
    <w:rsid w:val="00AC397A"/>
    <w:rsid w:val="00AC3ACC"/>
    <w:rsid w:val="00AC3B02"/>
    <w:rsid w:val="00AC3B2C"/>
    <w:rsid w:val="00AC3B75"/>
    <w:rsid w:val="00AC3BEC"/>
    <w:rsid w:val="00AC3D97"/>
    <w:rsid w:val="00AC40A1"/>
    <w:rsid w:val="00AC40B7"/>
    <w:rsid w:val="00AC40EF"/>
    <w:rsid w:val="00AC417B"/>
    <w:rsid w:val="00AC4183"/>
    <w:rsid w:val="00AC41E4"/>
    <w:rsid w:val="00AC41FA"/>
    <w:rsid w:val="00AC437E"/>
    <w:rsid w:val="00AC43A4"/>
    <w:rsid w:val="00AC443B"/>
    <w:rsid w:val="00AC44B7"/>
    <w:rsid w:val="00AC4551"/>
    <w:rsid w:val="00AC45B3"/>
    <w:rsid w:val="00AC45CA"/>
    <w:rsid w:val="00AC45E8"/>
    <w:rsid w:val="00AC4672"/>
    <w:rsid w:val="00AC4882"/>
    <w:rsid w:val="00AC48BD"/>
    <w:rsid w:val="00AC48DC"/>
    <w:rsid w:val="00AC49A3"/>
    <w:rsid w:val="00AC4AC5"/>
    <w:rsid w:val="00AC4D85"/>
    <w:rsid w:val="00AC4DE2"/>
    <w:rsid w:val="00AC4DE5"/>
    <w:rsid w:val="00AC4F27"/>
    <w:rsid w:val="00AC4F7C"/>
    <w:rsid w:val="00AC4F8C"/>
    <w:rsid w:val="00AC4FF9"/>
    <w:rsid w:val="00AC5028"/>
    <w:rsid w:val="00AC5075"/>
    <w:rsid w:val="00AC5084"/>
    <w:rsid w:val="00AC522E"/>
    <w:rsid w:val="00AC524D"/>
    <w:rsid w:val="00AC5253"/>
    <w:rsid w:val="00AC5273"/>
    <w:rsid w:val="00AC52C6"/>
    <w:rsid w:val="00AC543A"/>
    <w:rsid w:val="00AC54F1"/>
    <w:rsid w:val="00AC556B"/>
    <w:rsid w:val="00AC5570"/>
    <w:rsid w:val="00AC55BF"/>
    <w:rsid w:val="00AC568D"/>
    <w:rsid w:val="00AC57F4"/>
    <w:rsid w:val="00AC597C"/>
    <w:rsid w:val="00AC5AF1"/>
    <w:rsid w:val="00AC5B0F"/>
    <w:rsid w:val="00AC5B9D"/>
    <w:rsid w:val="00AC5C3E"/>
    <w:rsid w:val="00AC5CF1"/>
    <w:rsid w:val="00AC5ECB"/>
    <w:rsid w:val="00AC5EEE"/>
    <w:rsid w:val="00AC5F1D"/>
    <w:rsid w:val="00AC60B6"/>
    <w:rsid w:val="00AC60CC"/>
    <w:rsid w:val="00AC616E"/>
    <w:rsid w:val="00AC626B"/>
    <w:rsid w:val="00AC63D1"/>
    <w:rsid w:val="00AC6438"/>
    <w:rsid w:val="00AC65F6"/>
    <w:rsid w:val="00AC6758"/>
    <w:rsid w:val="00AC68D1"/>
    <w:rsid w:val="00AC698D"/>
    <w:rsid w:val="00AC6995"/>
    <w:rsid w:val="00AC69DF"/>
    <w:rsid w:val="00AC69F2"/>
    <w:rsid w:val="00AC6A2F"/>
    <w:rsid w:val="00AC6AF0"/>
    <w:rsid w:val="00AC6B25"/>
    <w:rsid w:val="00AC6B30"/>
    <w:rsid w:val="00AC6D1A"/>
    <w:rsid w:val="00AC6DAC"/>
    <w:rsid w:val="00AC6DDD"/>
    <w:rsid w:val="00AC6F7B"/>
    <w:rsid w:val="00AC6FEA"/>
    <w:rsid w:val="00AC6FEC"/>
    <w:rsid w:val="00AC701A"/>
    <w:rsid w:val="00AC7022"/>
    <w:rsid w:val="00AC7097"/>
    <w:rsid w:val="00AC70F5"/>
    <w:rsid w:val="00AC71BC"/>
    <w:rsid w:val="00AC71D0"/>
    <w:rsid w:val="00AC7291"/>
    <w:rsid w:val="00AC72D1"/>
    <w:rsid w:val="00AC737B"/>
    <w:rsid w:val="00AC740E"/>
    <w:rsid w:val="00AC7460"/>
    <w:rsid w:val="00AC749E"/>
    <w:rsid w:val="00AC7639"/>
    <w:rsid w:val="00AC76A5"/>
    <w:rsid w:val="00AC77BD"/>
    <w:rsid w:val="00AC78DD"/>
    <w:rsid w:val="00AC790F"/>
    <w:rsid w:val="00AC791D"/>
    <w:rsid w:val="00AC79A2"/>
    <w:rsid w:val="00AC79A3"/>
    <w:rsid w:val="00AC79D5"/>
    <w:rsid w:val="00AC79EF"/>
    <w:rsid w:val="00AC7BF4"/>
    <w:rsid w:val="00AC7CE9"/>
    <w:rsid w:val="00AC7D23"/>
    <w:rsid w:val="00AC7DD3"/>
    <w:rsid w:val="00AC7DF4"/>
    <w:rsid w:val="00AC7E7C"/>
    <w:rsid w:val="00AC7F8C"/>
    <w:rsid w:val="00AD000C"/>
    <w:rsid w:val="00AD026D"/>
    <w:rsid w:val="00AD0298"/>
    <w:rsid w:val="00AD02A2"/>
    <w:rsid w:val="00AD030F"/>
    <w:rsid w:val="00AD034C"/>
    <w:rsid w:val="00AD0447"/>
    <w:rsid w:val="00AD0513"/>
    <w:rsid w:val="00AD05D7"/>
    <w:rsid w:val="00AD0622"/>
    <w:rsid w:val="00AD067D"/>
    <w:rsid w:val="00AD06E9"/>
    <w:rsid w:val="00AD08F1"/>
    <w:rsid w:val="00AD095A"/>
    <w:rsid w:val="00AD0960"/>
    <w:rsid w:val="00AD099D"/>
    <w:rsid w:val="00AD0AE4"/>
    <w:rsid w:val="00AD0B02"/>
    <w:rsid w:val="00AD0C02"/>
    <w:rsid w:val="00AD0CD3"/>
    <w:rsid w:val="00AD0D9E"/>
    <w:rsid w:val="00AD0EA9"/>
    <w:rsid w:val="00AD0EC7"/>
    <w:rsid w:val="00AD0F04"/>
    <w:rsid w:val="00AD0F8E"/>
    <w:rsid w:val="00AD10EB"/>
    <w:rsid w:val="00AD10F2"/>
    <w:rsid w:val="00AD112C"/>
    <w:rsid w:val="00AD1142"/>
    <w:rsid w:val="00AD1208"/>
    <w:rsid w:val="00AD13D7"/>
    <w:rsid w:val="00AD151F"/>
    <w:rsid w:val="00AD157A"/>
    <w:rsid w:val="00AD157C"/>
    <w:rsid w:val="00AD15CF"/>
    <w:rsid w:val="00AD1604"/>
    <w:rsid w:val="00AD17B1"/>
    <w:rsid w:val="00AD1912"/>
    <w:rsid w:val="00AD1998"/>
    <w:rsid w:val="00AD1A69"/>
    <w:rsid w:val="00AD1AB3"/>
    <w:rsid w:val="00AD1BC5"/>
    <w:rsid w:val="00AD1C98"/>
    <w:rsid w:val="00AD1E0B"/>
    <w:rsid w:val="00AD1E2B"/>
    <w:rsid w:val="00AD1ED8"/>
    <w:rsid w:val="00AD1FFE"/>
    <w:rsid w:val="00AD2087"/>
    <w:rsid w:val="00AD2264"/>
    <w:rsid w:val="00AD2278"/>
    <w:rsid w:val="00AD232B"/>
    <w:rsid w:val="00AD2391"/>
    <w:rsid w:val="00AD24BE"/>
    <w:rsid w:val="00AD251A"/>
    <w:rsid w:val="00AD254D"/>
    <w:rsid w:val="00AD260D"/>
    <w:rsid w:val="00AD261D"/>
    <w:rsid w:val="00AD269B"/>
    <w:rsid w:val="00AD271B"/>
    <w:rsid w:val="00AD2758"/>
    <w:rsid w:val="00AD280F"/>
    <w:rsid w:val="00AD282F"/>
    <w:rsid w:val="00AD28AD"/>
    <w:rsid w:val="00AD293B"/>
    <w:rsid w:val="00AD2A6F"/>
    <w:rsid w:val="00AD2AD2"/>
    <w:rsid w:val="00AD2C78"/>
    <w:rsid w:val="00AD2E07"/>
    <w:rsid w:val="00AD2E25"/>
    <w:rsid w:val="00AD2E32"/>
    <w:rsid w:val="00AD2FBA"/>
    <w:rsid w:val="00AD3124"/>
    <w:rsid w:val="00AD32A9"/>
    <w:rsid w:val="00AD32CA"/>
    <w:rsid w:val="00AD32EB"/>
    <w:rsid w:val="00AD3409"/>
    <w:rsid w:val="00AD3430"/>
    <w:rsid w:val="00AD3583"/>
    <w:rsid w:val="00AD35B8"/>
    <w:rsid w:val="00AD35C7"/>
    <w:rsid w:val="00AD35CD"/>
    <w:rsid w:val="00AD3639"/>
    <w:rsid w:val="00AD3761"/>
    <w:rsid w:val="00AD376B"/>
    <w:rsid w:val="00AD377E"/>
    <w:rsid w:val="00AD3834"/>
    <w:rsid w:val="00AD384E"/>
    <w:rsid w:val="00AD3897"/>
    <w:rsid w:val="00AD3918"/>
    <w:rsid w:val="00AD398A"/>
    <w:rsid w:val="00AD3AA8"/>
    <w:rsid w:val="00AD3B4C"/>
    <w:rsid w:val="00AD3C36"/>
    <w:rsid w:val="00AD3CE9"/>
    <w:rsid w:val="00AD3D76"/>
    <w:rsid w:val="00AD3DF5"/>
    <w:rsid w:val="00AD3E45"/>
    <w:rsid w:val="00AD3E4E"/>
    <w:rsid w:val="00AD3EE3"/>
    <w:rsid w:val="00AD3EE8"/>
    <w:rsid w:val="00AD3F27"/>
    <w:rsid w:val="00AD3FB0"/>
    <w:rsid w:val="00AD3FED"/>
    <w:rsid w:val="00AD40C0"/>
    <w:rsid w:val="00AD42EA"/>
    <w:rsid w:val="00AD4381"/>
    <w:rsid w:val="00AD4497"/>
    <w:rsid w:val="00AD4527"/>
    <w:rsid w:val="00AD4564"/>
    <w:rsid w:val="00AD46B0"/>
    <w:rsid w:val="00AD46E4"/>
    <w:rsid w:val="00AD4710"/>
    <w:rsid w:val="00AD476D"/>
    <w:rsid w:val="00AD4784"/>
    <w:rsid w:val="00AD4793"/>
    <w:rsid w:val="00AD4794"/>
    <w:rsid w:val="00AD4B09"/>
    <w:rsid w:val="00AD4B31"/>
    <w:rsid w:val="00AD4B48"/>
    <w:rsid w:val="00AD4BB7"/>
    <w:rsid w:val="00AD4BCD"/>
    <w:rsid w:val="00AD4C6B"/>
    <w:rsid w:val="00AD4DCD"/>
    <w:rsid w:val="00AD4E3F"/>
    <w:rsid w:val="00AD4F2E"/>
    <w:rsid w:val="00AD4F7C"/>
    <w:rsid w:val="00AD5082"/>
    <w:rsid w:val="00AD5152"/>
    <w:rsid w:val="00AD52CA"/>
    <w:rsid w:val="00AD52CC"/>
    <w:rsid w:val="00AD52D6"/>
    <w:rsid w:val="00AD533F"/>
    <w:rsid w:val="00AD54E2"/>
    <w:rsid w:val="00AD5531"/>
    <w:rsid w:val="00AD5580"/>
    <w:rsid w:val="00AD55FB"/>
    <w:rsid w:val="00AD563D"/>
    <w:rsid w:val="00AD5662"/>
    <w:rsid w:val="00AD56D1"/>
    <w:rsid w:val="00AD5986"/>
    <w:rsid w:val="00AD5A24"/>
    <w:rsid w:val="00AD5ACF"/>
    <w:rsid w:val="00AD5C21"/>
    <w:rsid w:val="00AD5CCB"/>
    <w:rsid w:val="00AD5D53"/>
    <w:rsid w:val="00AD5D5E"/>
    <w:rsid w:val="00AD5D73"/>
    <w:rsid w:val="00AD5DD7"/>
    <w:rsid w:val="00AD5EF5"/>
    <w:rsid w:val="00AD6037"/>
    <w:rsid w:val="00AD60A5"/>
    <w:rsid w:val="00AD6203"/>
    <w:rsid w:val="00AD627F"/>
    <w:rsid w:val="00AD62AB"/>
    <w:rsid w:val="00AD630C"/>
    <w:rsid w:val="00AD6531"/>
    <w:rsid w:val="00AD653D"/>
    <w:rsid w:val="00AD6612"/>
    <w:rsid w:val="00AD66BF"/>
    <w:rsid w:val="00AD66FB"/>
    <w:rsid w:val="00AD677D"/>
    <w:rsid w:val="00AD67C3"/>
    <w:rsid w:val="00AD68E1"/>
    <w:rsid w:val="00AD691E"/>
    <w:rsid w:val="00AD6B0C"/>
    <w:rsid w:val="00AD6B67"/>
    <w:rsid w:val="00AD6B85"/>
    <w:rsid w:val="00AD6BF2"/>
    <w:rsid w:val="00AD6C65"/>
    <w:rsid w:val="00AD6E3A"/>
    <w:rsid w:val="00AD6E49"/>
    <w:rsid w:val="00AD6E55"/>
    <w:rsid w:val="00AD6E66"/>
    <w:rsid w:val="00AD6ED3"/>
    <w:rsid w:val="00AD6EF6"/>
    <w:rsid w:val="00AD6F04"/>
    <w:rsid w:val="00AD6F1B"/>
    <w:rsid w:val="00AD70BD"/>
    <w:rsid w:val="00AD712E"/>
    <w:rsid w:val="00AD7202"/>
    <w:rsid w:val="00AD738F"/>
    <w:rsid w:val="00AD753B"/>
    <w:rsid w:val="00AD75AC"/>
    <w:rsid w:val="00AD75CE"/>
    <w:rsid w:val="00AD7645"/>
    <w:rsid w:val="00AD7653"/>
    <w:rsid w:val="00AD77BF"/>
    <w:rsid w:val="00AD7956"/>
    <w:rsid w:val="00AD799B"/>
    <w:rsid w:val="00AD79E0"/>
    <w:rsid w:val="00AD7A1C"/>
    <w:rsid w:val="00AD7A24"/>
    <w:rsid w:val="00AD7AA3"/>
    <w:rsid w:val="00AD7ACA"/>
    <w:rsid w:val="00AD7AE2"/>
    <w:rsid w:val="00AD7D03"/>
    <w:rsid w:val="00AD7E09"/>
    <w:rsid w:val="00AD7E87"/>
    <w:rsid w:val="00AD7E8B"/>
    <w:rsid w:val="00AD7E99"/>
    <w:rsid w:val="00AD7FC9"/>
    <w:rsid w:val="00AD7FFE"/>
    <w:rsid w:val="00AE007F"/>
    <w:rsid w:val="00AE00F6"/>
    <w:rsid w:val="00AE01B7"/>
    <w:rsid w:val="00AE02EC"/>
    <w:rsid w:val="00AE02F4"/>
    <w:rsid w:val="00AE0333"/>
    <w:rsid w:val="00AE0334"/>
    <w:rsid w:val="00AE03B4"/>
    <w:rsid w:val="00AE04D3"/>
    <w:rsid w:val="00AE0532"/>
    <w:rsid w:val="00AE0633"/>
    <w:rsid w:val="00AE0681"/>
    <w:rsid w:val="00AE0697"/>
    <w:rsid w:val="00AE0705"/>
    <w:rsid w:val="00AE082B"/>
    <w:rsid w:val="00AE086A"/>
    <w:rsid w:val="00AE088C"/>
    <w:rsid w:val="00AE094C"/>
    <w:rsid w:val="00AE0A53"/>
    <w:rsid w:val="00AE0A9D"/>
    <w:rsid w:val="00AE0AD0"/>
    <w:rsid w:val="00AE0B0D"/>
    <w:rsid w:val="00AE0D49"/>
    <w:rsid w:val="00AE0E35"/>
    <w:rsid w:val="00AE0E78"/>
    <w:rsid w:val="00AE0F29"/>
    <w:rsid w:val="00AE1063"/>
    <w:rsid w:val="00AE10B4"/>
    <w:rsid w:val="00AE12E4"/>
    <w:rsid w:val="00AE134D"/>
    <w:rsid w:val="00AE135B"/>
    <w:rsid w:val="00AE136A"/>
    <w:rsid w:val="00AE13D4"/>
    <w:rsid w:val="00AE1566"/>
    <w:rsid w:val="00AE1584"/>
    <w:rsid w:val="00AE16F6"/>
    <w:rsid w:val="00AE177C"/>
    <w:rsid w:val="00AE179D"/>
    <w:rsid w:val="00AE1807"/>
    <w:rsid w:val="00AE1A11"/>
    <w:rsid w:val="00AE1A77"/>
    <w:rsid w:val="00AE1A8D"/>
    <w:rsid w:val="00AE1C5C"/>
    <w:rsid w:val="00AE1C89"/>
    <w:rsid w:val="00AE1D05"/>
    <w:rsid w:val="00AE1FD8"/>
    <w:rsid w:val="00AE204A"/>
    <w:rsid w:val="00AE204D"/>
    <w:rsid w:val="00AE2061"/>
    <w:rsid w:val="00AE2067"/>
    <w:rsid w:val="00AE21DD"/>
    <w:rsid w:val="00AE2308"/>
    <w:rsid w:val="00AE2362"/>
    <w:rsid w:val="00AE238D"/>
    <w:rsid w:val="00AE247C"/>
    <w:rsid w:val="00AE2493"/>
    <w:rsid w:val="00AE24D4"/>
    <w:rsid w:val="00AE2524"/>
    <w:rsid w:val="00AE2575"/>
    <w:rsid w:val="00AE25BF"/>
    <w:rsid w:val="00AE25F4"/>
    <w:rsid w:val="00AE260D"/>
    <w:rsid w:val="00AE274E"/>
    <w:rsid w:val="00AE275F"/>
    <w:rsid w:val="00AE27C2"/>
    <w:rsid w:val="00AE2877"/>
    <w:rsid w:val="00AE28EB"/>
    <w:rsid w:val="00AE2935"/>
    <w:rsid w:val="00AE2967"/>
    <w:rsid w:val="00AE2A38"/>
    <w:rsid w:val="00AE2A4E"/>
    <w:rsid w:val="00AE2A76"/>
    <w:rsid w:val="00AE2AF5"/>
    <w:rsid w:val="00AE2B2A"/>
    <w:rsid w:val="00AE2B36"/>
    <w:rsid w:val="00AE2C20"/>
    <w:rsid w:val="00AE2C3D"/>
    <w:rsid w:val="00AE2C66"/>
    <w:rsid w:val="00AE2C8E"/>
    <w:rsid w:val="00AE2D10"/>
    <w:rsid w:val="00AE2E48"/>
    <w:rsid w:val="00AE2E64"/>
    <w:rsid w:val="00AE2EA6"/>
    <w:rsid w:val="00AE2EC1"/>
    <w:rsid w:val="00AE2ED8"/>
    <w:rsid w:val="00AE2F89"/>
    <w:rsid w:val="00AE2F99"/>
    <w:rsid w:val="00AE2FEC"/>
    <w:rsid w:val="00AE323A"/>
    <w:rsid w:val="00AE32CD"/>
    <w:rsid w:val="00AE3314"/>
    <w:rsid w:val="00AE33D9"/>
    <w:rsid w:val="00AE3476"/>
    <w:rsid w:val="00AE3530"/>
    <w:rsid w:val="00AE373D"/>
    <w:rsid w:val="00AE3763"/>
    <w:rsid w:val="00AE3851"/>
    <w:rsid w:val="00AE3866"/>
    <w:rsid w:val="00AE3895"/>
    <w:rsid w:val="00AE3A62"/>
    <w:rsid w:val="00AE3A7C"/>
    <w:rsid w:val="00AE3ACE"/>
    <w:rsid w:val="00AE3B1F"/>
    <w:rsid w:val="00AE3B6A"/>
    <w:rsid w:val="00AE3C01"/>
    <w:rsid w:val="00AE3DDC"/>
    <w:rsid w:val="00AE3E18"/>
    <w:rsid w:val="00AE3ED0"/>
    <w:rsid w:val="00AE3ED8"/>
    <w:rsid w:val="00AE3F2B"/>
    <w:rsid w:val="00AE3F2F"/>
    <w:rsid w:val="00AE3F5D"/>
    <w:rsid w:val="00AE3FF2"/>
    <w:rsid w:val="00AE4098"/>
    <w:rsid w:val="00AE41ED"/>
    <w:rsid w:val="00AE41F3"/>
    <w:rsid w:val="00AE432A"/>
    <w:rsid w:val="00AE43E2"/>
    <w:rsid w:val="00AE4443"/>
    <w:rsid w:val="00AE44DE"/>
    <w:rsid w:val="00AE4563"/>
    <w:rsid w:val="00AE4651"/>
    <w:rsid w:val="00AE4759"/>
    <w:rsid w:val="00AE47A9"/>
    <w:rsid w:val="00AE4811"/>
    <w:rsid w:val="00AE4858"/>
    <w:rsid w:val="00AE488C"/>
    <w:rsid w:val="00AE4908"/>
    <w:rsid w:val="00AE49B6"/>
    <w:rsid w:val="00AE49C3"/>
    <w:rsid w:val="00AE4A36"/>
    <w:rsid w:val="00AE4A71"/>
    <w:rsid w:val="00AE4B14"/>
    <w:rsid w:val="00AE4BAB"/>
    <w:rsid w:val="00AE4C0A"/>
    <w:rsid w:val="00AE4C56"/>
    <w:rsid w:val="00AE4CB4"/>
    <w:rsid w:val="00AE4E05"/>
    <w:rsid w:val="00AE4E0E"/>
    <w:rsid w:val="00AE4E19"/>
    <w:rsid w:val="00AE4E25"/>
    <w:rsid w:val="00AE4E54"/>
    <w:rsid w:val="00AE4E67"/>
    <w:rsid w:val="00AE4EB9"/>
    <w:rsid w:val="00AE501F"/>
    <w:rsid w:val="00AE504A"/>
    <w:rsid w:val="00AE5117"/>
    <w:rsid w:val="00AE5374"/>
    <w:rsid w:val="00AE549C"/>
    <w:rsid w:val="00AE54B9"/>
    <w:rsid w:val="00AE5607"/>
    <w:rsid w:val="00AE56B1"/>
    <w:rsid w:val="00AE56F1"/>
    <w:rsid w:val="00AE5785"/>
    <w:rsid w:val="00AE5790"/>
    <w:rsid w:val="00AE5927"/>
    <w:rsid w:val="00AE599F"/>
    <w:rsid w:val="00AE59B4"/>
    <w:rsid w:val="00AE5B34"/>
    <w:rsid w:val="00AE5CDF"/>
    <w:rsid w:val="00AE5D61"/>
    <w:rsid w:val="00AE5E26"/>
    <w:rsid w:val="00AE5E66"/>
    <w:rsid w:val="00AE5FCD"/>
    <w:rsid w:val="00AE60A9"/>
    <w:rsid w:val="00AE61D3"/>
    <w:rsid w:val="00AE6379"/>
    <w:rsid w:val="00AE63A9"/>
    <w:rsid w:val="00AE6427"/>
    <w:rsid w:val="00AE6437"/>
    <w:rsid w:val="00AE6543"/>
    <w:rsid w:val="00AE65A7"/>
    <w:rsid w:val="00AE6699"/>
    <w:rsid w:val="00AE669F"/>
    <w:rsid w:val="00AE685D"/>
    <w:rsid w:val="00AE6962"/>
    <w:rsid w:val="00AE69A5"/>
    <w:rsid w:val="00AE69AB"/>
    <w:rsid w:val="00AE69C4"/>
    <w:rsid w:val="00AE6A4F"/>
    <w:rsid w:val="00AE6AB5"/>
    <w:rsid w:val="00AE6AD0"/>
    <w:rsid w:val="00AE6B21"/>
    <w:rsid w:val="00AE6B41"/>
    <w:rsid w:val="00AE6BC4"/>
    <w:rsid w:val="00AE6BE9"/>
    <w:rsid w:val="00AE6C69"/>
    <w:rsid w:val="00AE6C9E"/>
    <w:rsid w:val="00AE6D65"/>
    <w:rsid w:val="00AE6DC5"/>
    <w:rsid w:val="00AE6E2C"/>
    <w:rsid w:val="00AE6F19"/>
    <w:rsid w:val="00AE6F83"/>
    <w:rsid w:val="00AE70CC"/>
    <w:rsid w:val="00AE70E2"/>
    <w:rsid w:val="00AE7130"/>
    <w:rsid w:val="00AE714B"/>
    <w:rsid w:val="00AE7186"/>
    <w:rsid w:val="00AE718C"/>
    <w:rsid w:val="00AE7227"/>
    <w:rsid w:val="00AE72B3"/>
    <w:rsid w:val="00AE72D4"/>
    <w:rsid w:val="00AE72F4"/>
    <w:rsid w:val="00AE735D"/>
    <w:rsid w:val="00AE74B2"/>
    <w:rsid w:val="00AE750D"/>
    <w:rsid w:val="00AE77F5"/>
    <w:rsid w:val="00AE7888"/>
    <w:rsid w:val="00AE78BA"/>
    <w:rsid w:val="00AE799C"/>
    <w:rsid w:val="00AE7A05"/>
    <w:rsid w:val="00AE7A4F"/>
    <w:rsid w:val="00AE7A79"/>
    <w:rsid w:val="00AE7A9C"/>
    <w:rsid w:val="00AE7AA5"/>
    <w:rsid w:val="00AE7ADA"/>
    <w:rsid w:val="00AE7AE8"/>
    <w:rsid w:val="00AE7B20"/>
    <w:rsid w:val="00AE7B25"/>
    <w:rsid w:val="00AE7B43"/>
    <w:rsid w:val="00AE7CC0"/>
    <w:rsid w:val="00AE7D3E"/>
    <w:rsid w:val="00AE7D68"/>
    <w:rsid w:val="00AE7DD2"/>
    <w:rsid w:val="00AE7F7F"/>
    <w:rsid w:val="00AE7F82"/>
    <w:rsid w:val="00AE7FBB"/>
    <w:rsid w:val="00AE7FE2"/>
    <w:rsid w:val="00AF0135"/>
    <w:rsid w:val="00AF0160"/>
    <w:rsid w:val="00AF0192"/>
    <w:rsid w:val="00AF01D6"/>
    <w:rsid w:val="00AF020C"/>
    <w:rsid w:val="00AF021C"/>
    <w:rsid w:val="00AF03AD"/>
    <w:rsid w:val="00AF03F5"/>
    <w:rsid w:val="00AF05C3"/>
    <w:rsid w:val="00AF0678"/>
    <w:rsid w:val="00AF069C"/>
    <w:rsid w:val="00AF06C8"/>
    <w:rsid w:val="00AF07B9"/>
    <w:rsid w:val="00AF095E"/>
    <w:rsid w:val="00AF09BC"/>
    <w:rsid w:val="00AF09C6"/>
    <w:rsid w:val="00AF09D6"/>
    <w:rsid w:val="00AF09FC"/>
    <w:rsid w:val="00AF0A52"/>
    <w:rsid w:val="00AF0A87"/>
    <w:rsid w:val="00AF0B16"/>
    <w:rsid w:val="00AF0CD1"/>
    <w:rsid w:val="00AF0EE5"/>
    <w:rsid w:val="00AF0F02"/>
    <w:rsid w:val="00AF0F7C"/>
    <w:rsid w:val="00AF1113"/>
    <w:rsid w:val="00AF11D0"/>
    <w:rsid w:val="00AF11E2"/>
    <w:rsid w:val="00AF1246"/>
    <w:rsid w:val="00AF12E9"/>
    <w:rsid w:val="00AF1309"/>
    <w:rsid w:val="00AF1394"/>
    <w:rsid w:val="00AF13A3"/>
    <w:rsid w:val="00AF13C3"/>
    <w:rsid w:val="00AF1501"/>
    <w:rsid w:val="00AF152D"/>
    <w:rsid w:val="00AF16DB"/>
    <w:rsid w:val="00AF16F6"/>
    <w:rsid w:val="00AF17AB"/>
    <w:rsid w:val="00AF17EA"/>
    <w:rsid w:val="00AF17F8"/>
    <w:rsid w:val="00AF1875"/>
    <w:rsid w:val="00AF18D3"/>
    <w:rsid w:val="00AF18E8"/>
    <w:rsid w:val="00AF1934"/>
    <w:rsid w:val="00AF1A37"/>
    <w:rsid w:val="00AF1A38"/>
    <w:rsid w:val="00AF1A47"/>
    <w:rsid w:val="00AF1B01"/>
    <w:rsid w:val="00AF1B83"/>
    <w:rsid w:val="00AF1BCD"/>
    <w:rsid w:val="00AF1C54"/>
    <w:rsid w:val="00AF1C76"/>
    <w:rsid w:val="00AF1CFB"/>
    <w:rsid w:val="00AF1E2D"/>
    <w:rsid w:val="00AF1F6A"/>
    <w:rsid w:val="00AF2029"/>
    <w:rsid w:val="00AF20D4"/>
    <w:rsid w:val="00AF2130"/>
    <w:rsid w:val="00AF2181"/>
    <w:rsid w:val="00AF21D9"/>
    <w:rsid w:val="00AF2247"/>
    <w:rsid w:val="00AF2315"/>
    <w:rsid w:val="00AF25F4"/>
    <w:rsid w:val="00AF266C"/>
    <w:rsid w:val="00AF26E7"/>
    <w:rsid w:val="00AF26FC"/>
    <w:rsid w:val="00AF2775"/>
    <w:rsid w:val="00AF279A"/>
    <w:rsid w:val="00AF27E5"/>
    <w:rsid w:val="00AF28E4"/>
    <w:rsid w:val="00AF290E"/>
    <w:rsid w:val="00AF2A6B"/>
    <w:rsid w:val="00AF2A7A"/>
    <w:rsid w:val="00AF2AF5"/>
    <w:rsid w:val="00AF2AFD"/>
    <w:rsid w:val="00AF2B01"/>
    <w:rsid w:val="00AF2BDD"/>
    <w:rsid w:val="00AF2DA3"/>
    <w:rsid w:val="00AF305B"/>
    <w:rsid w:val="00AF30AC"/>
    <w:rsid w:val="00AF3129"/>
    <w:rsid w:val="00AF3177"/>
    <w:rsid w:val="00AF318C"/>
    <w:rsid w:val="00AF3221"/>
    <w:rsid w:val="00AF322C"/>
    <w:rsid w:val="00AF3436"/>
    <w:rsid w:val="00AF3478"/>
    <w:rsid w:val="00AF34B7"/>
    <w:rsid w:val="00AF35FE"/>
    <w:rsid w:val="00AF364F"/>
    <w:rsid w:val="00AF369C"/>
    <w:rsid w:val="00AF38A2"/>
    <w:rsid w:val="00AF38A7"/>
    <w:rsid w:val="00AF38C0"/>
    <w:rsid w:val="00AF38C1"/>
    <w:rsid w:val="00AF38C5"/>
    <w:rsid w:val="00AF3913"/>
    <w:rsid w:val="00AF392B"/>
    <w:rsid w:val="00AF3963"/>
    <w:rsid w:val="00AF3AF8"/>
    <w:rsid w:val="00AF3AFB"/>
    <w:rsid w:val="00AF3BD7"/>
    <w:rsid w:val="00AF3C0F"/>
    <w:rsid w:val="00AF3C31"/>
    <w:rsid w:val="00AF3D0E"/>
    <w:rsid w:val="00AF3D6B"/>
    <w:rsid w:val="00AF3DF5"/>
    <w:rsid w:val="00AF3E31"/>
    <w:rsid w:val="00AF3E68"/>
    <w:rsid w:val="00AF3EEC"/>
    <w:rsid w:val="00AF409D"/>
    <w:rsid w:val="00AF40AD"/>
    <w:rsid w:val="00AF412D"/>
    <w:rsid w:val="00AF41DF"/>
    <w:rsid w:val="00AF430E"/>
    <w:rsid w:val="00AF4357"/>
    <w:rsid w:val="00AF43C5"/>
    <w:rsid w:val="00AF4415"/>
    <w:rsid w:val="00AF44DD"/>
    <w:rsid w:val="00AF45EC"/>
    <w:rsid w:val="00AF4640"/>
    <w:rsid w:val="00AF46C9"/>
    <w:rsid w:val="00AF4700"/>
    <w:rsid w:val="00AF4720"/>
    <w:rsid w:val="00AF4789"/>
    <w:rsid w:val="00AF47A5"/>
    <w:rsid w:val="00AF4836"/>
    <w:rsid w:val="00AF4A4B"/>
    <w:rsid w:val="00AF4B12"/>
    <w:rsid w:val="00AF4B74"/>
    <w:rsid w:val="00AF4C77"/>
    <w:rsid w:val="00AF4C9D"/>
    <w:rsid w:val="00AF4CC3"/>
    <w:rsid w:val="00AF4CD4"/>
    <w:rsid w:val="00AF4CF5"/>
    <w:rsid w:val="00AF4D15"/>
    <w:rsid w:val="00AF4EB2"/>
    <w:rsid w:val="00AF4EC7"/>
    <w:rsid w:val="00AF4F3F"/>
    <w:rsid w:val="00AF4F9B"/>
    <w:rsid w:val="00AF4FAA"/>
    <w:rsid w:val="00AF5023"/>
    <w:rsid w:val="00AF5088"/>
    <w:rsid w:val="00AF50C3"/>
    <w:rsid w:val="00AF5231"/>
    <w:rsid w:val="00AF5282"/>
    <w:rsid w:val="00AF528E"/>
    <w:rsid w:val="00AF5381"/>
    <w:rsid w:val="00AF53AA"/>
    <w:rsid w:val="00AF53C0"/>
    <w:rsid w:val="00AF5400"/>
    <w:rsid w:val="00AF542F"/>
    <w:rsid w:val="00AF557F"/>
    <w:rsid w:val="00AF55EB"/>
    <w:rsid w:val="00AF567B"/>
    <w:rsid w:val="00AF576D"/>
    <w:rsid w:val="00AF57B3"/>
    <w:rsid w:val="00AF57B8"/>
    <w:rsid w:val="00AF587B"/>
    <w:rsid w:val="00AF58AE"/>
    <w:rsid w:val="00AF58F8"/>
    <w:rsid w:val="00AF5948"/>
    <w:rsid w:val="00AF5A6A"/>
    <w:rsid w:val="00AF5B87"/>
    <w:rsid w:val="00AF5BB4"/>
    <w:rsid w:val="00AF5C76"/>
    <w:rsid w:val="00AF5CB1"/>
    <w:rsid w:val="00AF5CBF"/>
    <w:rsid w:val="00AF5CD3"/>
    <w:rsid w:val="00AF5D2B"/>
    <w:rsid w:val="00AF5D46"/>
    <w:rsid w:val="00AF5D88"/>
    <w:rsid w:val="00AF5DCC"/>
    <w:rsid w:val="00AF5DD1"/>
    <w:rsid w:val="00AF5E3D"/>
    <w:rsid w:val="00AF5EE3"/>
    <w:rsid w:val="00AF5F36"/>
    <w:rsid w:val="00AF601D"/>
    <w:rsid w:val="00AF61A7"/>
    <w:rsid w:val="00AF61D3"/>
    <w:rsid w:val="00AF6252"/>
    <w:rsid w:val="00AF6342"/>
    <w:rsid w:val="00AF63E8"/>
    <w:rsid w:val="00AF6679"/>
    <w:rsid w:val="00AF668D"/>
    <w:rsid w:val="00AF6696"/>
    <w:rsid w:val="00AF66BC"/>
    <w:rsid w:val="00AF67A2"/>
    <w:rsid w:val="00AF6888"/>
    <w:rsid w:val="00AF6933"/>
    <w:rsid w:val="00AF6ABD"/>
    <w:rsid w:val="00AF6B14"/>
    <w:rsid w:val="00AF6C96"/>
    <w:rsid w:val="00AF6D5B"/>
    <w:rsid w:val="00AF6DFA"/>
    <w:rsid w:val="00AF7046"/>
    <w:rsid w:val="00AF705C"/>
    <w:rsid w:val="00AF71A9"/>
    <w:rsid w:val="00AF71CC"/>
    <w:rsid w:val="00AF72D7"/>
    <w:rsid w:val="00AF7347"/>
    <w:rsid w:val="00AF744F"/>
    <w:rsid w:val="00AF7502"/>
    <w:rsid w:val="00AF750C"/>
    <w:rsid w:val="00AF7550"/>
    <w:rsid w:val="00AF79AA"/>
    <w:rsid w:val="00AF79DC"/>
    <w:rsid w:val="00AF7A4A"/>
    <w:rsid w:val="00AF7A76"/>
    <w:rsid w:val="00AF7B4C"/>
    <w:rsid w:val="00AF7C5D"/>
    <w:rsid w:val="00AF7C96"/>
    <w:rsid w:val="00AF7CAE"/>
    <w:rsid w:val="00AF7CDD"/>
    <w:rsid w:val="00AF7EFB"/>
    <w:rsid w:val="00AF7FF1"/>
    <w:rsid w:val="00B000DD"/>
    <w:rsid w:val="00B000FB"/>
    <w:rsid w:val="00B003FB"/>
    <w:rsid w:val="00B005E8"/>
    <w:rsid w:val="00B005FA"/>
    <w:rsid w:val="00B00658"/>
    <w:rsid w:val="00B006F4"/>
    <w:rsid w:val="00B007E9"/>
    <w:rsid w:val="00B00917"/>
    <w:rsid w:val="00B00A22"/>
    <w:rsid w:val="00B00A2E"/>
    <w:rsid w:val="00B00AB0"/>
    <w:rsid w:val="00B00B99"/>
    <w:rsid w:val="00B00BB9"/>
    <w:rsid w:val="00B00BBA"/>
    <w:rsid w:val="00B00C7E"/>
    <w:rsid w:val="00B00CAD"/>
    <w:rsid w:val="00B00CB5"/>
    <w:rsid w:val="00B00CD9"/>
    <w:rsid w:val="00B00CEE"/>
    <w:rsid w:val="00B01057"/>
    <w:rsid w:val="00B01245"/>
    <w:rsid w:val="00B012A0"/>
    <w:rsid w:val="00B012D7"/>
    <w:rsid w:val="00B012D9"/>
    <w:rsid w:val="00B0149C"/>
    <w:rsid w:val="00B014A4"/>
    <w:rsid w:val="00B014AE"/>
    <w:rsid w:val="00B015F5"/>
    <w:rsid w:val="00B016B1"/>
    <w:rsid w:val="00B0172E"/>
    <w:rsid w:val="00B01750"/>
    <w:rsid w:val="00B017A5"/>
    <w:rsid w:val="00B017B7"/>
    <w:rsid w:val="00B017E9"/>
    <w:rsid w:val="00B018FE"/>
    <w:rsid w:val="00B01968"/>
    <w:rsid w:val="00B0199C"/>
    <w:rsid w:val="00B01B23"/>
    <w:rsid w:val="00B01BB3"/>
    <w:rsid w:val="00B01E09"/>
    <w:rsid w:val="00B01E21"/>
    <w:rsid w:val="00B01E26"/>
    <w:rsid w:val="00B01E4F"/>
    <w:rsid w:val="00B0201D"/>
    <w:rsid w:val="00B0202D"/>
    <w:rsid w:val="00B02188"/>
    <w:rsid w:val="00B0226B"/>
    <w:rsid w:val="00B0232B"/>
    <w:rsid w:val="00B0236C"/>
    <w:rsid w:val="00B02389"/>
    <w:rsid w:val="00B023D2"/>
    <w:rsid w:val="00B02433"/>
    <w:rsid w:val="00B02437"/>
    <w:rsid w:val="00B024C8"/>
    <w:rsid w:val="00B024DC"/>
    <w:rsid w:val="00B02559"/>
    <w:rsid w:val="00B026CC"/>
    <w:rsid w:val="00B0274C"/>
    <w:rsid w:val="00B0281E"/>
    <w:rsid w:val="00B028C7"/>
    <w:rsid w:val="00B029F2"/>
    <w:rsid w:val="00B02B04"/>
    <w:rsid w:val="00B02B09"/>
    <w:rsid w:val="00B02B75"/>
    <w:rsid w:val="00B02D70"/>
    <w:rsid w:val="00B02DA1"/>
    <w:rsid w:val="00B02E2D"/>
    <w:rsid w:val="00B02E7B"/>
    <w:rsid w:val="00B02ECF"/>
    <w:rsid w:val="00B02F1C"/>
    <w:rsid w:val="00B03063"/>
    <w:rsid w:val="00B03081"/>
    <w:rsid w:val="00B030BE"/>
    <w:rsid w:val="00B030D4"/>
    <w:rsid w:val="00B032C0"/>
    <w:rsid w:val="00B0332D"/>
    <w:rsid w:val="00B03332"/>
    <w:rsid w:val="00B034A5"/>
    <w:rsid w:val="00B03516"/>
    <w:rsid w:val="00B03561"/>
    <w:rsid w:val="00B0365F"/>
    <w:rsid w:val="00B0366C"/>
    <w:rsid w:val="00B036E4"/>
    <w:rsid w:val="00B037E2"/>
    <w:rsid w:val="00B03851"/>
    <w:rsid w:val="00B03880"/>
    <w:rsid w:val="00B03997"/>
    <w:rsid w:val="00B039E9"/>
    <w:rsid w:val="00B03AA6"/>
    <w:rsid w:val="00B03ABC"/>
    <w:rsid w:val="00B03D69"/>
    <w:rsid w:val="00B03DC9"/>
    <w:rsid w:val="00B03DE2"/>
    <w:rsid w:val="00B03E50"/>
    <w:rsid w:val="00B03E7C"/>
    <w:rsid w:val="00B03EEF"/>
    <w:rsid w:val="00B04068"/>
    <w:rsid w:val="00B040C2"/>
    <w:rsid w:val="00B0413F"/>
    <w:rsid w:val="00B04204"/>
    <w:rsid w:val="00B0424B"/>
    <w:rsid w:val="00B04268"/>
    <w:rsid w:val="00B042D3"/>
    <w:rsid w:val="00B04378"/>
    <w:rsid w:val="00B04441"/>
    <w:rsid w:val="00B045F1"/>
    <w:rsid w:val="00B04683"/>
    <w:rsid w:val="00B04701"/>
    <w:rsid w:val="00B047E8"/>
    <w:rsid w:val="00B047F1"/>
    <w:rsid w:val="00B04914"/>
    <w:rsid w:val="00B049A2"/>
    <w:rsid w:val="00B04AFB"/>
    <w:rsid w:val="00B04C37"/>
    <w:rsid w:val="00B04C84"/>
    <w:rsid w:val="00B04CB6"/>
    <w:rsid w:val="00B04DF8"/>
    <w:rsid w:val="00B04E75"/>
    <w:rsid w:val="00B04F77"/>
    <w:rsid w:val="00B04FE5"/>
    <w:rsid w:val="00B05087"/>
    <w:rsid w:val="00B0513D"/>
    <w:rsid w:val="00B051F2"/>
    <w:rsid w:val="00B051F9"/>
    <w:rsid w:val="00B05201"/>
    <w:rsid w:val="00B05229"/>
    <w:rsid w:val="00B05252"/>
    <w:rsid w:val="00B052DE"/>
    <w:rsid w:val="00B052E8"/>
    <w:rsid w:val="00B05389"/>
    <w:rsid w:val="00B0538A"/>
    <w:rsid w:val="00B05392"/>
    <w:rsid w:val="00B053F7"/>
    <w:rsid w:val="00B0540A"/>
    <w:rsid w:val="00B05556"/>
    <w:rsid w:val="00B05565"/>
    <w:rsid w:val="00B0574D"/>
    <w:rsid w:val="00B05759"/>
    <w:rsid w:val="00B05808"/>
    <w:rsid w:val="00B05954"/>
    <w:rsid w:val="00B05986"/>
    <w:rsid w:val="00B059A4"/>
    <w:rsid w:val="00B05AC4"/>
    <w:rsid w:val="00B05ADB"/>
    <w:rsid w:val="00B05B89"/>
    <w:rsid w:val="00B05C77"/>
    <w:rsid w:val="00B05CAE"/>
    <w:rsid w:val="00B05CF3"/>
    <w:rsid w:val="00B05D2B"/>
    <w:rsid w:val="00B05DF3"/>
    <w:rsid w:val="00B05F63"/>
    <w:rsid w:val="00B05F88"/>
    <w:rsid w:val="00B05FA9"/>
    <w:rsid w:val="00B05FAE"/>
    <w:rsid w:val="00B05FD5"/>
    <w:rsid w:val="00B05FE7"/>
    <w:rsid w:val="00B0608C"/>
    <w:rsid w:val="00B06176"/>
    <w:rsid w:val="00B061AF"/>
    <w:rsid w:val="00B061D3"/>
    <w:rsid w:val="00B062B3"/>
    <w:rsid w:val="00B062E5"/>
    <w:rsid w:val="00B06450"/>
    <w:rsid w:val="00B064B1"/>
    <w:rsid w:val="00B064B2"/>
    <w:rsid w:val="00B064B3"/>
    <w:rsid w:val="00B064B8"/>
    <w:rsid w:val="00B066F1"/>
    <w:rsid w:val="00B06712"/>
    <w:rsid w:val="00B06781"/>
    <w:rsid w:val="00B067CB"/>
    <w:rsid w:val="00B0684B"/>
    <w:rsid w:val="00B0697D"/>
    <w:rsid w:val="00B06A3D"/>
    <w:rsid w:val="00B06ADB"/>
    <w:rsid w:val="00B06B32"/>
    <w:rsid w:val="00B06D4E"/>
    <w:rsid w:val="00B06E1F"/>
    <w:rsid w:val="00B07059"/>
    <w:rsid w:val="00B070BE"/>
    <w:rsid w:val="00B0713C"/>
    <w:rsid w:val="00B0714D"/>
    <w:rsid w:val="00B07181"/>
    <w:rsid w:val="00B071DA"/>
    <w:rsid w:val="00B07275"/>
    <w:rsid w:val="00B072AC"/>
    <w:rsid w:val="00B07336"/>
    <w:rsid w:val="00B0748F"/>
    <w:rsid w:val="00B074FA"/>
    <w:rsid w:val="00B07503"/>
    <w:rsid w:val="00B07686"/>
    <w:rsid w:val="00B07749"/>
    <w:rsid w:val="00B0775C"/>
    <w:rsid w:val="00B077C2"/>
    <w:rsid w:val="00B07817"/>
    <w:rsid w:val="00B0785B"/>
    <w:rsid w:val="00B07962"/>
    <w:rsid w:val="00B079D2"/>
    <w:rsid w:val="00B07A58"/>
    <w:rsid w:val="00B07A69"/>
    <w:rsid w:val="00B07BFA"/>
    <w:rsid w:val="00B07C18"/>
    <w:rsid w:val="00B07C9F"/>
    <w:rsid w:val="00B07CC3"/>
    <w:rsid w:val="00B07D7F"/>
    <w:rsid w:val="00B07DC0"/>
    <w:rsid w:val="00B07DE8"/>
    <w:rsid w:val="00B07E2D"/>
    <w:rsid w:val="00B07F13"/>
    <w:rsid w:val="00B07F3F"/>
    <w:rsid w:val="00B07F75"/>
    <w:rsid w:val="00B10009"/>
    <w:rsid w:val="00B100C7"/>
    <w:rsid w:val="00B1015F"/>
    <w:rsid w:val="00B10164"/>
    <w:rsid w:val="00B10175"/>
    <w:rsid w:val="00B10496"/>
    <w:rsid w:val="00B105A2"/>
    <w:rsid w:val="00B10603"/>
    <w:rsid w:val="00B10622"/>
    <w:rsid w:val="00B10663"/>
    <w:rsid w:val="00B10813"/>
    <w:rsid w:val="00B108BA"/>
    <w:rsid w:val="00B10ADA"/>
    <w:rsid w:val="00B10B6B"/>
    <w:rsid w:val="00B10BD0"/>
    <w:rsid w:val="00B10BEE"/>
    <w:rsid w:val="00B10CED"/>
    <w:rsid w:val="00B10DC9"/>
    <w:rsid w:val="00B10FEB"/>
    <w:rsid w:val="00B11037"/>
    <w:rsid w:val="00B1107C"/>
    <w:rsid w:val="00B1115D"/>
    <w:rsid w:val="00B11195"/>
    <w:rsid w:val="00B111FB"/>
    <w:rsid w:val="00B11402"/>
    <w:rsid w:val="00B11406"/>
    <w:rsid w:val="00B114CB"/>
    <w:rsid w:val="00B11514"/>
    <w:rsid w:val="00B115D4"/>
    <w:rsid w:val="00B116CC"/>
    <w:rsid w:val="00B116DC"/>
    <w:rsid w:val="00B1179F"/>
    <w:rsid w:val="00B11801"/>
    <w:rsid w:val="00B118D6"/>
    <w:rsid w:val="00B11922"/>
    <w:rsid w:val="00B119D1"/>
    <w:rsid w:val="00B119FF"/>
    <w:rsid w:val="00B11A1F"/>
    <w:rsid w:val="00B11B52"/>
    <w:rsid w:val="00B11BAB"/>
    <w:rsid w:val="00B11C6B"/>
    <w:rsid w:val="00B11CAC"/>
    <w:rsid w:val="00B11CB4"/>
    <w:rsid w:val="00B11DB5"/>
    <w:rsid w:val="00B11DCA"/>
    <w:rsid w:val="00B11E94"/>
    <w:rsid w:val="00B1204A"/>
    <w:rsid w:val="00B120B7"/>
    <w:rsid w:val="00B120BF"/>
    <w:rsid w:val="00B120C0"/>
    <w:rsid w:val="00B124F0"/>
    <w:rsid w:val="00B12530"/>
    <w:rsid w:val="00B12787"/>
    <w:rsid w:val="00B1281F"/>
    <w:rsid w:val="00B12867"/>
    <w:rsid w:val="00B12905"/>
    <w:rsid w:val="00B12990"/>
    <w:rsid w:val="00B12A3E"/>
    <w:rsid w:val="00B12A5A"/>
    <w:rsid w:val="00B12B13"/>
    <w:rsid w:val="00B12B7C"/>
    <w:rsid w:val="00B12BB9"/>
    <w:rsid w:val="00B12CC7"/>
    <w:rsid w:val="00B12CDD"/>
    <w:rsid w:val="00B12D6A"/>
    <w:rsid w:val="00B12EAA"/>
    <w:rsid w:val="00B12F12"/>
    <w:rsid w:val="00B13031"/>
    <w:rsid w:val="00B1304B"/>
    <w:rsid w:val="00B13085"/>
    <w:rsid w:val="00B1312B"/>
    <w:rsid w:val="00B1315A"/>
    <w:rsid w:val="00B13193"/>
    <w:rsid w:val="00B131DD"/>
    <w:rsid w:val="00B1321A"/>
    <w:rsid w:val="00B13274"/>
    <w:rsid w:val="00B13279"/>
    <w:rsid w:val="00B1332A"/>
    <w:rsid w:val="00B1348E"/>
    <w:rsid w:val="00B134ED"/>
    <w:rsid w:val="00B13582"/>
    <w:rsid w:val="00B135E9"/>
    <w:rsid w:val="00B136A4"/>
    <w:rsid w:val="00B13752"/>
    <w:rsid w:val="00B137D5"/>
    <w:rsid w:val="00B138A4"/>
    <w:rsid w:val="00B139C3"/>
    <w:rsid w:val="00B139F5"/>
    <w:rsid w:val="00B13AFD"/>
    <w:rsid w:val="00B13B00"/>
    <w:rsid w:val="00B13C7D"/>
    <w:rsid w:val="00B13D0C"/>
    <w:rsid w:val="00B13D2D"/>
    <w:rsid w:val="00B13D81"/>
    <w:rsid w:val="00B13E44"/>
    <w:rsid w:val="00B13E9E"/>
    <w:rsid w:val="00B13F0B"/>
    <w:rsid w:val="00B13FAA"/>
    <w:rsid w:val="00B14067"/>
    <w:rsid w:val="00B14073"/>
    <w:rsid w:val="00B14079"/>
    <w:rsid w:val="00B140E5"/>
    <w:rsid w:val="00B141B8"/>
    <w:rsid w:val="00B141FD"/>
    <w:rsid w:val="00B142E9"/>
    <w:rsid w:val="00B14315"/>
    <w:rsid w:val="00B14322"/>
    <w:rsid w:val="00B14384"/>
    <w:rsid w:val="00B143B1"/>
    <w:rsid w:val="00B143DC"/>
    <w:rsid w:val="00B14446"/>
    <w:rsid w:val="00B14497"/>
    <w:rsid w:val="00B1454B"/>
    <w:rsid w:val="00B1458B"/>
    <w:rsid w:val="00B146D5"/>
    <w:rsid w:val="00B1474F"/>
    <w:rsid w:val="00B1475C"/>
    <w:rsid w:val="00B147FB"/>
    <w:rsid w:val="00B147FE"/>
    <w:rsid w:val="00B14825"/>
    <w:rsid w:val="00B1489C"/>
    <w:rsid w:val="00B148C8"/>
    <w:rsid w:val="00B1492E"/>
    <w:rsid w:val="00B14B7E"/>
    <w:rsid w:val="00B14C1A"/>
    <w:rsid w:val="00B14C1E"/>
    <w:rsid w:val="00B14D9C"/>
    <w:rsid w:val="00B14DBF"/>
    <w:rsid w:val="00B14E21"/>
    <w:rsid w:val="00B14E58"/>
    <w:rsid w:val="00B14FA1"/>
    <w:rsid w:val="00B14FDE"/>
    <w:rsid w:val="00B14FE8"/>
    <w:rsid w:val="00B15020"/>
    <w:rsid w:val="00B1505D"/>
    <w:rsid w:val="00B1508B"/>
    <w:rsid w:val="00B150F6"/>
    <w:rsid w:val="00B1518A"/>
    <w:rsid w:val="00B1520A"/>
    <w:rsid w:val="00B1530E"/>
    <w:rsid w:val="00B15367"/>
    <w:rsid w:val="00B15443"/>
    <w:rsid w:val="00B154B3"/>
    <w:rsid w:val="00B154F9"/>
    <w:rsid w:val="00B1557E"/>
    <w:rsid w:val="00B15636"/>
    <w:rsid w:val="00B15675"/>
    <w:rsid w:val="00B157F5"/>
    <w:rsid w:val="00B15809"/>
    <w:rsid w:val="00B15989"/>
    <w:rsid w:val="00B159A6"/>
    <w:rsid w:val="00B15AA4"/>
    <w:rsid w:val="00B15AAA"/>
    <w:rsid w:val="00B15B29"/>
    <w:rsid w:val="00B15C1B"/>
    <w:rsid w:val="00B15C2F"/>
    <w:rsid w:val="00B15C3D"/>
    <w:rsid w:val="00B15D0D"/>
    <w:rsid w:val="00B15E85"/>
    <w:rsid w:val="00B16121"/>
    <w:rsid w:val="00B16199"/>
    <w:rsid w:val="00B161F5"/>
    <w:rsid w:val="00B1627E"/>
    <w:rsid w:val="00B1628D"/>
    <w:rsid w:val="00B163CD"/>
    <w:rsid w:val="00B16482"/>
    <w:rsid w:val="00B16499"/>
    <w:rsid w:val="00B16566"/>
    <w:rsid w:val="00B165C0"/>
    <w:rsid w:val="00B166B9"/>
    <w:rsid w:val="00B166D3"/>
    <w:rsid w:val="00B1674B"/>
    <w:rsid w:val="00B168C1"/>
    <w:rsid w:val="00B168E4"/>
    <w:rsid w:val="00B16979"/>
    <w:rsid w:val="00B16A51"/>
    <w:rsid w:val="00B16A6E"/>
    <w:rsid w:val="00B16A9C"/>
    <w:rsid w:val="00B16ACB"/>
    <w:rsid w:val="00B16B74"/>
    <w:rsid w:val="00B16C16"/>
    <w:rsid w:val="00B16C2E"/>
    <w:rsid w:val="00B16C9C"/>
    <w:rsid w:val="00B16C9D"/>
    <w:rsid w:val="00B16D13"/>
    <w:rsid w:val="00B16D91"/>
    <w:rsid w:val="00B16EE9"/>
    <w:rsid w:val="00B16F95"/>
    <w:rsid w:val="00B17005"/>
    <w:rsid w:val="00B1702C"/>
    <w:rsid w:val="00B17044"/>
    <w:rsid w:val="00B17088"/>
    <w:rsid w:val="00B170D6"/>
    <w:rsid w:val="00B170D7"/>
    <w:rsid w:val="00B17154"/>
    <w:rsid w:val="00B17273"/>
    <w:rsid w:val="00B17400"/>
    <w:rsid w:val="00B1740E"/>
    <w:rsid w:val="00B17545"/>
    <w:rsid w:val="00B17584"/>
    <w:rsid w:val="00B1768D"/>
    <w:rsid w:val="00B17757"/>
    <w:rsid w:val="00B17773"/>
    <w:rsid w:val="00B17928"/>
    <w:rsid w:val="00B1797B"/>
    <w:rsid w:val="00B179A7"/>
    <w:rsid w:val="00B179E3"/>
    <w:rsid w:val="00B17B23"/>
    <w:rsid w:val="00B17C3D"/>
    <w:rsid w:val="00B17C54"/>
    <w:rsid w:val="00B17C86"/>
    <w:rsid w:val="00B17D0A"/>
    <w:rsid w:val="00B17DD5"/>
    <w:rsid w:val="00B17EDB"/>
    <w:rsid w:val="00B17F2D"/>
    <w:rsid w:val="00B17FDA"/>
    <w:rsid w:val="00B200AB"/>
    <w:rsid w:val="00B2010F"/>
    <w:rsid w:val="00B20182"/>
    <w:rsid w:val="00B201E0"/>
    <w:rsid w:val="00B203EA"/>
    <w:rsid w:val="00B203F3"/>
    <w:rsid w:val="00B20447"/>
    <w:rsid w:val="00B20597"/>
    <w:rsid w:val="00B2067B"/>
    <w:rsid w:val="00B20803"/>
    <w:rsid w:val="00B20852"/>
    <w:rsid w:val="00B2086C"/>
    <w:rsid w:val="00B20883"/>
    <w:rsid w:val="00B208FE"/>
    <w:rsid w:val="00B20908"/>
    <w:rsid w:val="00B2091A"/>
    <w:rsid w:val="00B20A02"/>
    <w:rsid w:val="00B20A34"/>
    <w:rsid w:val="00B20B33"/>
    <w:rsid w:val="00B20BF4"/>
    <w:rsid w:val="00B20C71"/>
    <w:rsid w:val="00B20CD3"/>
    <w:rsid w:val="00B20CF9"/>
    <w:rsid w:val="00B20E50"/>
    <w:rsid w:val="00B20F51"/>
    <w:rsid w:val="00B20FF4"/>
    <w:rsid w:val="00B210E2"/>
    <w:rsid w:val="00B21105"/>
    <w:rsid w:val="00B21118"/>
    <w:rsid w:val="00B21132"/>
    <w:rsid w:val="00B21160"/>
    <w:rsid w:val="00B21305"/>
    <w:rsid w:val="00B2131F"/>
    <w:rsid w:val="00B213EE"/>
    <w:rsid w:val="00B214AA"/>
    <w:rsid w:val="00B215C6"/>
    <w:rsid w:val="00B21650"/>
    <w:rsid w:val="00B2165A"/>
    <w:rsid w:val="00B2165E"/>
    <w:rsid w:val="00B21741"/>
    <w:rsid w:val="00B218A4"/>
    <w:rsid w:val="00B218C8"/>
    <w:rsid w:val="00B218FA"/>
    <w:rsid w:val="00B21A63"/>
    <w:rsid w:val="00B21AF9"/>
    <w:rsid w:val="00B21B05"/>
    <w:rsid w:val="00B21B25"/>
    <w:rsid w:val="00B21DDD"/>
    <w:rsid w:val="00B21F64"/>
    <w:rsid w:val="00B21F75"/>
    <w:rsid w:val="00B2218B"/>
    <w:rsid w:val="00B22235"/>
    <w:rsid w:val="00B222AF"/>
    <w:rsid w:val="00B222E7"/>
    <w:rsid w:val="00B22307"/>
    <w:rsid w:val="00B223AF"/>
    <w:rsid w:val="00B2259D"/>
    <w:rsid w:val="00B22619"/>
    <w:rsid w:val="00B2261D"/>
    <w:rsid w:val="00B226E4"/>
    <w:rsid w:val="00B22765"/>
    <w:rsid w:val="00B22784"/>
    <w:rsid w:val="00B2278E"/>
    <w:rsid w:val="00B227A4"/>
    <w:rsid w:val="00B22991"/>
    <w:rsid w:val="00B229B6"/>
    <w:rsid w:val="00B229FA"/>
    <w:rsid w:val="00B229FE"/>
    <w:rsid w:val="00B22AAE"/>
    <w:rsid w:val="00B22BB2"/>
    <w:rsid w:val="00B22D8B"/>
    <w:rsid w:val="00B22DCA"/>
    <w:rsid w:val="00B22F26"/>
    <w:rsid w:val="00B2303C"/>
    <w:rsid w:val="00B23057"/>
    <w:rsid w:val="00B230C8"/>
    <w:rsid w:val="00B230EE"/>
    <w:rsid w:val="00B2310F"/>
    <w:rsid w:val="00B233B5"/>
    <w:rsid w:val="00B233D2"/>
    <w:rsid w:val="00B23468"/>
    <w:rsid w:val="00B23487"/>
    <w:rsid w:val="00B234DA"/>
    <w:rsid w:val="00B2350F"/>
    <w:rsid w:val="00B23576"/>
    <w:rsid w:val="00B2363D"/>
    <w:rsid w:val="00B23650"/>
    <w:rsid w:val="00B236AF"/>
    <w:rsid w:val="00B23939"/>
    <w:rsid w:val="00B23973"/>
    <w:rsid w:val="00B239A9"/>
    <w:rsid w:val="00B23A19"/>
    <w:rsid w:val="00B23BAD"/>
    <w:rsid w:val="00B23BD8"/>
    <w:rsid w:val="00B23BFF"/>
    <w:rsid w:val="00B23C4C"/>
    <w:rsid w:val="00B23CE9"/>
    <w:rsid w:val="00B23D89"/>
    <w:rsid w:val="00B23DA5"/>
    <w:rsid w:val="00B23DD9"/>
    <w:rsid w:val="00B23E98"/>
    <w:rsid w:val="00B23EE1"/>
    <w:rsid w:val="00B23EF4"/>
    <w:rsid w:val="00B23F46"/>
    <w:rsid w:val="00B2405F"/>
    <w:rsid w:val="00B2408C"/>
    <w:rsid w:val="00B2414B"/>
    <w:rsid w:val="00B241EE"/>
    <w:rsid w:val="00B24218"/>
    <w:rsid w:val="00B242B0"/>
    <w:rsid w:val="00B242DB"/>
    <w:rsid w:val="00B242F4"/>
    <w:rsid w:val="00B24367"/>
    <w:rsid w:val="00B243A7"/>
    <w:rsid w:val="00B2448F"/>
    <w:rsid w:val="00B245BC"/>
    <w:rsid w:val="00B24615"/>
    <w:rsid w:val="00B24722"/>
    <w:rsid w:val="00B247B8"/>
    <w:rsid w:val="00B247F0"/>
    <w:rsid w:val="00B247F2"/>
    <w:rsid w:val="00B247F7"/>
    <w:rsid w:val="00B24901"/>
    <w:rsid w:val="00B249E1"/>
    <w:rsid w:val="00B24B6E"/>
    <w:rsid w:val="00B24C04"/>
    <w:rsid w:val="00B24E23"/>
    <w:rsid w:val="00B250AC"/>
    <w:rsid w:val="00B25163"/>
    <w:rsid w:val="00B251F6"/>
    <w:rsid w:val="00B25390"/>
    <w:rsid w:val="00B253BE"/>
    <w:rsid w:val="00B2552F"/>
    <w:rsid w:val="00B2558F"/>
    <w:rsid w:val="00B2566D"/>
    <w:rsid w:val="00B25671"/>
    <w:rsid w:val="00B2576F"/>
    <w:rsid w:val="00B257DB"/>
    <w:rsid w:val="00B25806"/>
    <w:rsid w:val="00B25821"/>
    <w:rsid w:val="00B25906"/>
    <w:rsid w:val="00B2593C"/>
    <w:rsid w:val="00B25A23"/>
    <w:rsid w:val="00B25A2E"/>
    <w:rsid w:val="00B25AC7"/>
    <w:rsid w:val="00B25B28"/>
    <w:rsid w:val="00B25BEE"/>
    <w:rsid w:val="00B25C9C"/>
    <w:rsid w:val="00B25D7B"/>
    <w:rsid w:val="00B25E15"/>
    <w:rsid w:val="00B25E1B"/>
    <w:rsid w:val="00B25E36"/>
    <w:rsid w:val="00B25E4C"/>
    <w:rsid w:val="00B25F14"/>
    <w:rsid w:val="00B25F66"/>
    <w:rsid w:val="00B26014"/>
    <w:rsid w:val="00B260EC"/>
    <w:rsid w:val="00B26164"/>
    <w:rsid w:val="00B26216"/>
    <w:rsid w:val="00B26218"/>
    <w:rsid w:val="00B263C6"/>
    <w:rsid w:val="00B2645B"/>
    <w:rsid w:val="00B2645E"/>
    <w:rsid w:val="00B26629"/>
    <w:rsid w:val="00B26669"/>
    <w:rsid w:val="00B267EF"/>
    <w:rsid w:val="00B269F9"/>
    <w:rsid w:val="00B26A6E"/>
    <w:rsid w:val="00B26AAA"/>
    <w:rsid w:val="00B26AE3"/>
    <w:rsid w:val="00B26BAB"/>
    <w:rsid w:val="00B26C71"/>
    <w:rsid w:val="00B26C8F"/>
    <w:rsid w:val="00B26CB3"/>
    <w:rsid w:val="00B26D04"/>
    <w:rsid w:val="00B26D06"/>
    <w:rsid w:val="00B26D79"/>
    <w:rsid w:val="00B27019"/>
    <w:rsid w:val="00B2702D"/>
    <w:rsid w:val="00B270AB"/>
    <w:rsid w:val="00B270B6"/>
    <w:rsid w:val="00B27100"/>
    <w:rsid w:val="00B27247"/>
    <w:rsid w:val="00B272A7"/>
    <w:rsid w:val="00B273E5"/>
    <w:rsid w:val="00B274BE"/>
    <w:rsid w:val="00B274F2"/>
    <w:rsid w:val="00B275AE"/>
    <w:rsid w:val="00B278CB"/>
    <w:rsid w:val="00B27AC6"/>
    <w:rsid w:val="00B27CD8"/>
    <w:rsid w:val="00B27D24"/>
    <w:rsid w:val="00B27DA0"/>
    <w:rsid w:val="00B27DC9"/>
    <w:rsid w:val="00B27E4B"/>
    <w:rsid w:val="00B27E79"/>
    <w:rsid w:val="00B27EC5"/>
    <w:rsid w:val="00B3002F"/>
    <w:rsid w:val="00B30159"/>
    <w:rsid w:val="00B30216"/>
    <w:rsid w:val="00B3022C"/>
    <w:rsid w:val="00B303D2"/>
    <w:rsid w:val="00B303F8"/>
    <w:rsid w:val="00B3040D"/>
    <w:rsid w:val="00B30422"/>
    <w:rsid w:val="00B3043E"/>
    <w:rsid w:val="00B30497"/>
    <w:rsid w:val="00B304F4"/>
    <w:rsid w:val="00B305F0"/>
    <w:rsid w:val="00B30794"/>
    <w:rsid w:val="00B307A2"/>
    <w:rsid w:val="00B307A6"/>
    <w:rsid w:val="00B307E4"/>
    <w:rsid w:val="00B3080F"/>
    <w:rsid w:val="00B30844"/>
    <w:rsid w:val="00B308E0"/>
    <w:rsid w:val="00B309F8"/>
    <w:rsid w:val="00B30AC9"/>
    <w:rsid w:val="00B30B79"/>
    <w:rsid w:val="00B30D61"/>
    <w:rsid w:val="00B30E7E"/>
    <w:rsid w:val="00B30EEA"/>
    <w:rsid w:val="00B3116E"/>
    <w:rsid w:val="00B312BD"/>
    <w:rsid w:val="00B31493"/>
    <w:rsid w:val="00B31503"/>
    <w:rsid w:val="00B316E5"/>
    <w:rsid w:val="00B316EB"/>
    <w:rsid w:val="00B317DA"/>
    <w:rsid w:val="00B31840"/>
    <w:rsid w:val="00B319AB"/>
    <w:rsid w:val="00B319CD"/>
    <w:rsid w:val="00B31C2C"/>
    <w:rsid w:val="00B31C46"/>
    <w:rsid w:val="00B31CA2"/>
    <w:rsid w:val="00B31CFC"/>
    <w:rsid w:val="00B31D32"/>
    <w:rsid w:val="00B31D77"/>
    <w:rsid w:val="00B31DF5"/>
    <w:rsid w:val="00B31E42"/>
    <w:rsid w:val="00B31EB3"/>
    <w:rsid w:val="00B31EF2"/>
    <w:rsid w:val="00B31F79"/>
    <w:rsid w:val="00B32062"/>
    <w:rsid w:val="00B32063"/>
    <w:rsid w:val="00B321B1"/>
    <w:rsid w:val="00B3227D"/>
    <w:rsid w:val="00B3230A"/>
    <w:rsid w:val="00B32455"/>
    <w:rsid w:val="00B32485"/>
    <w:rsid w:val="00B324AC"/>
    <w:rsid w:val="00B325BA"/>
    <w:rsid w:val="00B3279E"/>
    <w:rsid w:val="00B327B8"/>
    <w:rsid w:val="00B328A0"/>
    <w:rsid w:val="00B32B6D"/>
    <w:rsid w:val="00B32CA6"/>
    <w:rsid w:val="00B32CBB"/>
    <w:rsid w:val="00B32CEB"/>
    <w:rsid w:val="00B32D10"/>
    <w:rsid w:val="00B32D56"/>
    <w:rsid w:val="00B32D5E"/>
    <w:rsid w:val="00B32E9E"/>
    <w:rsid w:val="00B32EB3"/>
    <w:rsid w:val="00B32EB4"/>
    <w:rsid w:val="00B330CD"/>
    <w:rsid w:val="00B3312F"/>
    <w:rsid w:val="00B33130"/>
    <w:rsid w:val="00B33160"/>
    <w:rsid w:val="00B33165"/>
    <w:rsid w:val="00B33242"/>
    <w:rsid w:val="00B33291"/>
    <w:rsid w:val="00B33297"/>
    <w:rsid w:val="00B3331B"/>
    <w:rsid w:val="00B333A3"/>
    <w:rsid w:val="00B33414"/>
    <w:rsid w:val="00B3343C"/>
    <w:rsid w:val="00B33473"/>
    <w:rsid w:val="00B334AB"/>
    <w:rsid w:val="00B3350F"/>
    <w:rsid w:val="00B33548"/>
    <w:rsid w:val="00B33666"/>
    <w:rsid w:val="00B336C1"/>
    <w:rsid w:val="00B33867"/>
    <w:rsid w:val="00B338D0"/>
    <w:rsid w:val="00B3395F"/>
    <w:rsid w:val="00B339D6"/>
    <w:rsid w:val="00B33A1F"/>
    <w:rsid w:val="00B33A41"/>
    <w:rsid w:val="00B33AA5"/>
    <w:rsid w:val="00B33B54"/>
    <w:rsid w:val="00B33BAE"/>
    <w:rsid w:val="00B33BB3"/>
    <w:rsid w:val="00B33BCF"/>
    <w:rsid w:val="00B33C62"/>
    <w:rsid w:val="00B33D5B"/>
    <w:rsid w:val="00B33DDA"/>
    <w:rsid w:val="00B33E38"/>
    <w:rsid w:val="00B33F6A"/>
    <w:rsid w:val="00B33F71"/>
    <w:rsid w:val="00B33F80"/>
    <w:rsid w:val="00B33FB0"/>
    <w:rsid w:val="00B33FD5"/>
    <w:rsid w:val="00B33FF2"/>
    <w:rsid w:val="00B34031"/>
    <w:rsid w:val="00B3406E"/>
    <w:rsid w:val="00B3419C"/>
    <w:rsid w:val="00B341BF"/>
    <w:rsid w:val="00B3425F"/>
    <w:rsid w:val="00B3427C"/>
    <w:rsid w:val="00B3431C"/>
    <w:rsid w:val="00B34454"/>
    <w:rsid w:val="00B344CB"/>
    <w:rsid w:val="00B344D2"/>
    <w:rsid w:val="00B34686"/>
    <w:rsid w:val="00B3477E"/>
    <w:rsid w:val="00B34791"/>
    <w:rsid w:val="00B347BF"/>
    <w:rsid w:val="00B347EC"/>
    <w:rsid w:val="00B348AB"/>
    <w:rsid w:val="00B34AF3"/>
    <w:rsid w:val="00B34B8C"/>
    <w:rsid w:val="00B34BCA"/>
    <w:rsid w:val="00B34BF6"/>
    <w:rsid w:val="00B34C04"/>
    <w:rsid w:val="00B34C63"/>
    <w:rsid w:val="00B34D17"/>
    <w:rsid w:val="00B34D78"/>
    <w:rsid w:val="00B34F57"/>
    <w:rsid w:val="00B3501B"/>
    <w:rsid w:val="00B3507C"/>
    <w:rsid w:val="00B35208"/>
    <w:rsid w:val="00B35230"/>
    <w:rsid w:val="00B3525A"/>
    <w:rsid w:val="00B35261"/>
    <w:rsid w:val="00B353A9"/>
    <w:rsid w:val="00B35424"/>
    <w:rsid w:val="00B354BD"/>
    <w:rsid w:val="00B355AF"/>
    <w:rsid w:val="00B357CF"/>
    <w:rsid w:val="00B357D0"/>
    <w:rsid w:val="00B3580A"/>
    <w:rsid w:val="00B3581B"/>
    <w:rsid w:val="00B35872"/>
    <w:rsid w:val="00B358F6"/>
    <w:rsid w:val="00B3590F"/>
    <w:rsid w:val="00B35918"/>
    <w:rsid w:val="00B35B37"/>
    <w:rsid w:val="00B35C3A"/>
    <w:rsid w:val="00B35D58"/>
    <w:rsid w:val="00B35E55"/>
    <w:rsid w:val="00B35EE7"/>
    <w:rsid w:val="00B35FA6"/>
    <w:rsid w:val="00B360CD"/>
    <w:rsid w:val="00B3611A"/>
    <w:rsid w:val="00B362EC"/>
    <w:rsid w:val="00B362F0"/>
    <w:rsid w:val="00B362FF"/>
    <w:rsid w:val="00B3634E"/>
    <w:rsid w:val="00B3646B"/>
    <w:rsid w:val="00B364C1"/>
    <w:rsid w:val="00B364D5"/>
    <w:rsid w:val="00B36528"/>
    <w:rsid w:val="00B3664D"/>
    <w:rsid w:val="00B367B1"/>
    <w:rsid w:val="00B36825"/>
    <w:rsid w:val="00B368F8"/>
    <w:rsid w:val="00B3693C"/>
    <w:rsid w:val="00B3693E"/>
    <w:rsid w:val="00B3696A"/>
    <w:rsid w:val="00B36BC5"/>
    <w:rsid w:val="00B36C42"/>
    <w:rsid w:val="00B36C8D"/>
    <w:rsid w:val="00B36CDC"/>
    <w:rsid w:val="00B36D3C"/>
    <w:rsid w:val="00B36E1F"/>
    <w:rsid w:val="00B36FAD"/>
    <w:rsid w:val="00B370D6"/>
    <w:rsid w:val="00B37128"/>
    <w:rsid w:val="00B371CC"/>
    <w:rsid w:val="00B372DD"/>
    <w:rsid w:val="00B37381"/>
    <w:rsid w:val="00B374BD"/>
    <w:rsid w:val="00B376A9"/>
    <w:rsid w:val="00B376D0"/>
    <w:rsid w:val="00B377A1"/>
    <w:rsid w:val="00B37808"/>
    <w:rsid w:val="00B3784B"/>
    <w:rsid w:val="00B378D3"/>
    <w:rsid w:val="00B37A12"/>
    <w:rsid w:val="00B37A9D"/>
    <w:rsid w:val="00B37AA9"/>
    <w:rsid w:val="00B37C07"/>
    <w:rsid w:val="00B37D6A"/>
    <w:rsid w:val="00B37DBB"/>
    <w:rsid w:val="00B37E45"/>
    <w:rsid w:val="00B37E92"/>
    <w:rsid w:val="00B37EBC"/>
    <w:rsid w:val="00B4007F"/>
    <w:rsid w:val="00B40136"/>
    <w:rsid w:val="00B40150"/>
    <w:rsid w:val="00B401AE"/>
    <w:rsid w:val="00B4020B"/>
    <w:rsid w:val="00B40268"/>
    <w:rsid w:val="00B402DD"/>
    <w:rsid w:val="00B402F0"/>
    <w:rsid w:val="00B4046B"/>
    <w:rsid w:val="00B40512"/>
    <w:rsid w:val="00B40542"/>
    <w:rsid w:val="00B405DA"/>
    <w:rsid w:val="00B40629"/>
    <w:rsid w:val="00B40860"/>
    <w:rsid w:val="00B40AC2"/>
    <w:rsid w:val="00B40B16"/>
    <w:rsid w:val="00B40CEB"/>
    <w:rsid w:val="00B40CFE"/>
    <w:rsid w:val="00B40E2C"/>
    <w:rsid w:val="00B40EBC"/>
    <w:rsid w:val="00B41003"/>
    <w:rsid w:val="00B41025"/>
    <w:rsid w:val="00B41055"/>
    <w:rsid w:val="00B41056"/>
    <w:rsid w:val="00B410A9"/>
    <w:rsid w:val="00B4113C"/>
    <w:rsid w:val="00B412B0"/>
    <w:rsid w:val="00B41397"/>
    <w:rsid w:val="00B41482"/>
    <w:rsid w:val="00B414F9"/>
    <w:rsid w:val="00B41555"/>
    <w:rsid w:val="00B415F8"/>
    <w:rsid w:val="00B4162D"/>
    <w:rsid w:val="00B41868"/>
    <w:rsid w:val="00B4186B"/>
    <w:rsid w:val="00B4192D"/>
    <w:rsid w:val="00B41940"/>
    <w:rsid w:val="00B4195B"/>
    <w:rsid w:val="00B41984"/>
    <w:rsid w:val="00B419B7"/>
    <w:rsid w:val="00B419BF"/>
    <w:rsid w:val="00B41A15"/>
    <w:rsid w:val="00B41A31"/>
    <w:rsid w:val="00B41AD0"/>
    <w:rsid w:val="00B41C90"/>
    <w:rsid w:val="00B41CBF"/>
    <w:rsid w:val="00B41CCB"/>
    <w:rsid w:val="00B41D8D"/>
    <w:rsid w:val="00B41E4F"/>
    <w:rsid w:val="00B41EFA"/>
    <w:rsid w:val="00B41F5B"/>
    <w:rsid w:val="00B41F70"/>
    <w:rsid w:val="00B41FB2"/>
    <w:rsid w:val="00B41FD1"/>
    <w:rsid w:val="00B42036"/>
    <w:rsid w:val="00B42070"/>
    <w:rsid w:val="00B4210A"/>
    <w:rsid w:val="00B421C4"/>
    <w:rsid w:val="00B42235"/>
    <w:rsid w:val="00B4223C"/>
    <w:rsid w:val="00B4227B"/>
    <w:rsid w:val="00B422A8"/>
    <w:rsid w:val="00B422AA"/>
    <w:rsid w:val="00B423AB"/>
    <w:rsid w:val="00B42502"/>
    <w:rsid w:val="00B42555"/>
    <w:rsid w:val="00B427FF"/>
    <w:rsid w:val="00B42C17"/>
    <w:rsid w:val="00B42CAE"/>
    <w:rsid w:val="00B42CE5"/>
    <w:rsid w:val="00B42D3E"/>
    <w:rsid w:val="00B42E7F"/>
    <w:rsid w:val="00B42EE0"/>
    <w:rsid w:val="00B42F5A"/>
    <w:rsid w:val="00B42FB4"/>
    <w:rsid w:val="00B42FE4"/>
    <w:rsid w:val="00B42FFE"/>
    <w:rsid w:val="00B430A2"/>
    <w:rsid w:val="00B4318F"/>
    <w:rsid w:val="00B4324E"/>
    <w:rsid w:val="00B433AB"/>
    <w:rsid w:val="00B433F0"/>
    <w:rsid w:val="00B434DF"/>
    <w:rsid w:val="00B434FD"/>
    <w:rsid w:val="00B435FD"/>
    <w:rsid w:val="00B43638"/>
    <w:rsid w:val="00B43751"/>
    <w:rsid w:val="00B437DA"/>
    <w:rsid w:val="00B43806"/>
    <w:rsid w:val="00B43987"/>
    <w:rsid w:val="00B43999"/>
    <w:rsid w:val="00B439F4"/>
    <w:rsid w:val="00B43A04"/>
    <w:rsid w:val="00B43A49"/>
    <w:rsid w:val="00B43B52"/>
    <w:rsid w:val="00B43C50"/>
    <w:rsid w:val="00B43C76"/>
    <w:rsid w:val="00B43C8B"/>
    <w:rsid w:val="00B43D2B"/>
    <w:rsid w:val="00B43DF2"/>
    <w:rsid w:val="00B43E0B"/>
    <w:rsid w:val="00B43EC0"/>
    <w:rsid w:val="00B44026"/>
    <w:rsid w:val="00B440A7"/>
    <w:rsid w:val="00B441B9"/>
    <w:rsid w:val="00B44208"/>
    <w:rsid w:val="00B44255"/>
    <w:rsid w:val="00B44279"/>
    <w:rsid w:val="00B442A8"/>
    <w:rsid w:val="00B4449B"/>
    <w:rsid w:val="00B44534"/>
    <w:rsid w:val="00B44578"/>
    <w:rsid w:val="00B44589"/>
    <w:rsid w:val="00B445A2"/>
    <w:rsid w:val="00B44627"/>
    <w:rsid w:val="00B4472F"/>
    <w:rsid w:val="00B44730"/>
    <w:rsid w:val="00B44773"/>
    <w:rsid w:val="00B44867"/>
    <w:rsid w:val="00B449B0"/>
    <w:rsid w:val="00B44B74"/>
    <w:rsid w:val="00B44DFA"/>
    <w:rsid w:val="00B44EAF"/>
    <w:rsid w:val="00B44F97"/>
    <w:rsid w:val="00B45061"/>
    <w:rsid w:val="00B4506E"/>
    <w:rsid w:val="00B450A7"/>
    <w:rsid w:val="00B4511C"/>
    <w:rsid w:val="00B45337"/>
    <w:rsid w:val="00B45359"/>
    <w:rsid w:val="00B45413"/>
    <w:rsid w:val="00B4559F"/>
    <w:rsid w:val="00B45617"/>
    <w:rsid w:val="00B45677"/>
    <w:rsid w:val="00B456B8"/>
    <w:rsid w:val="00B458E6"/>
    <w:rsid w:val="00B458E7"/>
    <w:rsid w:val="00B45905"/>
    <w:rsid w:val="00B45A7F"/>
    <w:rsid w:val="00B45AAF"/>
    <w:rsid w:val="00B45B51"/>
    <w:rsid w:val="00B45BB0"/>
    <w:rsid w:val="00B45BC0"/>
    <w:rsid w:val="00B45C23"/>
    <w:rsid w:val="00B45CF9"/>
    <w:rsid w:val="00B45E7F"/>
    <w:rsid w:val="00B45FBB"/>
    <w:rsid w:val="00B461DE"/>
    <w:rsid w:val="00B461F6"/>
    <w:rsid w:val="00B4620F"/>
    <w:rsid w:val="00B462F6"/>
    <w:rsid w:val="00B4646C"/>
    <w:rsid w:val="00B4647E"/>
    <w:rsid w:val="00B464DF"/>
    <w:rsid w:val="00B464E5"/>
    <w:rsid w:val="00B465ED"/>
    <w:rsid w:val="00B465F9"/>
    <w:rsid w:val="00B46614"/>
    <w:rsid w:val="00B4664F"/>
    <w:rsid w:val="00B4668A"/>
    <w:rsid w:val="00B4688C"/>
    <w:rsid w:val="00B469A5"/>
    <w:rsid w:val="00B469D7"/>
    <w:rsid w:val="00B469D9"/>
    <w:rsid w:val="00B46A10"/>
    <w:rsid w:val="00B46C6B"/>
    <w:rsid w:val="00B46D5B"/>
    <w:rsid w:val="00B46DBF"/>
    <w:rsid w:val="00B46E8C"/>
    <w:rsid w:val="00B46EBE"/>
    <w:rsid w:val="00B47057"/>
    <w:rsid w:val="00B470CE"/>
    <w:rsid w:val="00B4710B"/>
    <w:rsid w:val="00B47271"/>
    <w:rsid w:val="00B472E5"/>
    <w:rsid w:val="00B47452"/>
    <w:rsid w:val="00B474D0"/>
    <w:rsid w:val="00B4756D"/>
    <w:rsid w:val="00B47596"/>
    <w:rsid w:val="00B475CF"/>
    <w:rsid w:val="00B4764C"/>
    <w:rsid w:val="00B4768D"/>
    <w:rsid w:val="00B476D6"/>
    <w:rsid w:val="00B4778B"/>
    <w:rsid w:val="00B477BA"/>
    <w:rsid w:val="00B477D0"/>
    <w:rsid w:val="00B4782D"/>
    <w:rsid w:val="00B47891"/>
    <w:rsid w:val="00B47896"/>
    <w:rsid w:val="00B47960"/>
    <w:rsid w:val="00B47A14"/>
    <w:rsid w:val="00B47AB3"/>
    <w:rsid w:val="00B47AF4"/>
    <w:rsid w:val="00B47B25"/>
    <w:rsid w:val="00B47B4E"/>
    <w:rsid w:val="00B47BD8"/>
    <w:rsid w:val="00B47BDA"/>
    <w:rsid w:val="00B47C81"/>
    <w:rsid w:val="00B47D5D"/>
    <w:rsid w:val="00B47DB2"/>
    <w:rsid w:val="00B47E51"/>
    <w:rsid w:val="00B47F81"/>
    <w:rsid w:val="00B47F87"/>
    <w:rsid w:val="00B50028"/>
    <w:rsid w:val="00B5007A"/>
    <w:rsid w:val="00B50148"/>
    <w:rsid w:val="00B50158"/>
    <w:rsid w:val="00B501A2"/>
    <w:rsid w:val="00B501F0"/>
    <w:rsid w:val="00B50259"/>
    <w:rsid w:val="00B5027C"/>
    <w:rsid w:val="00B502B2"/>
    <w:rsid w:val="00B502DA"/>
    <w:rsid w:val="00B50301"/>
    <w:rsid w:val="00B505D6"/>
    <w:rsid w:val="00B5062F"/>
    <w:rsid w:val="00B5064E"/>
    <w:rsid w:val="00B50751"/>
    <w:rsid w:val="00B508C7"/>
    <w:rsid w:val="00B508E1"/>
    <w:rsid w:val="00B508F7"/>
    <w:rsid w:val="00B50937"/>
    <w:rsid w:val="00B5099B"/>
    <w:rsid w:val="00B50AA4"/>
    <w:rsid w:val="00B50AFB"/>
    <w:rsid w:val="00B50B35"/>
    <w:rsid w:val="00B50DBC"/>
    <w:rsid w:val="00B50E41"/>
    <w:rsid w:val="00B50E90"/>
    <w:rsid w:val="00B510A6"/>
    <w:rsid w:val="00B51104"/>
    <w:rsid w:val="00B51114"/>
    <w:rsid w:val="00B51176"/>
    <w:rsid w:val="00B5128E"/>
    <w:rsid w:val="00B5130E"/>
    <w:rsid w:val="00B51310"/>
    <w:rsid w:val="00B51340"/>
    <w:rsid w:val="00B513B5"/>
    <w:rsid w:val="00B513CC"/>
    <w:rsid w:val="00B513D8"/>
    <w:rsid w:val="00B5143E"/>
    <w:rsid w:val="00B514E7"/>
    <w:rsid w:val="00B51615"/>
    <w:rsid w:val="00B5161E"/>
    <w:rsid w:val="00B516A2"/>
    <w:rsid w:val="00B516C0"/>
    <w:rsid w:val="00B51704"/>
    <w:rsid w:val="00B51875"/>
    <w:rsid w:val="00B518CD"/>
    <w:rsid w:val="00B5197D"/>
    <w:rsid w:val="00B5199F"/>
    <w:rsid w:val="00B51AE9"/>
    <w:rsid w:val="00B51B7E"/>
    <w:rsid w:val="00B51B86"/>
    <w:rsid w:val="00B51BB2"/>
    <w:rsid w:val="00B51C80"/>
    <w:rsid w:val="00B51D10"/>
    <w:rsid w:val="00B51DF9"/>
    <w:rsid w:val="00B51EAB"/>
    <w:rsid w:val="00B51ED1"/>
    <w:rsid w:val="00B51F75"/>
    <w:rsid w:val="00B51F7A"/>
    <w:rsid w:val="00B5205D"/>
    <w:rsid w:val="00B52194"/>
    <w:rsid w:val="00B5221C"/>
    <w:rsid w:val="00B5224D"/>
    <w:rsid w:val="00B5227D"/>
    <w:rsid w:val="00B522AB"/>
    <w:rsid w:val="00B522B4"/>
    <w:rsid w:val="00B5236F"/>
    <w:rsid w:val="00B524B9"/>
    <w:rsid w:val="00B525F8"/>
    <w:rsid w:val="00B52753"/>
    <w:rsid w:val="00B52856"/>
    <w:rsid w:val="00B528A2"/>
    <w:rsid w:val="00B52900"/>
    <w:rsid w:val="00B52BB1"/>
    <w:rsid w:val="00B52C05"/>
    <w:rsid w:val="00B52C43"/>
    <w:rsid w:val="00B52CF6"/>
    <w:rsid w:val="00B52DE2"/>
    <w:rsid w:val="00B52E3F"/>
    <w:rsid w:val="00B52E6F"/>
    <w:rsid w:val="00B52EDE"/>
    <w:rsid w:val="00B52F6B"/>
    <w:rsid w:val="00B5301A"/>
    <w:rsid w:val="00B530B4"/>
    <w:rsid w:val="00B531D7"/>
    <w:rsid w:val="00B531E1"/>
    <w:rsid w:val="00B53345"/>
    <w:rsid w:val="00B53459"/>
    <w:rsid w:val="00B536C0"/>
    <w:rsid w:val="00B537C5"/>
    <w:rsid w:val="00B537F9"/>
    <w:rsid w:val="00B53802"/>
    <w:rsid w:val="00B53813"/>
    <w:rsid w:val="00B538EA"/>
    <w:rsid w:val="00B53955"/>
    <w:rsid w:val="00B539D4"/>
    <w:rsid w:val="00B53A2A"/>
    <w:rsid w:val="00B53AF0"/>
    <w:rsid w:val="00B53B24"/>
    <w:rsid w:val="00B53B84"/>
    <w:rsid w:val="00B53CFE"/>
    <w:rsid w:val="00B53E20"/>
    <w:rsid w:val="00B53E3D"/>
    <w:rsid w:val="00B53ECE"/>
    <w:rsid w:val="00B53EE3"/>
    <w:rsid w:val="00B53F1B"/>
    <w:rsid w:val="00B53FED"/>
    <w:rsid w:val="00B54134"/>
    <w:rsid w:val="00B54171"/>
    <w:rsid w:val="00B54281"/>
    <w:rsid w:val="00B543A0"/>
    <w:rsid w:val="00B543C6"/>
    <w:rsid w:val="00B5448C"/>
    <w:rsid w:val="00B545F7"/>
    <w:rsid w:val="00B54711"/>
    <w:rsid w:val="00B549AB"/>
    <w:rsid w:val="00B549BA"/>
    <w:rsid w:val="00B54A0B"/>
    <w:rsid w:val="00B54A66"/>
    <w:rsid w:val="00B54BCB"/>
    <w:rsid w:val="00B54BF2"/>
    <w:rsid w:val="00B54BF7"/>
    <w:rsid w:val="00B54C19"/>
    <w:rsid w:val="00B54E25"/>
    <w:rsid w:val="00B5510E"/>
    <w:rsid w:val="00B55191"/>
    <w:rsid w:val="00B552F8"/>
    <w:rsid w:val="00B5554B"/>
    <w:rsid w:val="00B55647"/>
    <w:rsid w:val="00B556E3"/>
    <w:rsid w:val="00B55756"/>
    <w:rsid w:val="00B5584D"/>
    <w:rsid w:val="00B558A9"/>
    <w:rsid w:val="00B55921"/>
    <w:rsid w:val="00B559D0"/>
    <w:rsid w:val="00B55A05"/>
    <w:rsid w:val="00B55B2E"/>
    <w:rsid w:val="00B55B9F"/>
    <w:rsid w:val="00B55BC9"/>
    <w:rsid w:val="00B55C22"/>
    <w:rsid w:val="00B55D2E"/>
    <w:rsid w:val="00B55DCB"/>
    <w:rsid w:val="00B55E2E"/>
    <w:rsid w:val="00B55E57"/>
    <w:rsid w:val="00B55E78"/>
    <w:rsid w:val="00B55FD8"/>
    <w:rsid w:val="00B55FDF"/>
    <w:rsid w:val="00B560A2"/>
    <w:rsid w:val="00B5611E"/>
    <w:rsid w:val="00B561A6"/>
    <w:rsid w:val="00B562AE"/>
    <w:rsid w:val="00B562BC"/>
    <w:rsid w:val="00B56419"/>
    <w:rsid w:val="00B564CD"/>
    <w:rsid w:val="00B565D0"/>
    <w:rsid w:val="00B56607"/>
    <w:rsid w:val="00B566A5"/>
    <w:rsid w:val="00B566E2"/>
    <w:rsid w:val="00B566F9"/>
    <w:rsid w:val="00B56788"/>
    <w:rsid w:val="00B56864"/>
    <w:rsid w:val="00B5693D"/>
    <w:rsid w:val="00B5694E"/>
    <w:rsid w:val="00B569C4"/>
    <w:rsid w:val="00B56B03"/>
    <w:rsid w:val="00B56D3F"/>
    <w:rsid w:val="00B56DB7"/>
    <w:rsid w:val="00B56DCE"/>
    <w:rsid w:val="00B56E78"/>
    <w:rsid w:val="00B56E83"/>
    <w:rsid w:val="00B56EDB"/>
    <w:rsid w:val="00B56F2B"/>
    <w:rsid w:val="00B570A2"/>
    <w:rsid w:val="00B5728A"/>
    <w:rsid w:val="00B572FB"/>
    <w:rsid w:val="00B57489"/>
    <w:rsid w:val="00B5748E"/>
    <w:rsid w:val="00B574A1"/>
    <w:rsid w:val="00B57562"/>
    <w:rsid w:val="00B57566"/>
    <w:rsid w:val="00B575EA"/>
    <w:rsid w:val="00B5763C"/>
    <w:rsid w:val="00B57672"/>
    <w:rsid w:val="00B57742"/>
    <w:rsid w:val="00B57790"/>
    <w:rsid w:val="00B5788B"/>
    <w:rsid w:val="00B57B25"/>
    <w:rsid w:val="00B57C7A"/>
    <w:rsid w:val="00B57D59"/>
    <w:rsid w:val="00B57E89"/>
    <w:rsid w:val="00B57FCE"/>
    <w:rsid w:val="00B601AF"/>
    <w:rsid w:val="00B60239"/>
    <w:rsid w:val="00B60245"/>
    <w:rsid w:val="00B603AE"/>
    <w:rsid w:val="00B603BA"/>
    <w:rsid w:val="00B60497"/>
    <w:rsid w:val="00B60544"/>
    <w:rsid w:val="00B6059A"/>
    <w:rsid w:val="00B605D2"/>
    <w:rsid w:val="00B6065A"/>
    <w:rsid w:val="00B60708"/>
    <w:rsid w:val="00B607C7"/>
    <w:rsid w:val="00B607EB"/>
    <w:rsid w:val="00B6083A"/>
    <w:rsid w:val="00B6087F"/>
    <w:rsid w:val="00B60CB0"/>
    <w:rsid w:val="00B60D4C"/>
    <w:rsid w:val="00B60E9B"/>
    <w:rsid w:val="00B60EA1"/>
    <w:rsid w:val="00B60F0D"/>
    <w:rsid w:val="00B60F33"/>
    <w:rsid w:val="00B61003"/>
    <w:rsid w:val="00B61052"/>
    <w:rsid w:val="00B610CD"/>
    <w:rsid w:val="00B611AD"/>
    <w:rsid w:val="00B611E3"/>
    <w:rsid w:val="00B61352"/>
    <w:rsid w:val="00B6137D"/>
    <w:rsid w:val="00B61398"/>
    <w:rsid w:val="00B613BF"/>
    <w:rsid w:val="00B616E0"/>
    <w:rsid w:val="00B61800"/>
    <w:rsid w:val="00B6185B"/>
    <w:rsid w:val="00B61A61"/>
    <w:rsid w:val="00B61B0D"/>
    <w:rsid w:val="00B61B1D"/>
    <w:rsid w:val="00B61B25"/>
    <w:rsid w:val="00B61BEC"/>
    <w:rsid w:val="00B61D6C"/>
    <w:rsid w:val="00B61DE8"/>
    <w:rsid w:val="00B61E03"/>
    <w:rsid w:val="00B61E07"/>
    <w:rsid w:val="00B61E0A"/>
    <w:rsid w:val="00B61E0F"/>
    <w:rsid w:val="00B61E1D"/>
    <w:rsid w:val="00B61E9F"/>
    <w:rsid w:val="00B61F10"/>
    <w:rsid w:val="00B61F91"/>
    <w:rsid w:val="00B6210A"/>
    <w:rsid w:val="00B6219D"/>
    <w:rsid w:val="00B62354"/>
    <w:rsid w:val="00B62361"/>
    <w:rsid w:val="00B6239E"/>
    <w:rsid w:val="00B62462"/>
    <w:rsid w:val="00B62596"/>
    <w:rsid w:val="00B625B1"/>
    <w:rsid w:val="00B625E1"/>
    <w:rsid w:val="00B62618"/>
    <w:rsid w:val="00B626DF"/>
    <w:rsid w:val="00B62746"/>
    <w:rsid w:val="00B6285A"/>
    <w:rsid w:val="00B628EB"/>
    <w:rsid w:val="00B62904"/>
    <w:rsid w:val="00B6298E"/>
    <w:rsid w:val="00B62A52"/>
    <w:rsid w:val="00B62A75"/>
    <w:rsid w:val="00B62B9D"/>
    <w:rsid w:val="00B62BC5"/>
    <w:rsid w:val="00B62C69"/>
    <w:rsid w:val="00B62DDB"/>
    <w:rsid w:val="00B62DF7"/>
    <w:rsid w:val="00B62E4E"/>
    <w:rsid w:val="00B6320A"/>
    <w:rsid w:val="00B63216"/>
    <w:rsid w:val="00B63236"/>
    <w:rsid w:val="00B6324F"/>
    <w:rsid w:val="00B63388"/>
    <w:rsid w:val="00B633D2"/>
    <w:rsid w:val="00B63417"/>
    <w:rsid w:val="00B63622"/>
    <w:rsid w:val="00B63896"/>
    <w:rsid w:val="00B638A3"/>
    <w:rsid w:val="00B63959"/>
    <w:rsid w:val="00B63B04"/>
    <w:rsid w:val="00B63BF8"/>
    <w:rsid w:val="00B63BFA"/>
    <w:rsid w:val="00B63CE1"/>
    <w:rsid w:val="00B63D88"/>
    <w:rsid w:val="00B63E3C"/>
    <w:rsid w:val="00B63F06"/>
    <w:rsid w:val="00B64037"/>
    <w:rsid w:val="00B6418F"/>
    <w:rsid w:val="00B64193"/>
    <w:rsid w:val="00B642D7"/>
    <w:rsid w:val="00B6434D"/>
    <w:rsid w:val="00B644F8"/>
    <w:rsid w:val="00B6473E"/>
    <w:rsid w:val="00B6474B"/>
    <w:rsid w:val="00B647AF"/>
    <w:rsid w:val="00B647E7"/>
    <w:rsid w:val="00B64896"/>
    <w:rsid w:val="00B648CC"/>
    <w:rsid w:val="00B64A70"/>
    <w:rsid w:val="00B64AF5"/>
    <w:rsid w:val="00B64B06"/>
    <w:rsid w:val="00B64BEA"/>
    <w:rsid w:val="00B64CBB"/>
    <w:rsid w:val="00B64E70"/>
    <w:rsid w:val="00B64E98"/>
    <w:rsid w:val="00B64EDC"/>
    <w:rsid w:val="00B64F36"/>
    <w:rsid w:val="00B64F4E"/>
    <w:rsid w:val="00B6503C"/>
    <w:rsid w:val="00B65126"/>
    <w:rsid w:val="00B651A7"/>
    <w:rsid w:val="00B651CB"/>
    <w:rsid w:val="00B652B0"/>
    <w:rsid w:val="00B65318"/>
    <w:rsid w:val="00B6538D"/>
    <w:rsid w:val="00B653F7"/>
    <w:rsid w:val="00B6553D"/>
    <w:rsid w:val="00B656EF"/>
    <w:rsid w:val="00B6583F"/>
    <w:rsid w:val="00B658AD"/>
    <w:rsid w:val="00B65903"/>
    <w:rsid w:val="00B65A16"/>
    <w:rsid w:val="00B65ABF"/>
    <w:rsid w:val="00B65B3C"/>
    <w:rsid w:val="00B65B71"/>
    <w:rsid w:val="00B65BE0"/>
    <w:rsid w:val="00B65D2D"/>
    <w:rsid w:val="00B65D46"/>
    <w:rsid w:val="00B65E42"/>
    <w:rsid w:val="00B65EA4"/>
    <w:rsid w:val="00B65F18"/>
    <w:rsid w:val="00B65F6A"/>
    <w:rsid w:val="00B660B7"/>
    <w:rsid w:val="00B660EA"/>
    <w:rsid w:val="00B66127"/>
    <w:rsid w:val="00B6620E"/>
    <w:rsid w:val="00B662D2"/>
    <w:rsid w:val="00B662F8"/>
    <w:rsid w:val="00B664CD"/>
    <w:rsid w:val="00B66540"/>
    <w:rsid w:val="00B66558"/>
    <w:rsid w:val="00B66690"/>
    <w:rsid w:val="00B666D7"/>
    <w:rsid w:val="00B666D8"/>
    <w:rsid w:val="00B668C5"/>
    <w:rsid w:val="00B668EA"/>
    <w:rsid w:val="00B668EB"/>
    <w:rsid w:val="00B66956"/>
    <w:rsid w:val="00B6698B"/>
    <w:rsid w:val="00B669F5"/>
    <w:rsid w:val="00B66B67"/>
    <w:rsid w:val="00B66BAE"/>
    <w:rsid w:val="00B66C53"/>
    <w:rsid w:val="00B66C68"/>
    <w:rsid w:val="00B66CA9"/>
    <w:rsid w:val="00B66D05"/>
    <w:rsid w:val="00B66E87"/>
    <w:rsid w:val="00B66E99"/>
    <w:rsid w:val="00B66EA0"/>
    <w:rsid w:val="00B66ED7"/>
    <w:rsid w:val="00B66F48"/>
    <w:rsid w:val="00B670F8"/>
    <w:rsid w:val="00B671BE"/>
    <w:rsid w:val="00B671FB"/>
    <w:rsid w:val="00B6727B"/>
    <w:rsid w:val="00B672EB"/>
    <w:rsid w:val="00B67367"/>
    <w:rsid w:val="00B6750C"/>
    <w:rsid w:val="00B67534"/>
    <w:rsid w:val="00B67566"/>
    <w:rsid w:val="00B67622"/>
    <w:rsid w:val="00B67655"/>
    <w:rsid w:val="00B676B6"/>
    <w:rsid w:val="00B676EB"/>
    <w:rsid w:val="00B676EC"/>
    <w:rsid w:val="00B67709"/>
    <w:rsid w:val="00B678F8"/>
    <w:rsid w:val="00B67948"/>
    <w:rsid w:val="00B67ABB"/>
    <w:rsid w:val="00B67B05"/>
    <w:rsid w:val="00B67B14"/>
    <w:rsid w:val="00B67C0A"/>
    <w:rsid w:val="00B67D6F"/>
    <w:rsid w:val="00B67D77"/>
    <w:rsid w:val="00B67D78"/>
    <w:rsid w:val="00B67DFC"/>
    <w:rsid w:val="00B67E27"/>
    <w:rsid w:val="00B67E34"/>
    <w:rsid w:val="00B67E50"/>
    <w:rsid w:val="00B67E5D"/>
    <w:rsid w:val="00B67EFA"/>
    <w:rsid w:val="00B67F41"/>
    <w:rsid w:val="00B67F4B"/>
    <w:rsid w:val="00B700F8"/>
    <w:rsid w:val="00B7015F"/>
    <w:rsid w:val="00B7027A"/>
    <w:rsid w:val="00B702FF"/>
    <w:rsid w:val="00B703F9"/>
    <w:rsid w:val="00B7041F"/>
    <w:rsid w:val="00B7042F"/>
    <w:rsid w:val="00B705B4"/>
    <w:rsid w:val="00B70635"/>
    <w:rsid w:val="00B706D9"/>
    <w:rsid w:val="00B706F4"/>
    <w:rsid w:val="00B7078E"/>
    <w:rsid w:val="00B707AD"/>
    <w:rsid w:val="00B707FE"/>
    <w:rsid w:val="00B70816"/>
    <w:rsid w:val="00B7081C"/>
    <w:rsid w:val="00B708C0"/>
    <w:rsid w:val="00B7094D"/>
    <w:rsid w:val="00B709FE"/>
    <w:rsid w:val="00B70A3A"/>
    <w:rsid w:val="00B70A4C"/>
    <w:rsid w:val="00B70B17"/>
    <w:rsid w:val="00B70BA5"/>
    <w:rsid w:val="00B70D58"/>
    <w:rsid w:val="00B70D8B"/>
    <w:rsid w:val="00B7106C"/>
    <w:rsid w:val="00B7109D"/>
    <w:rsid w:val="00B71177"/>
    <w:rsid w:val="00B71186"/>
    <w:rsid w:val="00B711F9"/>
    <w:rsid w:val="00B71223"/>
    <w:rsid w:val="00B71321"/>
    <w:rsid w:val="00B7144E"/>
    <w:rsid w:val="00B71671"/>
    <w:rsid w:val="00B716C8"/>
    <w:rsid w:val="00B71737"/>
    <w:rsid w:val="00B71761"/>
    <w:rsid w:val="00B717BE"/>
    <w:rsid w:val="00B718F8"/>
    <w:rsid w:val="00B71A05"/>
    <w:rsid w:val="00B71A63"/>
    <w:rsid w:val="00B71AB8"/>
    <w:rsid w:val="00B71B03"/>
    <w:rsid w:val="00B71C18"/>
    <w:rsid w:val="00B71C47"/>
    <w:rsid w:val="00B71D3F"/>
    <w:rsid w:val="00B71E56"/>
    <w:rsid w:val="00B71F00"/>
    <w:rsid w:val="00B71FF4"/>
    <w:rsid w:val="00B72007"/>
    <w:rsid w:val="00B72042"/>
    <w:rsid w:val="00B72114"/>
    <w:rsid w:val="00B721C1"/>
    <w:rsid w:val="00B72275"/>
    <w:rsid w:val="00B72318"/>
    <w:rsid w:val="00B7236A"/>
    <w:rsid w:val="00B7236C"/>
    <w:rsid w:val="00B72388"/>
    <w:rsid w:val="00B723E7"/>
    <w:rsid w:val="00B72401"/>
    <w:rsid w:val="00B72490"/>
    <w:rsid w:val="00B72521"/>
    <w:rsid w:val="00B72522"/>
    <w:rsid w:val="00B7253B"/>
    <w:rsid w:val="00B72542"/>
    <w:rsid w:val="00B72659"/>
    <w:rsid w:val="00B7267F"/>
    <w:rsid w:val="00B72751"/>
    <w:rsid w:val="00B72819"/>
    <w:rsid w:val="00B729A3"/>
    <w:rsid w:val="00B729C3"/>
    <w:rsid w:val="00B72A53"/>
    <w:rsid w:val="00B72A55"/>
    <w:rsid w:val="00B72A57"/>
    <w:rsid w:val="00B72A9A"/>
    <w:rsid w:val="00B72AF8"/>
    <w:rsid w:val="00B72B6C"/>
    <w:rsid w:val="00B72B71"/>
    <w:rsid w:val="00B72BAB"/>
    <w:rsid w:val="00B72C48"/>
    <w:rsid w:val="00B72D68"/>
    <w:rsid w:val="00B72DE3"/>
    <w:rsid w:val="00B72DE4"/>
    <w:rsid w:val="00B72E4F"/>
    <w:rsid w:val="00B72F25"/>
    <w:rsid w:val="00B72F56"/>
    <w:rsid w:val="00B7304F"/>
    <w:rsid w:val="00B73124"/>
    <w:rsid w:val="00B73132"/>
    <w:rsid w:val="00B73239"/>
    <w:rsid w:val="00B7323E"/>
    <w:rsid w:val="00B732EA"/>
    <w:rsid w:val="00B7330D"/>
    <w:rsid w:val="00B73328"/>
    <w:rsid w:val="00B73505"/>
    <w:rsid w:val="00B7366D"/>
    <w:rsid w:val="00B73671"/>
    <w:rsid w:val="00B736C4"/>
    <w:rsid w:val="00B736E8"/>
    <w:rsid w:val="00B737BE"/>
    <w:rsid w:val="00B73962"/>
    <w:rsid w:val="00B739B6"/>
    <w:rsid w:val="00B739F5"/>
    <w:rsid w:val="00B73A5F"/>
    <w:rsid w:val="00B73BA8"/>
    <w:rsid w:val="00B73BF8"/>
    <w:rsid w:val="00B73C28"/>
    <w:rsid w:val="00B73C39"/>
    <w:rsid w:val="00B73CB3"/>
    <w:rsid w:val="00B73CC8"/>
    <w:rsid w:val="00B73CDD"/>
    <w:rsid w:val="00B73CDE"/>
    <w:rsid w:val="00B73CF4"/>
    <w:rsid w:val="00B73D9A"/>
    <w:rsid w:val="00B73E1F"/>
    <w:rsid w:val="00B73E7B"/>
    <w:rsid w:val="00B73FA6"/>
    <w:rsid w:val="00B740B7"/>
    <w:rsid w:val="00B7410C"/>
    <w:rsid w:val="00B741C6"/>
    <w:rsid w:val="00B74241"/>
    <w:rsid w:val="00B74263"/>
    <w:rsid w:val="00B74323"/>
    <w:rsid w:val="00B74334"/>
    <w:rsid w:val="00B74342"/>
    <w:rsid w:val="00B74358"/>
    <w:rsid w:val="00B743B8"/>
    <w:rsid w:val="00B743E0"/>
    <w:rsid w:val="00B74420"/>
    <w:rsid w:val="00B74453"/>
    <w:rsid w:val="00B744AA"/>
    <w:rsid w:val="00B744EE"/>
    <w:rsid w:val="00B7455A"/>
    <w:rsid w:val="00B74563"/>
    <w:rsid w:val="00B7458F"/>
    <w:rsid w:val="00B745B9"/>
    <w:rsid w:val="00B74649"/>
    <w:rsid w:val="00B74650"/>
    <w:rsid w:val="00B74733"/>
    <w:rsid w:val="00B748A7"/>
    <w:rsid w:val="00B74B50"/>
    <w:rsid w:val="00B74B6E"/>
    <w:rsid w:val="00B74C10"/>
    <w:rsid w:val="00B74C6D"/>
    <w:rsid w:val="00B74DE9"/>
    <w:rsid w:val="00B74EC7"/>
    <w:rsid w:val="00B74EE3"/>
    <w:rsid w:val="00B74F11"/>
    <w:rsid w:val="00B74F66"/>
    <w:rsid w:val="00B7502B"/>
    <w:rsid w:val="00B752D7"/>
    <w:rsid w:val="00B7530F"/>
    <w:rsid w:val="00B75375"/>
    <w:rsid w:val="00B75691"/>
    <w:rsid w:val="00B756DC"/>
    <w:rsid w:val="00B757AA"/>
    <w:rsid w:val="00B757DA"/>
    <w:rsid w:val="00B7584D"/>
    <w:rsid w:val="00B7586B"/>
    <w:rsid w:val="00B7586E"/>
    <w:rsid w:val="00B758FD"/>
    <w:rsid w:val="00B75A3D"/>
    <w:rsid w:val="00B75A42"/>
    <w:rsid w:val="00B75AB4"/>
    <w:rsid w:val="00B75ABD"/>
    <w:rsid w:val="00B75B01"/>
    <w:rsid w:val="00B75CFB"/>
    <w:rsid w:val="00B75D58"/>
    <w:rsid w:val="00B75DDA"/>
    <w:rsid w:val="00B76159"/>
    <w:rsid w:val="00B76190"/>
    <w:rsid w:val="00B761D8"/>
    <w:rsid w:val="00B76399"/>
    <w:rsid w:val="00B763CA"/>
    <w:rsid w:val="00B764E7"/>
    <w:rsid w:val="00B76552"/>
    <w:rsid w:val="00B765B4"/>
    <w:rsid w:val="00B766A8"/>
    <w:rsid w:val="00B766A9"/>
    <w:rsid w:val="00B766E2"/>
    <w:rsid w:val="00B767DB"/>
    <w:rsid w:val="00B767EF"/>
    <w:rsid w:val="00B7699A"/>
    <w:rsid w:val="00B76BE6"/>
    <w:rsid w:val="00B76BEB"/>
    <w:rsid w:val="00B76C7B"/>
    <w:rsid w:val="00B76C82"/>
    <w:rsid w:val="00B76DD0"/>
    <w:rsid w:val="00B76E78"/>
    <w:rsid w:val="00B76EA2"/>
    <w:rsid w:val="00B76ED0"/>
    <w:rsid w:val="00B76EEE"/>
    <w:rsid w:val="00B76F0E"/>
    <w:rsid w:val="00B76F35"/>
    <w:rsid w:val="00B76F75"/>
    <w:rsid w:val="00B76F96"/>
    <w:rsid w:val="00B76FBB"/>
    <w:rsid w:val="00B7706B"/>
    <w:rsid w:val="00B770DD"/>
    <w:rsid w:val="00B77145"/>
    <w:rsid w:val="00B771EA"/>
    <w:rsid w:val="00B77293"/>
    <w:rsid w:val="00B7731C"/>
    <w:rsid w:val="00B77355"/>
    <w:rsid w:val="00B7735C"/>
    <w:rsid w:val="00B773FC"/>
    <w:rsid w:val="00B774DD"/>
    <w:rsid w:val="00B774E1"/>
    <w:rsid w:val="00B77529"/>
    <w:rsid w:val="00B77535"/>
    <w:rsid w:val="00B7756D"/>
    <w:rsid w:val="00B77620"/>
    <w:rsid w:val="00B77835"/>
    <w:rsid w:val="00B77925"/>
    <w:rsid w:val="00B77927"/>
    <w:rsid w:val="00B77A08"/>
    <w:rsid w:val="00B77A76"/>
    <w:rsid w:val="00B77C62"/>
    <w:rsid w:val="00B77D8A"/>
    <w:rsid w:val="00B77DA0"/>
    <w:rsid w:val="00B77DFC"/>
    <w:rsid w:val="00B77E51"/>
    <w:rsid w:val="00B77F2D"/>
    <w:rsid w:val="00B77FE9"/>
    <w:rsid w:val="00B77FEF"/>
    <w:rsid w:val="00B80166"/>
    <w:rsid w:val="00B80230"/>
    <w:rsid w:val="00B80253"/>
    <w:rsid w:val="00B80267"/>
    <w:rsid w:val="00B8047A"/>
    <w:rsid w:val="00B80609"/>
    <w:rsid w:val="00B806C0"/>
    <w:rsid w:val="00B806F2"/>
    <w:rsid w:val="00B807D2"/>
    <w:rsid w:val="00B80A1F"/>
    <w:rsid w:val="00B80AE7"/>
    <w:rsid w:val="00B80BAF"/>
    <w:rsid w:val="00B80BBC"/>
    <w:rsid w:val="00B80C3E"/>
    <w:rsid w:val="00B80D54"/>
    <w:rsid w:val="00B80DB4"/>
    <w:rsid w:val="00B80ED9"/>
    <w:rsid w:val="00B80F05"/>
    <w:rsid w:val="00B80F56"/>
    <w:rsid w:val="00B81068"/>
    <w:rsid w:val="00B810F4"/>
    <w:rsid w:val="00B811DB"/>
    <w:rsid w:val="00B811E0"/>
    <w:rsid w:val="00B8123B"/>
    <w:rsid w:val="00B81328"/>
    <w:rsid w:val="00B81393"/>
    <w:rsid w:val="00B813BF"/>
    <w:rsid w:val="00B813C9"/>
    <w:rsid w:val="00B8140B"/>
    <w:rsid w:val="00B81418"/>
    <w:rsid w:val="00B81508"/>
    <w:rsid w:val="00B81629"/>
    <w:rsid w:val="00B8165D"/>
    <w:rsid w:val="00B817D1"/>
    <w:rsid w:val="00B817DF"/>
    <w:rsid w:val="00B818BD"/>
    <w:rsid w:val="00B8198D"/>
    <w:rsid w:val="00B81A8D"/>
    <w:rsid w:val="00B81BDD"/>
    <w:rsid w:val="00B81BFD"/>
    <w:rsid w:val="00B81C05"/>
    <w:rsid w:val="00B81C75"/>
    <w:rsid w:val="00B81C7F"/>
    <w:rsid w:val="00B81CFA"/>
    <w:rsid w:val="00B81D24"/>
    <w:rsid w:val="00B81D6D"/>
    <w:rsid w:val="00B81D70"/>
    <w:rsid w:val="00B81D7E"/>
    <w:rsid w:val="00B81DE0"/>
    <w:rsid w:val="00B81E1C"/>
    <w:rsid w:val="00B81E6B"/>
    <w:rsid w:val="00B81E93"/>
    <w:rsid w:val="00B81EB3"/>
    <w:rsid w:val="00B81EEE"/>
    <w:rsid w:val="00B81F44"/>
    <w:rsid w:val="00B81F82"/>
    <w:rsid w:val="00B81FC0"/>
    <w:rsid w:val="00B82131"/>
    <w:rsid w:val="00B8218D"/>
    <w:rsid w:val="00B82204"/>
    <w:rsid w:val="00B82215"/>
    <w:rsid w:val="00B82321"/>
    <w:rsid w:val="00B823ED"/>
    <w:rsid w:val="00B8243D"/>
    <w:rsid w:val="00B82460"/>
    <w:rsid w:val="00B82576"/>
    <w:rsid w:val="00B8257F"/>
    <w:rsid w:val="00B82597"/>
    <w:rsid w:val="00B82669"/>
    <w:rsid w:val="00B826FC"/>
    <w:rsid w:val="00B82700"/>
    <w:rsid w:val="00B8278D"/>
    <w:rsid w:val="00B8282A"/>
    <w:rsid w:val="00B8283C"/>
    <w:rsid w:val="00B8290C"/>
    <w:rsid w:val="00B82922"/>
    <w:rsid w:val="00B829C5"/>
    <w:rsid w:val="00B82A97"/>
    <w:rsid w:val="00B82AD6"/>
    <w:rsid w:val="00B82AF4"/>
    <w:rsid w:val="00B82B38"/>
    <w:rsid w:val="00B82C93"/>
    <w:rsid w:val="00B82CCB"/>
    <w:rsid w:val="00B82D7D"/>
    <w:rsid w:val="00B82DB6"/>
    <w:rsid w:val="00B82E2A"/>
    <w:rsid w:val="00B82E90"/>
    <w:rsid w:val="00B82F37"/>
    <w:rsid w:val="00B8307A"/>
    <w:rsid w:val="00B8308B"/>
    <w:rsid w:val="00B83109"/>
    <w:rsid w:val="00B83112"/>
    <w:rsid w:val="00B83139"/>
    <w:rsid w:val="00B8314D"/>
    <w:rsid w:val="00B8317B"/>
    <w:rsid w:val="00B8329C"/>
    <w:rsid w:val="00B832B8"/>
    <w:rsid w:val="00B83300"/>
    <w:rsid w:val="00B8333D"/>
    <w:rsid w:val="00B83348"/>
    <w:rsid w:val="00B8340F"/>
    <w:rsid w:val="00B834C5"/>
    <w:rsid w:val="00B834E8"/>
    <w:rsid w:val="00B835EF"/>
    <w:rsid w:val="00B83655"/>
    <w:rsid w:val="00B836BE"/>
    <w:rsid w:val="00B83794"/>
    <w:rsid w:val="00B83801"/>
    <w:rsid w:val="00B838CC"/>
    <w:rsid w:val="00B838EC"/>
    <w:rsid w:val="00B839A2"/>
    <w:rsid w:val="00B83A2C"/>
    <w:rsid w:val="00B83A56"/>
    <w:rsid w:val="00B83A87"/>
    <w:rsid w:val="00B83AF2"/>
    <w:rsid w:val="00B83B33"/>
    <w:rsid w:val="00B83BA2"/>
    <w:rsid w:val="00B83BD1"/>
    <w:rsid w:val="00B83C3B"/>
    <w:rsid w:val="00B83C86"/>
    <w:rsid w:val="00B83D08"/>
    <w:rsid w:val="00B83D67"/>
    <w:rsid w:val="00B83E42"/>
    <w:rsid w:val="00B83EB7"/>
    <w:rsid w:val="00B84045"/>
    <w:rsid w:val="00B84058"/>
    <w:rsid w:val="00B8409E"/>
    <w:rsid w:val="00B840E1"/>
    <w:rsid w:val="00B84335"/>
    <w:rsid w:val="00B843C7"/>
    <w:rsid w:val="00B84437"/>
    <w:rsid w:val="00B845AC"/>
    <w:rsid w:val="00B845B9"/>
    <w:rsid w:val="00B845F6"/>
    <w:rsid w:val="00B846DD"/>
    <w:rsid w:val="00B846EC"/>
    <w:rsid w:val="00B84725"/>
    <w:rsid w:val="00B84745"/>
    <w:rsid w:val="00B847AF"/>
    <w:rsid w:val="00B847F0"/>
    <w:rsid w:val="00B84930"/>
    <w:rsid w:val="00B84960"/>
    <w:rsid w:val="00B84A2F"/>
    <w:rsid w:val="00B84C41"/>
    <w:rsid w:val="00B84C91"/>
    <w:rsid w:val="00B84D86"/>
    <w:rsid w:val="00B84DE2"/>
    <w:rsid w:val="00B84DF7"/>
    <w:rsid w:val="00B85048"/>
    <w:rsid w:val="00B850C5"/>
    <w:rsid w:val="00B85188"/>
    <w:rsid w:val="00B85336"/>
    <w:rsid w:val="00B855CD"/>
    <w:rsid w:val="00B857B4"/>
    <w:rsid w:val="00B857B7"/>
    <w:rsid w:val="00B8595A"/>
    <w:rsid w:val="00B85970"/>
    <w:rsid w:val="00B85A56"/>
    <w:rsid w:val="00B85AE6"/>
    <w:rsid w:val="00B85BF6"/>
    <w:rsid w:val="00B85C26"/>
    <w:rsid w:val="00B85D48"/>
    <w:rsid w:val="00B85DF7"/>
    <w:rsid w:val="00B85E59"/>
    <w:rsid w:val="00B85E66"/>
    <w:rsid w:val="00B85F70"/>
    <w:rsid w:val="00B85FA7"/>
    <w:rsid w:val="00B861F3"/>
    <w:rsid w:val="00B862D3"/>
    <w:rsid w:val="00B862FF"/>
    <w:rsid w:val="00B86361"/>
    <w:rsid w:val="00B86382"/>
    <w:rsid w:val="00B863F0"/>
    <w:rsid w:val="00B8653C"/>
    <w:rsid w:val="00B867D3"/>
    <w:rsid w:val="00B8689A"/>
    <w:rsid w:val="00B868AF"/>
    <w:rsid w:val="00B868E5"/>
    <w:rsid w:val="00B86A7B"/>
    <w:rsid w:val="00B86B30"/>
    <w:rsid w:val="00B86BA1"/>
    <w:rsid w:val="00B86C68"/>
    <w:rsid w:val="00B86D50"/>
    <w:rsid w:val="00B86E34"/>
    <w:rsid w:val="00B86E82"/>
    <w:rsid w:val="00B86F3B"/>
    <w:rsid w:val="00B870E8"/>
    <w:rsid w:val="00B870F5"/>
    <w:rsid w:val="00B8724E"/>
    <w:rsid w:val="00B874A9"/>
    <w:rsid w:val="00B8763C"/>
    <w:rsid w:val="00B8767F"/>
    <w:rsid w:val="00B877BD"/>
    <w:rsid w:val="00B8783E"/>
    <w:rsid w:val="00B87853"/>
    <w:rsid w:val="00B87900"/>
    <w:rsid w:val="00B87980"/>
    <w:rsid w:val="00B879E6"/>
    <w:rsid w:val="00B879EC"/>
    <w:rsid w:val="00B87A6C"/>
    <w:rsid w:val="00B87C4C"/>
    <w:rsid w:val="00B87CC9"/>
    <w:rsid w:val="00B87D10"/>
    <w:rsid w:val="00B87D5D"/>
    <w:rsid w:val="00B87D76"/>
    <w:rsid w:val="00B87DA2"/>
    <w:rsid w:val="00B87F4E"/>
    <w:rsid w:val="00B902FE"/>
    <w:rsid w:val="00B903C2"/>
    <w:rsid w:val="00B9044F"/>
    <w:rsid w:val="00B9047E"/>
    <w:rsid w:val="00B9049D"/>
    <w:rsid w:val="00B904F5"/>
    <w:rsid w:val="00B90609"/>
    <w:rsid w:val="00B90619"/>
    <w:rsid w:val="00B90776"/>
    <w:rsid w:val="00B90820"/>
    <w:rsid w:val="00B9087D"/>
    <w:rsid w:val="00B908C9"/>
    <w:rsid w:val="00B9097D"/>
    <w:rsid w:val="00B909E1"/>
    <w:rsid w:val="00B90A21"/>
    <w:rsid w:val="00B90AC7"/>
    <w:rsid w:val="00B90B85"/>
    <w:rsid w:val="00B90BBC"/>
    <w:rsid w:val="00B90BDC"/>
    <w:rsid w:val="00B90C25"/>
    <w:rsid w:val="00B90C26"/>
    <w:rsid w:val="00B90D9C"/>
    <w:rsid w:val="00B90F36"/>
    <w:rsid w:val="00B90FD4"/>
    <w:rsid w:val="00B91026"/>
    <w:rsid w:val="00B910FE"/>
    <w:rsid w:val="00B91124"/>
    <w:rsid w:val="00B9114B"/>
    <w:rsid w:val="00B9122D"/>
    <w:rsid w:val="00B912B4"/>
    <w:rsid w:val="00B91501"/>
    <w:rsid w:val="00B9153A"/>
    <w:rsid w:val="00B915C3"/>
    <w:rsid w:val="00B915F8"/>
    <w:rsid w:val="00B9167F"/>
    <w:rsid w:val="00B9169D"/>
    <w:rsid w:val="00B91732"/>
    <w:rsid w:val="00B91738"/>
    <w:rsid w:val="00B9177C"/>
    <w:rsid w:val="00B91910"/>
    <w:rsid w:val="00B919E7"/>
    <w:rsid w:val="00B91C50"/>
    <w:rsid w:val="00B91CDB"/>
    <w:rsid w:val="00B91D14"/>
    <w:rsid w:val="00B91F57"/>
    <w:rsid w:val="00B920A3"/>
    <w:rsid w:val="00B92114"/>
    <w:rsid w:val="00B92184"/>
    <w:rsid w:val="00B92241"/>
    <w:rsid w:val="00B922B0"/>
    <w:rsid w:val="00B92301"/>
    <w:rsid w:val="00B923B3"/>
    <w:rsid w:val="00B923BD"/>
    <w:rsid w:val="00B92402"/>
    <w:rsid w:val="00B92431"/>
    <w:rsid w:val="00B92463"/>
    <w:rsid w:val="00B924E7"/>
    <w:rsid w:val="00B925A4"/>
    <w:rsid w:val="00B92676"/>
    <w:rsid w:val="00B926E9"/>
    <w:rsid w:val="00B927D2"/>
    <w:rsid w:val="00B927F6"/>
    <w:rsid w:val="00B92A91"/>
    <w:rsid w:val="00B92B5C"/>
    <w:rsid w:val="00B92CDD"/>
    <w:rsid w:val="00B92E35"/>
    <w:rsid w:val="00B92EDD"/>
    <w:rsid w:val="00B92F28"/>
    <w:rsid w:val="00B92FC6"/>
    <w:rsid w:val="00B92FF2"/>
    <w:rsid w:val="00B93012"/>
    <w:rsid w:val="00B93089"/>
    <w:rsid w:val="00B930D1"/>
    <w:rsid w:val="00B93156"/>
    <w:rsid w:val="00B93193"/>
    <w:rsid w:val="00B93251"/>
    <w:rsid w:val="00B932FD"/>
    <w:rsid w:val="00B93396"/>
    <w:rsid w:val="00B93425"/>
    <w:rsid w:val="00B9343D"/>
    <w:rsid w:val="00B93445"/>
    <w:rsid w:val="00B934ED"/>
    <w:rsid w:val="00B9352E"/>
    <w:rsid w:val="00B935B6"/>
    <w:rsid w:val="00B935EE"/>
    <w:rsid w:val="00B93615"/>
    <w:rsid w:val="00B93645"/>
    <w:rsid w:val="00B93672"/>
    <w:rsid w:val="00B936C4"/>
    <w:rsid w:val="00B936D8"/>
    <w:rsid w:val="00B9375D"/>
    <w:rsid w:val="00B93801"/>
    <w:rsid w:val="00B9388E"/>
    <w:rsid w:val="00B93A24"/>
    <w:rsid w:val="00B93A82"/>
    <w:rsid w:val="00B93AF9"/>
    <w:rsid w:val="00B93B92"/>
    <w:rsid w:val="00B93BE8"/>
    <w:rsid w:val="00B93BFB"/>
    <w:rsid w:val="00B93CF5"/>
    <w:rsid w:val="00B93D10"/>
    <w:rsid w:val="00B93DC2"/>
    <w:rsid w:val="00B93DC3"/>
    <w:rsid w:val="00B93DDC"/>
    <w:rsid w:val="00B93E31"/>
    <w:rsid w:val="00B93F1A"/>
    <w:rsid w:val="00B93F7B"/>
    <w:rsid w:val="00B93F88"/>
    <w:rsid w:val="00B93FE8"/>
    <w:rsid w:val="00B9404F"/>
    <w:rsid w:val="00B94069"/>
    <w:rsid w:val="00B940E6"/>
    <w:rsid w:val="00B94108"/>
    <w:rsid w:val="00B941AC"/>
    <w:rsid w:val="00B94214"/>
    <w:rsid w:val="00B94253"/>
    <w:rsid w:val="00B942BB"/>
    <w:rsid w:val="00B942CF"/>
    <w:rsid w:val="00B942F4"/>
    <w:rsid w:val="00B943AE"/>
    <w:rsid w:val="00B94477"/>
    <w:rsid w:val="00B94679"/>
    <w:rsid w:val="00B9476E"/>
    <w:rsid w:val="00B9476F"/>
    <w:rsid w:val="00B9479C"/>
    <w:rsid w:val="00B9483C"/>
    <w:rsid w:val="00B94869"/>
    <w:rsid w:val="00B94ABB"/>
    <w:rsid w:val="00B94B5A"/>
    <w:rsid w:val="00B94B6F"/>
    <w:rsid w:val="00B94C3B"/>
    <w:rsid w:val="00B94D82"/>
    <w:rsid w:val="00B95005"/>
    <w:rsid w:val="00B95048"/>
    <w:rsid w:val="00B95083"/>
    <w:rsid w:val="00B9509F"/>
    <w:rsid w:val="00B9532A"/>
    <w:rsid w:val="00B953DD"/>
    <w:rsid w:val="00B955D9"/>
    <w:rsid w:val="00B95644"/>
    <w:rsid w:val="00B956DD"/>
    <w:rsid w:val="00B956E0"/>
    <w:rsid w:val="00B95736"/>
    <w:rsid w:val="00B9573E"/>
    <w:rsid w:val="00B957A0"/>
    <w:rsid w:val="00B957B4"/>
    <w:rsid w:val="00B9596D"/>
    <w:rsid w:val="00B959E5"/>
    <w:rsid w:val="00B95A20"/>
    <w:rsid w:val="00B95A22"/>
    <w:rsid w:val="00B95C6D"/>
    <w:rsid w:val="00B95DAE"/>
    <w:rsid w:val="00B95E1D"/>
    <w:rsid w:val="00B95F9E"/>
    <w:rsid w:val="00B960DD"/>
    <w:rsid w:val="00B96156"/>
    <w:rsid w:val="00B96213"/>
    <w:rsid w:val="00B96217"/>
    <w:rsid w:val="00B96233"/>
    <w:rsid w:val="00B96285"/>
    <w:rsid w:val="00B9633B"/>
    <w:rsid w:val="00B96367"/>
    <w:rsid w:val="00B9639F"/>
    <w:rsid w:val="00B96403"/>
    <w:rsid w:val="00B964B8"/>
    <w:rsid w:val="00B965EC"/>
    <w:rsid w:val="00B9660C"/>
    <w:rsid w:val="00B96648"/>
    <w:rsid w:val="00B96659"/>
    <w:rsid w:val="00B9682A"/>
    <w:rsid w:val="00B96941"/>
    <w:rsid w:val="00B96998"/>
    <w:rsid w:val="00B969C4"/>
    <w:rsid w:val="00B96A49"/>
    <w:rsid w:val="00B96BE9"/>
    <w:rsid w:val="00B96CDF"/>
    <w:rsid w:val="00B96D2D"/>
    <w:rsid w:val="00B96D8B"/>
    <w:rsid w:val="00B96DD8"/>
    <w:rsid w:val="00B96E05"/>
    <w:rsid w:val="00B96E28"/>
    <w:rsid w:val="00B96EB4"/>
    <w:rsid w:val="00B96FB0"/>
    <w:rsid w:val="00B97011"/>
    <w:rsid w:val="00B9707C"/>
    <w:rsid w:val="00B97162"/>
    <w:rsid w:val="00B97172"/>
    <w:rsid w:val="00B97254"/>
    <w:rsid w:val="00B972AF"/>
    <w:rsid w:val="00B97313"/>
    <w:rsid w:val="00B9737F"/>
    <w:rsid w:val="00B9738F"/>
    <w:rsid w:val="00B973B2"/>
    <w:rsid w:val="00B97470"/>
    <w:rsid w:val="00B974A4"/>
    <w:rsid w:val="00B974B6"/>
    <w:rsid w:val="00B974F8"/>
    <w:rsid w:val="00B97528"/>
    <w:rsid w:val="00B9763E"/>
    <w:rsid w:val="00B97648"/>
    <w:rsid w:val="00B97769"/>
    <w:rsid w:val="00B97880"/>
    <w:rsid w:val="00B97889"/>
    <w:rsid w:val="00B97A87"/>
    <w:rsid w:val="00B97AF5"/>
    <w:rsid w:val="00B97C20"/>
    <w:rsid w:val="00B97C99"/>
    <w:rsid w:val="00B97DBD"/>
    <w:rsid w:val="00B97E72"/>
    <w:rsid w:val="00B97E8C"/>
    <w:rsid w:val="00B97EA1"/>
    <w:rsid w:val="00B97F88"/>
    <w:rsid w:val="00B97F8C"/>
    <w:rsid w:val="00B97FB1"/>
    <w:rsid w:val="00B9F438"/>
    <w:rsid w:val="00BA0076"/>
    <w:rsid w:val="00BA00AC"/>
    <w:rsid w:val="00BA0138"/>
    <w:rsid w:val="00BA01F1"/>
    <w:rsid w:val="00BA0344"/>
    <w:rsid w:val="00BA03C6"/>
    <w:rsid w:val="00BA0542"/>
    <w:rsid w:val="00BA0568"/>
    <w:rsid w:val="00BA0623"/>
    <w:rsid w:val="00BA0714"/>
    <w:rsid w:val="00BA074A"/>
    <w:rsid w:val="00BA0756"/>
    <w:rsid w:val="00BA082C"/>
    <w:rsid w:val="00BA0849"/>
    <w:rsid w:val="00BA0890"/>
    <w:rsid w:val="00BA08D1"/>
    <w:rsid w:val="00BA0A1F"/>
    <w:rsid w:val="00BA0A74"/>
    <w:rsid w:val="00BA0B10"/>
    <w:rsid w:val="00BA0C3E"/>
    <w:rsid w:val="00BA0C7C"/>
    <w:rsid w:val="00BA0DD8"/>
    <w:rsid w:val="00BA0E55"/>
    <w:rsid w:val="00BA0F8D"/>
    <w:rsid w:val="00BA1014"/>
    <w:rsid w:val="00BA1043"/>
    <w:rsid w:val="00BA1066"/>
    <w:rsid w:val="00BA118E"/>
    <w:rsid w:val="00BA11EC"/>
    <w:rsid w:val="00BA1240"/>
    <w:rsid w:val="00BA127B"/>
    <w:rsid w:val="00BA1282"/>
    <w:rsid w:val="00BA12EF"/>
    <w:rsid w:val="00BA13BA"/>
    <w:rsid w:val="00BA1459"/>
    <w:rsid w:val="00BA1468"/>
    <w:rsid w:val="00BA1549"/>
    <w:rsid w:val="00BA175A"/>
    <w:rsid w:val="00BA1792"/>
    <w:rsid w:val="00BA18E7"/>
    <w:rsid w:val="00BA1966"/>
    <w:rsid w:val="00BA19A1"/>
    <w:rsid w:val="00BA1A49"/>
    <w:rsid w:val="00BA1A9B"/>
    <w:rsid w:val="00BA1B45"/>
    <w:rsid w:val="00BA1C5E"/>
    <w:rsid w:val="00BA1CD8"/>
    <w:rsid w:val="00BA1D0F"/>
    <w:rsid w:val="00BA1E18"/>
    <w:rsid w:val="00BA1E5D"/>
    <w:rsid w:val="00BA1FD7"/>
    <w:rsid w:val="00BA1FEA"/>
    <w:rsid w:val="00BA201C"/>
    <w:rsid w:val="00BA20BB"/>
    <w:rsid w:val="00BA224D"/>
    <w:rsid w:val="00BA224E"/>
    <w:rsid w:val="00BA22A0"/>
    <w:rsid w:val="00BA2355"/>
    <w:rsid w:val="00BA23E1"/>
    <w:rsid w:val="00BA240C"/>
    <w:rsid w:val="00BA248B"/>
    <w:rsid w:val="00BA262E"/>
    <w:rsid w:val="00BA26B8"/>
    <w:rsid w:val="00BA26CE"/>
    <w:rsid w:val="00BA26E6"/>
    <w:rsid w:val="00BA271C"/>
    <w:rsid w:val="00BA274E"/>
    <w:rsid w:val="00BA2754"/>
    <w:rsid w:val="00BA27A2"/>
    <w:rsid w:val="00BA2885"/>
    <w:rsid w:val="00BA2896"/>
    <w:rsid w:val="00BA28E3"/>
    <w:rsid w:val="00BA2902"/>
    <w:rsid w:val="00BA2A57"/>
    <w:rsid w:val="00BA2AF7"/>
    <w:rsid w:val="00BA2C90"/>
    <w:rsid w:val="00BA2DFD"/>
    <w:rsid w:val="00BA2DFE"/>
    <w:rsid w:val="00BA2E79"/>
    <w:rsid w:val="00BA2EA6"/>
    <w:rsid w:val="00BA3136"/>
    <w:rsid w:val="00BA31D3"/>
    <w:rsid w:val="00BA324C"/>
    <w:rsid w:val="00BA3338"/>
    <w:rsid w:val="00BA345D"/>
    <w:rsid w:val="00BA3488"/>
    <w:rsid w:val="00BA3493"/>
    <w:rsid w:val="00BA34B2"/>
    <w:rsid w:val="00BA34D0"/>
    <w:rsid w:val="00BA362A"/>
    <w:rsid w:val="00BA3676"/>
    <w:rsid w:val="00BA3682"/>
    <w:rsid w:val="00BA36C1"/>
    <w:rsid w:val="00BA37C3"/>
    <w:rsid w:val="00BA3817"/>
    <w:rsid w:val="00BA38A4"/>
    <w:rsid w:val="00BA3A65"/>
    <w:rsid w:val="00BA3B82"/>
    <w:rsid w:val="00BA3C12"/>
    <w:rsid w:val="00BA3C8F"/>
    <w:rsid w:val="00BA3CFF"/>
    <w:rsid w:val="00BA3E68"/>
    <w:rsid w:val="00BA3F74"/>
    <w:rsid w:val="00BA40EB"/>
    <w:rsid w:val="00BA41AA"/>
    <w:rsid w:val="00BA41F9"/>
    <w:rsid w:val="00BA43EF"/>
    <w:rsid w:val="00BA446E"/>
    <w:rsid w:val="00BA45A5"/>
    <w:rsid w:val="00BA45AB"/>
    <w:rsid w:val="00BA45E2"/>
    <w:rsid w:val="00BA4641"/>
    <w:rsid w:val="00BA466B"/>
    <w:rsid w:val="00BA46E4"/>
    <w:rsid w:val="00BA4738"/>
    <w:rsid w:val="00BA47DE"/>
    <w:rsid w:val="00BA4802"/>
    <w:rsid w:val="00BA4808"/>
    <w:rsid w:val="00BA484C"/>
    <w:rsid w:val="00BA4942"/>
    <w:rsid w:val="00BA4964"/>
    <w:rsid w:val="00BA49AD"/>
    <w:rsid w:val="00BA4A91"/>
    <w:rsid w:val="00BA4B77"/>
    <w:rsid w:val="00BA4BB2"/>
    <w:rsid w:val="00BA4BF2"/>
    <w:rsid w:val="00BA4CCB"/>
    <w:rsid w:val="00BA4CCE"/>
    <w:rsid w:val="00BA4CE2"/>
    <w:rsid w:val="00BA4EA7"/>
    <w:rsid w:val="00BA4F51"/>
    <w:rsid w:val="00BA4F8F"/>
    <w:rsid w:val="00BA504C"/>
    <w:rsid w:val="00BA508A"/>
    <w:rsid w:val="00BA508C"/>
    <w:rsid w:val="00BA51C2"/>
    <w:rsid w:val="00BA5221"/>
    <w:rsid w:val="00BA522C"/>
    <w:rsid w:val="00BA52FE"/>
    <w:rsid w:val="00BA55B4"/>
    <w:rsid w:val="00BA55BA"/>
    <w:rsid w:val="00BA55E4"/>
    <w:rsid w:val="00BA5788"/>
    <w:rsid w:val="00BA585A"/>
    <w:rsid w:val="00BA590C"/>
    <w:rsid w:val="00BA590F"/>
    <w:rsid w:val="00BA5A96"/>
    <w:rsid w:val="00BA5AC3"/>
    <w:rsid w:val="00BA5ADC"/>
    <w:rsid w:val="00BA5B8E"/>
    <w:rsid w:val="00BA5B9E"/>
    <w:rsid w:val="00BA5BB3"/>
    <w:rsid w:val="00BA5BBA"/>
    <w:rsid w:val="00BA5DA6"/>
    <w:rsid w:val="00BA5EA6"/>
    <w:rsid w:val="00BA5EBA"/>
    <w:rsid w:val="00BA5EFA"/>
    <w:rsid w:val="00BA602A"/>
    <w:rsid w:val="00BA6052"/>
    <w:rsid w:val="00BA60C7"/>
    <w:rsid w:val="00BA60D1"/>
    <w:rsid w:val="00BA6168"/>
    <w:rsid w:val="00BA61BE"/>
    <w:rsid w:val="00BA62F2"/>
    <w:rsid w:val="00BA6313"/>
    <w:rsid w:val="00BA631C"/>
    <w:rsid w:val="00BA63AE"/>
    <w:rsid w:val="00BA6533"/>
    <w:rsid w:val="00BA65AD"/>
    <w:rsid w:val="00BA65CC"/>
    <w:rsid w:val="00BA65D8"/>
    <w:rsid w:val="00BA65DB"/>
    <w:rsid w:val="00BA65E9"/>
    <w:rsid w:val="00BA6640"/>
    <w:rsid w:val="00BA665B"/>
    <w:rsid w:val="00BA669F"/>
    <w:rsid w:val="00BA6727"/>
    <w:rsid w:val="00BA678A"/>
    <w:rsid w:val="00BA67D1"/>
    <w:rsid w:val="00BA67FA"/>
    <w:rsid w:val="00BA6827"/>
    <w:rsid w:val="00BA685E"/>
    <w:rsid w:val="00BA68C5"/>
    <w:rsid w:val="00BA69B5"/>
    <w:rsid w:val="00BA6B38"/>
    <w:rsid w:val="00BA6C56"/>
    <w:rsid w:val="00BA6D32"/>
    <w:rsid w:val="00BA6F8B"/>
    <w:rsid w:val="00BA6FDD"/>
    <w:rsid w:val="00BA7190"/>
    <w:rsid w:val="00BA71E9"/>
    <w:rsid w:val="00BA7357"/>
    <w:rsid w:val="00BA7388"/>
    <w:rsid w:val="00BA7389"/>
    <w:rsid w:val="00BA738E"/>
    <w:rsid w:val="00BA7407"/>
    <w:rsid w:val="00BA7465"/>
    <w:rsid w:val="00BA74F3"/>
    <w:rsid w:val="00BA7555"/>
    <w:rsid w:val="00BA7570"/>
    <w:rsid w:val="00BA75F4"/>
    <w:rsid w:val="00BA7644"/>
    <w:rsid w:val="00BA766F"/>
    <w:rsid w:val="00BA76BB"/>
    <w:rsid w:val="00BA771A"/>
    <w:rsid w:val="00BA774D"/>
    <w:rsid w:val="00BA7755"/>
    <w:rsid w:val="00BA77A5"/>
    <w:rsid w:val="00BA784D"/>
    <w:rsid w:val="00BA785F"/>
    <w:rsid w:val="00BA79C6"/>
    <w:rsid w:val="00BA7A18"/>
    <w:rsid w:val="00BA7B3E"/>
    <w:rsid w:val="00BA7B63"/>
    <w:rsid w:val="00BA7C77"/>
    <w:rsid w:val="00BA7DF7"/>
    <w:rsid w:val="00BA7E27"/>
    <w:rsid w:val="00BA7E4C"/>
    <w:rsid w:val="00BA7E6B"/>
    <w:rsid w:val="00BA7E99"/>
    <w:rsid w:val="00BA9714"/>
    <w:rsid w:val="00BB00A6"/>
    <w:rsid w:val="00BB00C7"/>
    <w:rsid w:val="00BB011C"/>
    <w:rsid w:val="00BB0205"/>
    <w:rsid w:val="00BB0253"/>
    <w:rsid w:val="00BB0307"/>
    <w:rsid w:val="00BB0329"/>
    <w:rsid w:val="00BB0417"/>
    <w:rsid w:val="00BB0499"/>
    <w:rsid w:val="00BB049D"/>
    <w:rsid w:val="00BB051A"/>
    <w:rsid w:val="00BB056B"/>
    <w:rsid w:val="00BB062D"/>
    <w:rsid w:val="00BB06EA"/>
    <w:rsid w:val="00BB0724"/>
    <w:rsid w:val="00BB072F"/>
    <w:rsid w:val="00BB08BB"/>
    <w:rsid w:val="00BB08C1"/>
    <w:rsid w:val="00BB0954"/>
    <w:rsid w:val="00BB099F"/>
    <w:rsid w:val="00BB09C5"/>
    <w:rsid w:val="00BB0A1E"/>
    <w:rsid w:val="00BB0ADE"/>
    <w:rsid w:val="00BB0B85"/>
    <w:rsid w:val="00BB0F82"/>
    <w:rsid w:val="00BB1070"/>
    <w:rsid w:val="00BB1075"/>
    <w:rsid w:val="00BB10A2"/>
    <w:rsid w:val="00BB10B5"/>
    <w:rsid w:val="00BB117E"/>
    <w:rsid w:val="00BB1214"/>
    <w:rsid w:val="00BB128E"/>
    <w:rsid w:val="00BB12CC"/>
    <w:rsid w:val="00BB12EE"/>
    <w:rsid w:val="00BB136D"/>
    <w:rsid w:val="00BB147C"/>
    <w:rsid w:val="00BB15BB"/>
    <w:rsid w:val="00BB1712"/>
    <w:rsid w:val="00BB1716"/>
    <w:rsid w:val="00BB17C8"/>
    <w:rsid w:val="00BB1828"/>
    <w:rsid w:val="00BB1908"/>
    <w:rsid w:val="00BB194B"/>
    <w:rsid w:val="00BB19BF"/>
    <w:rsid w:val="00BB1AD1"/>
    <w:rsid w:val="00BB1B86"/>
    <w:rsid w:val="00BB1B9C"/>
    <w:rsid w:val="00BB1CEF"/>
    <w:rsid w:val="00BB1D08"/>
    <w:rsid w:val="00BB1DD4"/>
    <w:rsid w:val="00BB1E4A"/>
    <w:rsid w:val="00BB1E53"/>
    <w:rsid w:val="00BB1FB1"/>
    <w:rsid w:val="00BB1FC4"/>
    <w:rsid w:val="00BB2083"/>
    <w:rsid w:val="00BB20C9"/>
    <w:rsid w:val="00BB20D8"/>
    <w:rsid w:val="00BB2133"/>
    <w:rsid w:val="00BB223B"/>
    <w:rsid w:val="00BB2256"/>
    <w:rsid w:val="00BB23A2"/>
    <w:rsid w:val="00BB2440"/>
    <w:rsid w:val="00BB2442"/>
    <w:rsid w:val="00BB24AD"/>
    <w:rsid w:val="00BB24CD"/>
    <w:rsid w:val="00BB25C9"/>
    <w:rsid w:val="00BB2617"/>
    <w:rsid w:val="00BB26E0"/>
    <w:rsid w:val="00BB26E6"/>
    <w:rsid w:val="00BB27A7"/>
    <w:rsid w:val="00BB2940"/>
    <w:rsid w:val="00BB2B0E"/>
    <w:rsid w:val="00BB2B27"/>
    <w:rsid w:val="00BB2B36"/>
    <w:rsid w:val="00BB2CC6"/>
    <w:rsid w:val="00BB2CF5"/>
    <w:rsid w:val="00BB2D89"/>
    <w:rsid w:val="00BB2E40"/>
    <w:rsid w:val="00BB2E90"/>
    <w:rsid w:val="00BB2F3A"/>
    <w:rsid w:val="00BB2F76"/>
    <w:rsid w:val="00BB2FD0"/>
    <w:rsid w:val="00BB3149"/>
    <w:rsid w:val="00BB316E"/>
    <w:rsid w:val="00BB3221"/>
    <w:rsid w:val="00BB3281"/>
    <w:rsid w:val="00BB33EE"/>
    <w:rsid w:val="00BB3408"/>
    <w:rsid w:val="00BB341C"/>
    <w:rsid w:val="00BB34AC"/>
    <w:rsid w:val="00BB3577"/>
    <w:rsid w:val="00BB3841"/>
    <w:rsid w:val="00BB38A6"/>
    <w:rsid w:val="00BB392A"/>
    <w:rsid w:val="00BB3B36"/>
    <w:rsid w:val="00BB3C90"/>
    <w:rsid w:val="00BB3EDC"/>
    <w:rsid w:val="00BB3F66"/>
    <w:rsid w:val="00BB406A"/>
    <w:rsid w:val="00BB40D9"/>
    <w:rsid w:val="00BB40E5"/>
    <w:rsid w:val="00BB40F6"/>
    <w:rsid w:val="00BB4106"/>
    <w:rsid w:val="00BB4184"/>
    <w:rsid w:val="00BB4187"/>
    <w:rsid w:val="00BB4301"/>
    <w:rsid w:val="00BB43BC"/>
    <w:rsid w:val="00BB4405"/>
    <w:rsid w:val="00BB4414"/>
    <w:rsid w:val="00BB4479"/>
    <w:rsid w:val="00BB44C6"/>
    <w:rsid w:val="00BB456C"/>
    <w:rsid w:val="00BB47F1"/>
    <w:rsid w:val="00BB47F9"/>
    <w:rsid w:val="00BB4824"/>
    <w:rsid w:val="00BB4969"/>
    <w:rsid w:val="00BB49A6"/>
    <w:rsid w:val="00BB4A03"/>
    <w:rsid w:val="00BB4B0D"/>
    <w:rsid w:val="00BB4B65"/>
    <w:rsid w:val="00BB4C1B"/>
    <w:rsid w:val="00BB4D01"/>
    <w:rsid w:val="00BB4D41"/>
    <w:rsid w:val="00BB4E93"/>
    <w:rsid w:val="00BB4FB0"/>
    <w:rsid w:val="00BB51C7"/>
    <w:rsid w:val="00BB51E7"/>
    <w:rsid w:val="00BB5207"/>
    <w:rsid w:val="00BB5265"/>
    <w:rsid w:val="00BB529F"/>
    <w:rsid w:val="00BB53A5"/>
    <w:rsid w:val="00BB53A9"/>
    <w:rsid w:val="00BB53B1"/>
    <w:rsid w:val="00BB544E"/>
    <w:rsid w:val="00BB552A"/>
    <w:rsid w:val="00BB5573"/>
    <w:rsid w:val="00BB5598"/>
    <w:rsid w:val="00BB55FC"/>
    <w:rsid w:val="00BB56C8"/>
    <w:rsid w:val="00BB5773"/>
    <w:rsid w:val="00BB577B"/>
    <w:rsid w:val="00BB57E9"/>
    <w:rsid w:val="00BB58CD"/>
    <w:rsid w:val="00BB59B2"/>
    <w:rsid w:val="00BB5A37"/>
    <w:rsid w:val="00BB5BFF"/>
    <w:rsid w:val="00BB5C09"/>
    <w:rsid w:val="00BB5C5D"/>
    <w:rsid w:val="00BB5F43"/>
    <w:rsid w:val="00BB5FB1"/>
    <w:rsid w:val="00BB5FC1"/>
    <w:rsid w:val="00BB5FE6"/>
    <w:rsid w:val="00BB6040"/>
    <w:rsid w:val="00BB6156"/>
    <w:rsid w:val="00BB6218"/>
    <w:rsid w:val="00BB6238"/>
    <w:rsid w:val="00BB6310"/>
    <w:rsid w:val="00BB63FF"/>
    <w:rsid w:val="00BB643E"/>
    <w:rsid w:val="00BB6471"/>
    <w:rsid w:val="00BB648D"/>
    <w:rsid w:val="00BB64E1"/>
    <w:rsid w:val="00BB6529"/>
    <w:rsid w:val="00BB6617"/>
    <w:rsid w:val="00BB67B3"/>
    <w:rsid w:val="00BB68D4"/>
    <w:rsid w:val="00BB68E2"/>
    <w:rsid w:val="00BB68EB"/>
    <w:rsid w:val="00BB6A3C"/>
    <w:rsid w:val="00BB6A4C"/>
    <w:rsid w:val="00BB6A5E"/>
    <w:rsid w:val="00BB6B67"/>
    <w:rsid w:val="00BB6B6C"/>
    <w:rsid w:val="00BB6B95"/>
    <w:rsid w:val="00BB6C2B"/>
    <w:rsid w:val="00BB6CB6"/>
    <w:rsid w:val="00BB6CFF"/>
    <w:rsid w:val="00BB6D01"/>
    <w:rsid w:val="00BB6D52"/>
    <w:rsid w:val="00BB6DFE"/>
    <w:rsid w:val="00BB6F11"/>
    <w:rsid w:val="00BB707D"/>
    <w:rsid w:val="00BB7080"/>
    <w:rsid w:val="00BB70F9"/>
    <w:rsid w:val="00BB728B"/>
    <w:rsid w:val="00BB72C3"/>
    <w:rsid w:val="00BB72EF"/>
    <w:rsid w:val="00BB73A3"/>
    <w:rsid w:val="00BB73D8"/>
    <w:rsid w:val="00BB73D9"/>
    <w:rsid w:val="00BB742E"/>
    <w:rsid w:val="00BB7450"/>
    <w:rsid w:val="00BB759C"/>
    <w:rsid w:val="00BB75D7"/>
    <w:rsid w:val="00BB7614"/>
    <w:rsid w:val="00BB765B"/>
    <w:rsid w:val="00BB76E9"/>
    <w:rsid w:val="00BB795B"/>
    <w:rsid w:val="00BB7AD6"/>
    <w:rsid w:val="00BB7AE2"/>
    <w:rsid w:val="00BB7B40"/>
    <w:rsid w:val="00BB7B9D"/>
    <w:rsid w:val="00BB7BE7"/>
    <w:rsid w:val="00BB7E00"/>
    <w:rsid w:val="00BB7E5F"/>
    <w:rsid w:val="00BB7E96"/>
    <w:rsid w:val="00BB7F0A"/>
    <w:rsid w:val="00BB7F43"/>
    <w:rsid w:val="00BC009A"/>
    <w:rsid w:val="00BC00C0"/>
    <w:rsid w:val="00BC018F"/>
    <w:rsid w:val="00BC0258"/>
    <w:rsid w:val="00BC039A"/>
    <w:rsid w:val="00BC0439"/>
    <w:rsid w:val="00BC043F"/>
    <w:rsid w:val="00BC046C"/>
    <w:rsid w:val="00BC04A2"/>
    <w:rsid w:val="00BC0511"/>
    <w:rsid w:val="00BC0590"/>
    <w:rsid w:val="00BC073B"/>
    <w:rsid w:val="00BC07E7"/>
    <w:rsid w:val="00BC07EA"/>
    <w:rsid w:val="00BC0826"/>
    <w:rsid w:val="00BC0964"/>
    <w:rsid w:val="00BC09E8"/>
    <w:rsid w:val="00BC09F2"/>
    <w:rsid w:val="00BC0A95"/>
    <w:rsid w:val="00BC0AD8"/>
    <w:rsid w:val="00BC0B28"/>
    <w:rsid w:val="00BC0BE5"/>
    <w:rsid w:val="00BC0C1A"/>
    <w:rsid w:val="00BC0CF2"/>
    <w:rsid w:val="00BC0D29"/>
    <w:rsid w:val="00BC0D38"/>
    <w:rsid w:val="00BC0D4A"/>
    <w:rsid w:val="00BC0D6B"/>
    <w:rsid w:val="00BC0D6C"/>
    <w:rsid w:val="00BC0D91"/>
    <w:rsid w:val="00BC0E26"/>
    <w:rsid w:val="00BC0EAF"/>
    <w:rsid w:val="00BC0F82"/>
    <w:rsid w:val="00BC11C2"/>
    <w:rsid w:val="00BC1498"/>
    <w:rsid w:val="00BC1503"/>
    <w:rsid w:val="00BC15D1"/>
    <w:rsid w:val="00BC1612"/>
    <w:rsid w:val="00BC1799"/>
    <w:rsid w:val="00BC184D"/>
    <w:rsid w:val="00BC1922"/>
    <w:rsid w:val="00BC197F"/>
    <w:rsid w:val="00BC1A41"/>
    <w:rsid w:val="00BC1AD6"/>
    <w:rsid w:val="00BC1AF1"/>
    <w:rsid w:val="00BC1B8F"/>
    <w:rsid w:val="00BC1BAD"/>
    <w:rsid w:val="00BC1C4F"/>
    <w:rsid w:val="00BC1CC1"/>
    <w:rsid w:val="00BC1E50"/>
    <w:rsid w:val="00BC1E68"/>
    <w:rsid w:val="00BC2042"/>
    <w:rsid w:val="00BC2122"/>
    <w:rsid w:val="00BC2186"/>
    <w:rsid w:val="00BC22B0"/>
    <w:rsid w:val="00BC2393"/>
    <w:rsid w:val="00BC251A"/>
    <w:rsid w:val="00BC2670"/>
    <w:rsid w:val="00BC2763"/>
    <w:rsid w:val="00BC27D2"/>
    <w:rsid w:val="00BC284A"/>
    <w:rsid w:val="00BC28BD"/>
    <w:rsid w:val="00BC28BE"/>
    <w:rsid w:val="00BC29EF"/>
    <w:rsid w:val="00BC2AC8"/>
    <w:rsid w:val="00BC2B08"/>
    <w:rsid w:val="00BC2B49"/>
    <w:rsid w:val="00BC2B52"/>
    <w:rsid w:val="00BC2D73"/>
    <w:rsid w:val="00BC2EF7"/>
    <w:rsid w:val="00BC2FAC"/>
    <w:rsid w:val="00BC2FEF"/>
    <w:rsid w:val="00BC31B1"/>
    <w:rsid w:val="00BC320D"/>
    <w:rsid w:val="00BC32A7"/>
    <w:rsid w:val="00BC32B6"/>
    <w:rsid w:val="00BC3384"/>
    <w:rsid w:val="00BC3393"/>
    <w:rsid w:val="00BC33A5"/>
    <w:rsid w:val="00BC348A"/>
    <w:rsid w:val="00BC34FE"/>
    <w:rsid w:val="00BC3563"/>
    <w:rsid w:val="00BC362C"/>
    <w:rsid w:val="00BC3650"/>
    <w:rsid w:val="00BC3691"/>
    <w:rsid w:val="00BC3739"/>
    <w:rsid w:val="00BC375C"/>
    <w:rsid w:val="00BC3790"/>
    <w:rsid w:val="00BC37D9"/>
    <w:rsid w:val="00BC37E7"/>
    <w:rsid w:val="00BC38AD"/>
    <w:rsid w:val="00BC38B7"/>
    <w:rsid w:val="00BC390A"/>
    <w:rsid w:val="00BC3A1D"/>
    <w:rsid w:val="00BC3A2E"/>
    <w:rsid w:val="00BC3A49"/>
    <w:rsid w:val="00BC3B01"/>
    <w:rsid w:val="00BC3B12"/>
    <w:rsid w:val="00BC3BBB"/>
    <w:rsid w:val="00BC3C82"/>
    <w:rsid w:val="00BC3C88"/>
    <w:rsid w:val="00BC3DEF"/>
    <w:rsid w:val="00BC3E5A"/>
    <w:rsid w:val="00BC3ECB"/>
    <w:rsid w:val="00BC3F3E"/>
    <w:rsid w:val="00BC3F57"/>
    <w:rsid w:val="00BC3FCC"/>
    <w:rsid w:val="00BC4005"/>
    <w:rsid w:val="00BC400F"/>
    <w:rsid w:val="00BC406B"/>
    <w:rsid w:val="00BC4230"/>
    <w:rsid w:val="00BC4305"/>
    <w:rsid w:val="00BC4320"/>
    <w:rsid w:val="00BC439B"/>
    <w:rsid w:val="00BC445F"/>
    <w:rsid w:val="00BC446C"/>
    <w:rsid w:val="00BC44E8"/>
    <w:rsid w:val="00BC44ED"/>
    <w:rsid w:val="00BC45AB"/>
    <w:rsid w:val="00BC46D6"/>
    <w:rsid w:val="00BC4789"/>
    <w:rsid w:val="00BC47B3"/>
    <w:rsid w:val="00BC488C"/>
    <w:rsid w:val="00BC494A"/>
    <w:rsid w:val="00BC49C5"/>
    <w:rsid w:val="00BC49DA"/>
    <w:rsid w:val="00BC49DC"/>
    <w:rsid w:val="00BC4BEA"/>
    <w:rsid w:val="00BC4BFC"/>
    <w:rsid w:val="00BC4C03"/>
    <w:rsid w:val="00BC4C3E"/>
    <w:rsid w:val="00BC4CD9"/>
    <w:rsid w:val="00BC4D0D"/>
    <w:rsid w:val="00BC4DE8"/>
    <w:rsid w:val="00BC4F10"/>
    <w:rsid w:val="00BC4F41"/>
    <w:rsid w:val="00BC516A"/>
    <w:rsid w:val="00BC5215"/>
    <w:rsid w:val="00BC5238"/>
    <w:rsid w:val="00BC5363"/>
    <w:rsid w:val="00BC5415"/>
    <w:rsid w:val="00BC541D"/>
    <w:rsid w:val="00BC5442"/>
    <w:rsid w:val="00BC5446"/>
    <w:rsid w:val="00BC55D0"/>
    <w:rsid w:val="00BC55E7"/>
    <w:rsid w:val="00BC56D2"/>
    <w:rsid w:val="00BC56FC"/>
    <w:rsid w:val="00BC573B"/>
    <w:rsid w:val="00BC574E"/>
    <w:rsid w:val="00BC589B"/>
    <w:rsid w:val="00BC58B2"/>
    <w:rsid w:val="00BC597A"/>
    <w:rsid w:val="00BC5981"/>
    <w:rsid w:val="00BC5A0B"/>
    <w:rsid w:val="00BC5BB6"/>
    <w:rsid w:val="00BC5C67"/>
    <w:rsid w:val="00BC5D10"/>
    <w:rsid w:val="00BC5D25"/>
    <w:rsid w:val="00BC5D4B"/>
    <w:rsid w:val="00BC5D89"/>
    <w:rsid w:val="00BC5DA0"/>
    <w:rsid w:val="00BC5DFD"/>
    <w:rsid w:val="00BC5E26"/>
    <w:rsid w:val="00BC5EB9"/>
    <w:rsid w:val="00BC5EE8"/>
    <w:rsid w:val="00BC5F74"/>
    <w:rsid w:val="00BC5FB9"/>
    <w:rsid w:val="00BC5FE1"/>
    <w:rsid w:val="00BC60AB"/>
    <w:rsid w:val="00BC6115"/>
    <w:rsid w:val="00BC6189"/>
    <w:rsid w:val="00BC62BB"/>
    <w:rsid w:val="00BC63A8"/>
    <w:rsid w:val="00BC6624"/>
    <w:rsid w:val="00BC6743"/>
    <w:rsid w:val="00BC67B3"/>
    <w:rsid w:val="00BC67C6"/>
    <w:rsid w:val="00BC683A"/>
    <w:rsid w:val="00BC6847"/>
    <w:rsid w:val="00BC688D"/>
    <w:rsid w:val="00BC68B6"/>
    <w:rsid w:val="00BC692E"/>
    <w:rsid w:val="00BC6A2C"/>
    <w:rsid w:val="00BC6B16"/>
    <w:rsid w:val="00BC6BC8"/>
    <w:rsid w:val="00BC6BD4"/>
    <w:rsid w:val="00BC6C2F"/>
    <w:rsid w:val="00BC6C80"/>
    <w:rsid w:val="00BC6D44"/>
    <w:rsid w:val="00BC6D85"/>
    <w:rsid w:val="00BC6E28"/>
    <w:rsid w:val="00BC6E40"/>
    <w:rsid w:val="00BC6E59"/>
    <w:rsid w:val="00BC6FA5"/>
    <w:rsid w:val="00BC703F"/>
    <w:rsid w:val="00BC7061"/>
    <w:rsid w:val="00BC70F6"/>
    <w:rsid w:val="00BC710A"/>
    <w:rsid w:val="00BC71F9"/>
    <w:rsid w:val="00BC72C0"/>
    <w:rsid w:val="00BC72CF"/>
    <w:rsid w:val="00BC738D"/>
    <w:rsid w:val="00BC73C6"/>
    <w:rsid w:val="00BC7412"/>
    <w:rsid w:val="00BC7640"/>
    <w:rsid w:val="00BC766A"/>
    <w:rsid w:val="00BC76EB"/>
    <w:rsid w:val="00BC7774"/>
    <w:rsid w:val="00BC7799"/>
    <w:rsid w:val="00BC7873"/>
    <w:rsid w:val="00BC7907"/>
    <w:rsid w:val="00BC799E"/>
    <w:rsid w:val="00BC79FC"/>
    <w:rsid w:val="00BC7A2A"/>
    <w:rsid w:val="00BC7B29"/>
    <w:rsid w:val="00BC7BB4"/>
    <w:rsid w:val="00BC7C62"/>
    <w:rsid w:val="00BC7D3B"/>
    <w:rsid w:val="00BC7D78"/>
    <w:rsid w:val="00BC7DD3"/>
    <w:rsid w:val="00BC7E82"/>
    <w:rsid w:val="00BC7ECA"/>
    <w:rsid w:val="00BC7FC8"/>
    <w:rsid w:val="00BD017B"/>
    <w:rsid w:val="00BD01F7"/>
    <w:rsid w:val="00BD0308"/>
    <w:rsid w:val="00BD0338"/>
    <w:rsid w:val="00BD0369"/>
    <w:rsid w:val="00BD0447"/>
    <w:rsid w:val="00BD0501"/>
    <w:rsid w:val="00BD05E5"/>
    <w:rsid w:val="00BD0785"/>
    <w:rsid w:val="00BD089B"/>
    <w:rsid w:val="00BD08D4"/>
    <w:rsid w:val="00BD0935"/>
    <w:rsid w:val="00BD0A06"/>
    <w:rsid w:val="00BD0AD4"/>
    <w:rsid w:val="00BD0CA0"/>
    <w:rsid w:val="00BD0E8E"/>
    <w:rsid w:val="00BD0FA8"/>
    <w:rsid w:val="00BD10E8"/>
    <w:rsid w:val="00BD111D"/>
    <w:rsid w:val="00BD1209"/>
    <w:rsid w:val="00BD12CB"/>
    <w:rsid w:val="00BD135E"/>
    <w:rsid w:val="00BD159E"/>
    <w:rsid w:val="00BD16AA"/>
    <w:rsid w:val="00BD1745"/>
    <w:rsid w:val="00BD1769"/>
    <w:rsid w:val="00BD1896"/>
    <w:rsid w:val="00BD18F1"/>
    <w:rsid w:val="00BD1968"/>
    <w:rsid w:val="00BD1A92"/>
    <w:rsid w:val="00BD1BD4"/>
    <w:rsid w:val="00BD1C1A"/>
    <w:rsid w:val="00BD1DDF"/>
    <w:rsid w:val="00BD1DFC"/>
    <w:rsid w:val="00BD1FDE"/>
    <w:rsid w:val="00BD20A9"/>
    <w:rsid w:val="00BD2240"/>
    <w:rsid w:val="00BD234B"/>
    <w:rsid w:val="00BD23E8"/>
    <w:rsid w:val="00BD242D"/>
    <w:rsid w:val="00BD2475"/>
    <w:rsid w:val="00BD24A7"/>
    <w:rsid w:val="00BD251C"/>
    <w:rsid w:val="00BD2547"/>
    <w:rsid w:val="00BD2562"/>
    <w:rsid w:val="00BD2652"/>
    <w:rsid w:val="00BD274A"/>
    <w:rsid w:val="00BD290A"/>
    <w:rsid w:val="00BD2910"/>
    <w:rsid w:val="00BD2964"/>
    <w:rsid w:val="00BD2991"/>
    <w:rsid w:val="00BD2994"/>
    <w:rsid w:val="00BD2A52"/>
    <w:rsid w:val="00BD2AC5"/>
    <w:rsid w:val="00BD2BB0"/>
    <w:rsid w:val="00BD2DB4"/>
    <w:rsid w:val="00BD2F6A"/>
    <w:rsid w:val="00BD30AD"/>
    <w:rsid w:val="00BD30CE"/>
    <w:rsid w:val="00BD315D"/>
    <w:rsid w:val="00BD3160"/>
    <w:rsid w:val="00BD31DA"/>
    <w:rsid w:val="00BD33FA"/>
    <w:rsid w:val="00BD3441"/>
    <w:rsid w:val="00BD3517"/>
    <w:rsid w:val="00BD3801"/>
    <w:rsid w:val="00BD38B7"/>
    <w:rsid w:val="00BD3993"/>
    <w:rsid w:val="00BD3B16"/>
    <w:rsid w:val="00BD3BEF"/>
    <w:rsid w:val="00BD3D2B"/>
    <w:rsid w:val="00BD3DB9"/>
    <w:rsid w:val="00BD3DCB"/>
    <w:rsid w:val="00BD3E1B"/>
    <w:rsid w:val="00BD3E24"/>
    <w:rsid w:val="00BD3E2F"/>
    <w:rsid w:val="00BD3F4C"/>
    <w:rsid w:val="00BD3FC6"/>
    <w:rsid w:val="00BD40CC"/>
    <w:rsid w:val="00BD40F0"/>
    <w:rsid w:val="00BD4112"/>
    <w:rsid w:val="00BD416E"/>
    <w:rsid w:val="00BD41E6"/>
    <w:rsid w:val="00BD423E"/>
    <w:rsid w:val="00BD424B"/>
    <w:rsid w:val="00BD42CA"/>
    <w:rsid w:val="00BD432D"/>
    <w:rsid w:val="00BD43A8"/>
    <w:rsid w:val="00BD43B8"/>
    <w:rsid w:val="00BD43CE"/>
    <w:rsid w:val="00BD448A"/>
    <w:rsid w:val="00BD4499"/>
    <w:rsid w:val="00BD44AC"/>
    <w:rsid w:val="00BD45AB"/>
    <w:rsid w:val="00BD46DD"/>
    <w:rsid w:val="00BD4719"/>
    <w:rsid w:val="00BD471E"/>
    <w:rsid w:val="00BD476F"/>
    <w:rsid w:val="00BD4813"/>
    <w:rsid w:val="00BD4880"/>
    <w:rsid w:val="00BD4907"/>
    <w:rsid w:val="00BD4981"/>
    <w:rsid w:val="00BD4BDA"/>
    <w:rsid w:val="00BD4DF9"/>
    <w:rsid w:val="00BD4EDF"/>
    <w:rsid w:val="00BD4F53"/>
    <w:rsid w:val="00BD4F8D"/>
    <w:rsid w:val="00BD4FD9"/>
    <w:rsid w:val="00BD4FFB"/>
    <w:rsid w:val="00BD5001"/>
    <w:rsid w:val="00BD50AF"/>
    <w:rsid w:val="00BD5185"/>
    <w:rsid w:val="00BD521C"/>
    <w:rsid w:val="00BD53DA"/>
    <w:rsid w:val="00BD545A"/>
    <w:rsid w:val="00BD5495"/>
    <w:rsid w:val="00BD54E9"/>
    <w:rsid w:val="00BD553F"/>
    <w:rsid w:val="00BD55B7"/>
    <w:rsid w:val="00BD55C1"/>
    <w:rsid w:val="00BD561B"/>
    <w:rsid w:val="00BD56DC"/>
    <w:rsid w:val="00BD574E"/>
    <w:rsid w:val="00BD575F"/>
    <w:rsid w:val="00BD57AF"/>
    <w:rsid w:val="00BD589D"/>
    <w:rsid w:val="00BD58CB"/>
    <w:rsid w:val="00BD59DE"/>
    <w:rsid w:val="00BD5A56"/>
    <w:rsid w:val="00BD5AA4"/>
    <w:rsid w:val="00BD5AFC"/>
    <w:rsid w:val="00BD5B46"/>
    <w:rsid w:val="00BD5C2C"/>
    <w:rsid w:val="00BD5C55"/>
    <w:rsid w:val="00BD5C5E"/>
    <w:rsid w:val="00BD5D4C"/>
    <w:rsid w:val="00BD5E09"/>
    <w:rsid w:val="00BD5E0B"/>
    <w:rsid w:val="00BD5E10"/>
    <w:rsid w:val="00BD5E4E"/>
    <w:rsid w:val="00BD5F90"/>
    <w:rsid w:val="00BD5FF1"/>
    <w:rsid w:val="00BD600D"/>
    <w:rsid w:val="00BD608A"/>
    <w:rsid w:val="00BD6139"/>
    <w:rsid w:val="00BD617D"/>
    <w:rsid w:val="00BD639E"/>
    <w:rsid w:val="00BD63D3"/>
    <w:rsid w:val="00BD651F"/>
    <w:rsid w:val="00BD6603"/>
    <w:rsid w:val="00BD66DD"/>
    <w:rsid w:val="00BD672E"/>
    <w:rsid w:val="00BD6768"/>
    <w:rsid w:val="00BD67CC"/>
    <w:rsid w:val="00BD6857"/>
    <w:rsid w:val="00BD687F"/>
    <w:rsid w:val="00BD6921"/>
    <w:rsid w:val="00BD6972"/>
    <w:rsid w:val="00BD69D6"/>
    <w:rsid w:val="00BD6ADB"/>
    <w:rsid w:val="00BD6B74"/>
    <w:rsid w:val="00BD6CEE"/>
    <w:rsid w:val="00BD6CF5"/>
    <w:rsid w:val="00BD6D22"/>
    <w:rsid w:val="00BD6D52"/>
    <w:rsid w:val="00BD6D67"/>
    <w:rsid w:val="00BD6D9B"/>
    <w:rsid w:val="00BD6FDB"/>
    <w:rsid w:val="00BD7060"/>
    <w:rsid w:val="00BD7187"/>
    <w:rsid w:val="00BD7293"/>
    <w:rsid w:val="00BD7557"/>
    <w:rsid w:val="00BD756F"/>
    <w:rsid w:val="00BD75C0"/>
    <w:rsid w:val="00BD767A"/>
    <w:rsid w:val="00BD76D2"/>
    <w:rsid w:val="00BD76D7"/>
    <w:rsid w:val="00BD7749"/>
    <w:rsid w:val="00BD7805"/>
    <w:rsid w:val="00BD7964"/>
    <w:rsid w:val="00BD7B2E"/>
    <w:rsid w:val="00BD7BC6"/>
    <w:rsid w:val="00BD7CF7"/>
    <w:rsid w:val="00BD7D43"/>
    <w:rsid w:val="00BD7D87"/>
    <w:rsid w:val="00BD7DD4"/>
    <w:rsid w:val="00BD7DE2"/>
    <w:rsid w:val="00BD7DF6"/>
    <w:rsid w:val="00BD7E62"/>
    <w:rsid w:val="00BE01BA"/>
    <w:rsid w:val="00BE03C8"/>
    <w:rsid w:val="00BE03EC"/>
    <w:rsid w:val="00BE047B"/>
    <w:rsid w:val="00BE048D"/>
    <w:rsid w:val="00BE0496"/>
    <w:rsid w:val="00BE04EB"/>
    <w:rsid w:val="00BE0629"/>
    <w:rsid w:val="00BE070F"/>
    <w:rsid w:val="00BE07D7"/>
    <w:rsid w:val="00BE082E"/>
    <w:rsid w:val="00BE0971"/>
    <w:rsid w:val="00BE0973"/>
    <w:rsid w:val="00BE09B1"/>
    <w:rsid w:val="00BE0A75"/>
    <w:rsid w:val="00BE0AA4"/>
    <w:rsid w:val="00BE0AF8"/>
    <w:rsid w:val="00BE0B0C"/>
    <w:rsid w:val="00BE0B46"/>
    <w:rsid w:val="00BE0C9C"/>
    <w:rsid w:val="00BE0CA8"/>
    <w:rsid w:val="00BE0CF8"/>
    <w:rsid w:val="00BE0DF7"/>
    <w:rsid w:val="00BE0E7F"/>
    <w:rsid w:val="00BE104B"/>
    <w:rsid w:val="00BE1057"/>
    <w:rsid w:val="00BE1192"/>
    <w:rsid w:val="00BE124F"/>
    <w:rsid w:val="00BE1322"/>
    <w:rsid w:val="00BE136F"/>
    <w:rsid w:val="00BE1393"/>
    <w:rsid w:val="00BE14A7"/>
    <w:rsid w:val="00BE1548"/>
    <w:rsid w:val="00BE1787"/>
    <w:rsid w:val="00BE1840"/>
    <w:rsid w:val="00BE1A05"/>
    <w:rsid w:val="00BE1ADF"/>
    <w:rsid w:val="00BE1C2F"/>
    <w:rsid w:val="00BE1D39"/>
    <w:rsid w:val="00BE1FC7"/>
    <w:rsid w:val="00BE2003"/>
    <w:rsid w:val="00BE2030"/>
    <w:rsid w:val="00BE2062"/>
    <w:rsid w:val="00BE2213"/>
    <w:rsid w:val="00BE221A"/>
    <w:rsid w:val="00BE2272"/>
    <w:rsid w:val="00BE2377"/>
    <w:rsid w:val="00BE2382"/>
    <w:rsid w:val="00BE2453"/>
    <w:rsid w:val="00BE2568"/>
    <w:rsid w:val="00BE2598"/>
    <w:rsid w:val="00BE264A"/>
    <w:rsid w:val="00BE2689"/>
    <w:rsid w:val="00BE26C6"/>
    <w:rsid w:val="00BE272E"/>
    <w:rsid w:val="00BE27FF"/>
    <w:rsid w:val="00BE2822"/>
    <w:rsid w:val="00BE29FA"/>
    <w:rsid w:val="00BE2A19"/>
    <w:rsid w:val="00BE2B5A"/>
    <w:rsid w:val="00BE2C47"/>
    <w:rsid w:val="00BE2C59"/>
    <w:rsid w:val="00BE2CE6"/>
    <w:rsid w:val="00BE2D49"/>
    <w:rsid w:val="00BE2D63"/>
    <w:rsid w:val="00BE2EAB"/>
    <w:rsid w:val="00BE2FAE"/>
    <w:rsid w:val="00BE3031"/>
    <w:rsid w:val="00BE3037"/>
    <w:rsid w:val="00BE3109"/>
    <w:rsid w:val="00BE3143"/>
    <w:rsid w:val="00BE324A"/>
    <w:rsid w:val="00BE32A3"/>
    <w:rsid w:val="00BE3353"/>
    <w:rsid w:val="00BE3446"/>
    <w:rsid w:val="00BE3483"/>
    <w:rsid w:val="00BE35F6"/>
    <w:rsid w:val="00BE3629"/>
    <w:rsid w:val="00BE36A2"/>
    <w:rsid w:val="00BE3850"/>
    <w:rsid w:val="00BE3877"/>
    <w:rsid w:val="00BE3893"/>
    <w:rsid w:val="00BE392B"/>
    <w:rsid w:val="00BE3942"/>
    <w:rsid w:val="00BE396C"/>
    <w:rsid w:val="00BE3980"/>
    <w:rsid w:val="00BE3ACB"/>
    <w:rsid w:val="00BE3BEA"/>
    <w:rsid w:val="00BE3C47"/>
    <w:rsid w:val="00BE3CE3"/>
    <w:rsid w:val="00BE3E87"/>
    <w:rsid w:val="00BE3F88"/>
    <w:rsid w:val="00BE3F8B"/>
    <w:rsid w:val="00BE4033"/>
    <w:rsid w:val="00BE40B1"/>
    <w:rsid w:val="00BE40E2"/>
    <w:rsid w:val="00BE415E"/>
    <w:rsid w:val="00BE4178"/>
    <w:rsid w:val="00BE4270"/>
    <w:rsid w:val="00BE42FF"/>
    <w:rsid w:val="00BE4336"/>
    <w:rsid w:val="00BE43A9"/>
    <w:rsid w:val="00BE4484"/>
    <w:rsid w:val="00BE4574"/>
    <w:rsid w:val="00BE4596"/>
    <w:rsid w:val="00BE4604"/>
    <w:rsid w:val="00BE4607"/>
    <w:rsid w:val="00BE4616"/>
    <w:rsid w:val="00BE4681"/>
    <w:rsid w:val="00BE46A0"/>
    <w:rsid w:val="00BE4778"/>
    <w:rsid w:val="00BE47A1"/>
    <w:rsid w:val="00BE4959"/>
    <w:rsid w:val="00BE49D8"/>
    <w:rsid w:val="00BE4A99"/>
    <w:rsid w:val="00BE4ACE"/>
    <w:rsid w:val="00BE4BD0"/>
    <w:rsid w:val="00BE4DBE"/>
    <w:rsid w:val="00BE4E73"/>
    <w:rsid w:val="00BE4EE9"/>
    <w:rsid w:val="00BE4FDC"/>
    <w:rsid w:val="00BE5029"/>
    <w:rsid w:val="00BE5030"/>
    <w:rsid w:val="00BE50C9"/>
    <w:rsid w:val="00BE51E0"/>
    <w:rsid w:val="00BE5247"/>
    <w:rsid w:val="00BE5288"/>
    <w:rsid w:val="00BE52BC"/>
    <w:rsid w:val="00BE52C9"/>
    <w:rsid w:val="00BE52D8"/>
    <w:rsid w:val="00BE5378"/>
    <w:rsid w:val="00BE5380"/>
    <w:rsid w:val="00BE5427"/>
    <w:rsid w:val="00BE548B"/>
    <w:rsid w:val="00BE54B6"/>
    <w:rsid w:val="00BE555A"/>
    <w:rsid w:val="00BE55CC"/>
    <w:rsid w:val="00BE5790"/>
    <w:rsid w:val="00BE57B4"/>
    <w:rsid w:val="00BE586A"/>
    <w:rsid w:val="00BE595E"/>
    <w:rsid w:val="00BE5983"/>
    <w:rsid w:val="00BE59E5"/>
    <w:rsid w:val="00BE59FD"/>
    <w:rsid w:val="00BE5AA1"/>
    <w:rsid w:val="00BE5AE0"/>
    <w:rsid w:val="00BE5B88"/>
    <w:rsid w:val="00BE5C25"/>
    <w:rsid w:val="00BE5C68"/>
    <w:rsid w:val="00BE5D78"/>
    <w:rsid w:val="00BE5F2C"/>
    <w:rsid w:val="00BE5F83"/>
    <w:rsid w:val="00BE6033"/>
    <w:rsid w:val="00BE60F9"/>
    <w:rsid w:val="00BE6182"/>
    <w:rsid w:val="00BE61AB"/>
    <w:rsid w:val="00BE61F6"/>
    <w:rsid w:val="00BE62B7"/>
    <w:rsid w:val="00BE62C6"/>
    <w:rsid w:val="00BE63AD"/>
    <w:rsid w:val="00BE6429"/>
    <w:rsid w:val="00BE6432"/>
    <w:rsid w:val="00BE64E6"/>
    <w:rsid w:val="00BE6523"/>
    <w:rsid w:val="00BE6525"/>
    <w:rsid w:val="00BE65D6"/>
    <w:rsid w:val="00BE6656"/>
    <w:rsid w:val="00BE665E"/>
    <w:rsid w:val="00BE667B"/>
    <w:rsid w:val="00BE6686"/>
    <w:rsid w:val="00BE66E2"/>
    <w:rsid w:val="00BE67CD"/>
    <w:rsid w:val="00BE6853"/>
    <w:rsid w:val="00BE68FA"/>
    <w:rsid w:val="00BE68FC"/>
    <w:rsid w:val="00BE6923"/>
    <w:rsid w:val="00BE6950"/>
    <w:rsid w:val="00BE69E4"/>
    <w:rsid w:val="00BE6A27"/>
    <w:rsid w:val="00BE6A43"/>
    <w:rsid w:val="00BE6A55"/>
    <w:rsid w:val="00BE6B0C"/>
    <w:rsid w:val="00BE6B53"/>
    <w:rsid w:val="00BE6BD5"/>
    <w:rsid w:val="00BE6CA0"/>
    <w:rsid w:val="00BE6CDF"/>
    <w:rsid w:val="00BE6D3B"/>
    <w:rsid w:val="00BE6D6A"/>
    <w:rsid w:val="00BE6DC4"/>
    <w:rsid w:val="00BE6DCD"/>
    <w:rsid w:val="00BE6E6F"/>
    <w:rsid w:val="00BE6EE1"/>
    <w:rsid w:val="00BE6F14"/>
    <w:rsid w:val="00BE6F67"/>
    <w:rsid w:val="00BE6F68"/>
    <w:rsid w:val="00BE702D"/>
    <w:rsid w:val="00BE70A2"/>
    <w:rsid w:val="00BE714A"/>
    <w:rsid w:val="00BE7241"/>
    <w:rsid w:val="00BE7248"/>
    <w:rsid w:val="00BE72DE"/>
    <w:rsid w:val="00BE73D0"/>
    <w:rsid w:val="00BE7451"/>
    <w:rsid w:val="00BE7464"/>
    <w:rsid w:val="00BE749A"/>
    <w:rsid w:val="00BE749F"/>
    <w:rsid w:val="00BE7727"/>
    <w:rsid w:val="00BE786F"/>
    <w:rsid w:val="00BE78B0"/>
    <w:rsid w:val="00BE79D2"/>
    <w:rsid w:val="00BE7B4C"/>
    <w:rsid w:val="00BE7B55"/>
    <w:rsid w:val="00BE7BB4"/>
    <w:rsid w:val="00BE7CF4"/>
    <w:rsid w:val="00BE7D26"/>
    <w:rsid w:val="00BE7DAF"/>
    <w:rsid w:val="00BE7DC0"/>
    <w:rsid w:val="00BE7E49"/>
    <w:rsid w:val="00BE7E8D"/>
    <w:rsid w:val="00BE7F0A"/>
    <w:rsid w:val="00BE7F15"/>
    <w:rsid w:val="00BE7F31"/>
    <w:rsid w:val="00BE7F62"/>
    <w:rsid w:val="00BF0010"/>
    <w:rsid w:val="00BF0020"/>
    <w:rsid w:val="00BF01A2"/>
    <w:rsid w:val="00BF01BC"/>
    <w:rsid w:val="00BF0213"/>
    <w:rsid w:val="00BF021B"/>
    <w:rsid w:val="00BF03D2"/>
    <w:rsid w:val="00BF03EF"/>
    <w:rsid w:val="00BF0479"/>
    <w:rsid w:val="00BF0484"/>
    <w:rsid w:val="00BF0492"/>
    <w:rsid w:val="00BF0501"/>
    <w:rsid w:val="00BF055A"/>
    <w:rsid w:val="00BF05A2"/>
    <w:rsid w:val="00BF0677"/>
    <w:rsid w:val="00BF0695"/>
    <w:rsid w:val="00BF0801"/>
    <w:rsid w:val="00BF0809"/>
    <w:rsid w:val="00BF09DE"/>
    <w:rsid w:val="00BF0A1F"/>
    <w:rsid w:val="00BF0B06"/>
    <w:rsid w:val="00BF0B1D"/>
    <w:rsid w:val="00BF0B4E"/>
    <w:rsid w:val="00BF0B7A"/>
    <w:rsid w:val="00BF0C30"/>
    <w:rsid w:val="00BF0C5F"/>
    <w:rsid w:val="00BF0C71"/>
    <w:rsid w:val="00BF0CD5"/>
    <w:rsid w:val="00BF0D1D"/>
    <w:rsid w:val="00BF0D71"/>
    <w:rsid w:val="00BF0DFB"/>
    <w:rsid w:val="00BF0F1F"/>
    <w:rsid w:val="00BF0F55"/>
    <w:rsid w:val="00BF105A"/>
    <w:rsid w:val="00BF108D"/>
    <w:rsid w:val="00BF10C6"/>
    <w:rsid w:val="00BF10CB"/>
    <w:rsid w:val="00BF1124"/>
    <w:rsid w:val="00BF1224"/>
    <w:rsid w:val="00BF122B"/>
    <w:rsid w:val="00BF1332"/>
    <w:rsid w:val="00BF141B"/>
    <w:rsid w:val="00BF143D"/>
    <w:rsid w:val="00BF1588"/>
    <w:rsid w:val="00BF15A4"/>
    <w:rsid w:val="00BF1645"/>
    <w:rsid w:val="00BF16FC"/>
    <w:rsid w:val="00BF176B"/>
    <w:rsid w:val="00BF17AB"/>
    <w:rsid w:val="00BF1815"/>
    <w:rsid w:val="00BF1873"/>
    <w:rsid w:val="00BF198E"/>
    <w:rsid w:val="00BF19D7"/>
    <w:rsid w:val="00BF1A25"/>
    <w:rsid w:val="00BF1AAD"/>
    <w:rsid w:val="00BF1AF5"/>
    <w:rsid w:val="00BF1CC7"/>
    <w:rsid w:val="00BF1E16"/>
    <w:rsid w:val="00BF1E29"/>
    <w:rsid w:val="00BF1E2F"/>
    <w:rsid w:val="00BF1E5B"/>
    <w:rsid w:val="00BF20D6"/>
    <w:rsid w:val="00BF2143"/>
    <w:rsid w:val="00BF2170"/>
    <w:rsid w:val="00BF22DE"/>
    <w:rsid w:val="00BF2310"/>
    <w:rsid w:val="00BF237E"/>
    <w:rsid w:val="00BF246A"/>
    <w:rsid w:val="00BF248F"/>
    <w:rsid w:val="00BF25B7"/>
    <w:rsid w:val="00BF2671"/>
    <w:rsid w:val="00BF2742"/>
    <w:rsid w:val="00BF27BC"/>
    <w:rsid w:val="00BF27CA"/>
    <w:rsid w:val="00BF281D"/>
    <w:rsid w:val="00BF2833"/>
    <w:rsid w:val="00BF2839"/>
    <w:rsid w:val="00BF29C8"/>
    <w:rsid w:val="00BF29DE"/>
    <w:rsid w:val="00BF29E5"/>
    <w:rsid w:val="00BF2A32"/>
    <w:rsid w:val="00BF2B01"/>
    <w:rsid w:val="00BF2B75"/>
    <w:rsid w:val="00BF2B89"/>
    <w:rsid w:val="00BF2C36"/>
    <w:rsid w:val="00BF2C74"/>
    <w:rsid w:val="00BF2CFD"/>
    <w:rsid w:val="00BF2D0F"/>
    <w:rsid w:val="00BF2D4E"/>
    <w:rsid w:val="00BF2DC4"/>
    <w:rsid w:val="00BF2E25"/>
    <w:rsid w:val="00BF2EC0"/>
    <w:rsid w:val="00BF3028"/>
    <w:rsid w:val="00BF3122"/>
    <w:rsid w:val="00BF3142"/>
    <w:rsid w:val="00BF3302"/>
    <w:rsid w:val="00BF33D6"/>
    <w:rsid w:val="00BF33F4"/>
    <w:rsid w:val="00BF34E9"/>
    <w:rsid w:val="00BF34F5"/>
    <w:rsid w:val="00BF353E"/>
    <w:rsid w:val="00BF37FF"/>
    <w:rsid w:val="00BF3830"/>
    <w:rsid w:val="00BF3865"/>
    <w:rsid w:val="00BF39A9"/>
    <w:rsid w:val="00BF3A1D"/>
    <w:rsid w:val="00BF3A28"/>
    <w:rsid w:val="00BF3A66"/>
    <w:rsid w:val="00BF3AF3"/>
    <w:rsid w:val="00BF3B0E"/>
    <w:rsid w:val="00BF3B35"/>
    <w:rsid w:val="00BF3B87"/>
    <w:rsid w:val="00BF3C18"/>
    <w:rsid w:val="00BF3D94"/>
    <w:rsid w:val="00BF3E04"/>
    <w:rsid w:val="00BF3E50"/>
    <w:rsid w:val="00BF3E87"/>
    <w:rsid w:val="00BF3FD1"/>
    <w:rsid w:val="00BF400B"/>
    <w:rsid w:val="00BF4012"/>
    <w:rsid w:val="00BF404A"/>
    <w:rsid w:val="00BF4118"/>
    <w:rsid w:val="00BF4275"/>
    <w:rsid w:val="00BF42BC"/>
    <w:rsid w:val="00BF43C3"/>
    <w:rsid w:val="00BF43DD"/>
    <w:rsid w:val="00BF4401"/>
    <w:rsid w:val="00BF44C3"/>
    <w:rsid w:val="00BF44E6"/>
    <w:rsid w:val="00BF451A"/>
    <w:rsid w:val="00BF4561"/>
    <w:rsid w:val="00BF45EA"/>
    <w:rsid w:val="00BF45F5"/>
    <w:rsid w:val="00BF4625"/>
    <w:rsid w:val="00BF4630"/>
    <w:rsid w:val="00BF464B"/>
    <w:rsid w:val="00BF46B9"/>
    <w:rsid w:val="00BF46E2"/>
    <w:rsid w:val="00BF4732"/>
    <w:rsid w:val="00BF474E"/>
    <w:rsid w:val="00BF4756"/>
    <w:rsid w:val="00BF4785"/>
    <w:rsid w:val="00BF479C"/>
    <w:rsid w:val="00BF47A0"/>
    <w:rsid w:val="00BF484D"/>
    <w:rsid w:val="00BF4851"/>
    <w:rsid w:val="00BF4A38"/>
    <w:rsid w:val="00BF4AA7"/>
    <w:rsid w:val="00BF4D05"/>
    <w:rsid w:val="00BF4D24"/>
    <w:rsid w:val="00BF4DB6"/>
    <w:rsid w:val="00BF4E3A"/>
    <w:rsid w:val="00BF4E4B"/>
    <w:rsid w:val="00BF4E87"/>
    <w:rsid w:val="00BF5094"/>
    <w:rsid w:val="00BF515F"/>
    <w:rsid w:val="00BF516D"/>
    <w:rsid w:val="00BF5287"/>
    <w:rsid w:val="00BF52DF"/>
    <w:rsid w:val="00BF5380"/>
    <w:rsid w:val="00BF55A6"/>
    <w:rsid w:val="00BF5625"/>
    <w:rsid w:val="00BF571C"/>
    <w:rsid w:val="00BF5744"/>
    <w:rsid w:val="00BF5849"/>
    <w:rsid w:val="00BF58E7"/>
    <w:rsid w:val="00BF59BC"/>
    <w:rsid w:val="00BF5A41"/>
    <w:rsid w:val="00BF5B6F"/>
    <w:rsid w:val="00BF5BC9"/>
    <w:rsid w:val="00BF5C69"/>
    <w:rsid w:val="00BF5C89"/>
    <w:rsid w:val="00BF5CA3"/>
    <w:rsid w:val="00BF5CC8"/>
    <w:rsid w:val="00BF5CEF"/>
    <w:rsid w:val="00BF5D8E"/>
    <w:rsid w:val="00BF5F6F"/>
    <w:rsid w:val="00BF5F94"/>
    <w:rsid w:val="00BF5FBA"/>
    <w:rsid w:val="00BF600C"/>
    <w:rsid w:val="00BF604F"/>
    <w:rsid w:val="00BF6269"/>
    <w:rsid w:val="00BF62EE"/>
    <w:rsid w:val="00BF63CB"/>
    <w:rsid w:val="00BF65F0"/>
    <w:rsid w:val="00BF678F"/>
    <w:rsid w:val="00BF67D8"/>
    <w:rsid w:val="00BF6836"/>
    <w:rsid w:val="00BF6859"/>
    <w:rsid w:val="00BF6A44"/>
    <w:rsid w:val="00BF6B87"/>
    <w:rsid w:val="00BF6BB1"/>
    <w:rsid w:val="00BF6BC1"/>
    <w:rsid w:val="00BF6BDB"/>
    <w:rsid w:val="00BF6CAF"/>
    <w:rsid w:val="00BF6D01"/>
    <w:rsid w:val="00BF6DF4"/>
    <w:rsid w:val="00BF6EBF"/>
    <w:rsid w:val="00BF6EC3"/>
    <w:rsid w:val="00BF6F17"/>
    <w:rsid w:val="00BF6F4C"/>
    <w:rsid w:val="00BF6F67"/>
    <w:rsid w:val="00BF6FB1"/>
    <w:rsid w:val="00BF7081"/>
    <w:rsid w:val="00BF70DE"/>
    <w:rsid w:val="00BF725E"/>
    <w:rsid w:val="00BF73CB"/>
    <w:rsid w:val="00BF73EF"/>
    <w:rsid w:val="00BF7425"/>
    <w:rsid w:val="00BF74BE"/>
    <w:rsid w:val="00BF75B8"/>
    <w:rsid w:val="00BF7669"/>
    <w:rsid w:val="00BF7695"/>
    <w:rsid w:val="00BF7720"/>
    <w:rsid w:val="00BF777E"/>
    <w:rsid w:val="00BF780B"/>
    <w:rsid w:val="00BF79FB"/>
    <w:rsid w:val="00BF7A17"/>
    <w:rsid w:val="00BF7B35"/>
    <w:rsid w:val="00BF7B63"/>
    <w:rsid w:val="00BF7BA0"/>
    <w:rsid w:val="00BF7DB7"/>
    <w:rsid w:val="00BF7F7E"/>
    <w:rsid w:val="00BF7FD1"/>
    <w:rsid w:val="00BF7FD9"/>
    <w:rsid w:val="00C0000C"/>
    <w:rsid w:val="00C000C0"/>
    <w:rsid w:val="00C00137"/>
    <w:rsid w:val="00C00255"/>
    <w:rsid w:val="00C00383"/>
    <w:rsid w:val="00C00387"/>
    <w:rsid w:val="00C005DE"/>
    <w:rsid w:val="00C00616"/>
    <w:rsid w:val="00C006DA"/>
    <w:rsid w:val="00C0070F"/>
    <w:rsid w:val="00C00770"/>
    <w:rsid w:val="00C00798"/>
    <w:rsid w:val="00C00818"/>
    <w:rsid w:val="00C0081B"/>
    <w:rsid w:val="00C0081F"/>
    <w:rsid w:val="00C00A3D"/>
    <w:rsid w:val="00C00A54"/>
    <w:rsid w:val="00C00AB1"/>
    <w:rsid w:val="00C00B25"/>
    <w:rsid w:val="00C00C0D"/>
    <w:rsid w:val="00C00DE3"/>
    <w:rsid w:val="00C00F56"/>
    <w:rsid w:val="00C00F96"/>
    <w:rsid w:val="00C0105E"/>
    <w:rsid w:val="00C01071"/>
    <w:rsid w:val="00C0109A"/>
    <w:rsid w:val="00C010D0"/>
    <w:rsid w:val="00C01124"/>
    <w:rsid w:val="00C01138"/>
    <w:rsid w:val="00C01173"/>
    <w:rsid w:val="00C01205"/>
    <w:rsid w:val="00C013C9"/>
    <w:rsid w:val="00C01415"/>
    <w:rsid w:val="00C01446"/>
    <w:rsid w:val="00C014A2"/>
    <w:rsid w:val="00C014DC"/>
    <w:rsid w:val="00C01584"/>
    <w:rsid w:val="00C0159C"/>
    <w:rsid w:val="00C01675"/>
    <w:rsid w:val="00C016E7"/>
    <w:rsid w:val="00C017C3"/>
    <w:rsid w:val="00C018D2"/>
    <w:rsid w:val="00C01919"/>
    <w:rsid w:val="00C0192D"/>
    <w:rsid w:val="00C01990"/>
    <w:rsid w:val="00C019B5"/>
    <w:rsid w:val="00C01A83"/>
    <w:rsid w:val="00C01B35"/>
    <w:rsid w:val="00C01B84"/>
    <w:rsid w:val="00C01B96"/>
    <w:rsid w:val="00C01C2C"/>
    <w:rsid w:val="00C01E3C"/>
    <w:rsid w:val="00C01E6C"/>
    <w:rsid w:val="00C01F46"/>
    <w:rsid w:val="00C022C8"/>
    <w:rsid w:val="00C023F3"/>
    <w:rsid w:val="00C024B4"/>
    <w:rsid w:val="00C024D6"/>
    <w:rsid w:val="00C024DC"/>
    <w:rsid w:val="00C0257A"/>
    <w:rsid w:val="00C02609"/>
    <w:rsid w:val="00C0264E"/>
    <w:rsid w:val="00C0269D"/>
    <w:rsid w:val="00C0271F"/>
    <w:rsid w:val="00C02763"/>
    <w:rsid w:val="00C0280D"/>
    <w:rsid w:val="00C02904"/>
    <w:rsid w:val="00C02A9A"/>
    <w:rsid w:val="00C02AFA"/>
    <w:rsid w:val="00C02C5B"/>
    <w:rsid w:val="00C02C9D"/>
    <w:rsid w:val="00C02E33"/>
    <w:rsid w:val="00C0308F"/>
    <w:rsid w:val="00C030CF"/>
    <w:rsid w:val="00C030FC"/>
    <w:rsid w:val="00C0311E"/>
    <w:rsid w:val="00C03169"/>
    <w:rsid w:val="00C0320B"/>
    <w:rsid w:val="00C0323E"/>
    <w:rsid w:val="00C03288"/>
    <w:rsid w:val="00C0337B"/>
    <w:rsid w:val="00C034B8"/>
    <w:rsid w:val="00C034D0"/>
    <w:rsid w:val="00C03523"/>
    <w:rsid w:val="00C035A2"/>
    <w:rsid w:val="00C036AA"/>
    <w:rsid w:val="00C036FC"/>
    <w:rsid w:val="00C03790"/>
    <w:rsid w:val="00C037A3"/>
    <w:rsid w:val="00C03984"/>
    <w:rsid w:val="00C03989"/>
    <w:rsid w:val="00C03A5D"/>
    <w:rsid w:val="00C03AB7"/>
    <w:rsid w:val="00C03B5F"/>
    <w:rsid w:val="00C03B8E"/>
    <w:rsid w:val="00C03BC8"/>
    <w:rsid w:val="00C03CEA"/>
    <w:rsid w:val="00C03D3E"/>
    <w:rsid w:val="00C03D8B"/>
    <w:rsid w:val="00C03D9B"/>
    <w:rsid w:val="00C03DE0"/>
    <w:rsid w:val="00C03E23"/>
    <w:rsid w:val="00C03E9F"/>
    <w:rsid w:val="00C03EA0"/>
    <w:rsid w:val="00C03FC0"/>
    <w:rsid w:val="00C04051"/>
    <w:rsid w:val="00C0405B"/>
    <w:rsid w:val="00C040C5"/>
    <w:rsid w:val="00C040D1"/>
    <w:rsid w:val="00C04105"/>
    <w:rsid w:val="00C04283"/>
    <w:rsid w:val="00C042CA"/>
    <w:rsid w:val="00C0436E"/>
    <w:rsid w:val="00C0447B"/>
    <w:rsid w:val="00C0452A"/>
    <w:rsid w:val="00C0458A"/>
    <w:rsid w:val="00C048D4"/>
    <w:rsid w:val="00C048F6"/>
    <w:rsid w:val="00C04B78"/>
    <w:rsid w:val="00C04CBA"/>
    <w:rsid w:val="00C04DD3"/>
    <w:rsid w:val="00C04E0C"/>
    <w:rsid w:val="00C04E88"/>
    <w:rsid w:val="00C04EDD"/>
    <w:rsid w:val="00C050BD"/>
    <w:rsid w:val="00C050F1"/>
    <w:rsid w:val="00C0516C"/>
    <w:rsid w:val="00C0518A"/>
    <w:rsid w:val="00C0518E"/>
    <w:rsid w:val="00C0528D"/>
    <w:rsid w:val="00C0530D"/>
    <w:rsid w:val="00C05473"/>
    <w:rsid w:val="00C05489"/>
    <w:rsid w:val="00C05564"/>
    <w:rsid w:val="00C0569D"/>
    <w:rsid w:val="00C056A4"/>
    <w:rsid w:val="00C056B1"/>
    <w:rsid w:val="00C05747"/>
    <w:rsid w:val="00C05758"/>
    <w:rsid w:val="00C057DF"/>
    <w:rsid w:val="00C05863"/>
    <w:rsid w:val="00C0590A"/>
    <w:rsid w:val="00C059FD"/>
    <w:rsid w:val="00C05A26"/>
    <w:rsid w:val="00C05A28"/>
    <w:rsid w:val="00C05A2B"/>
    <w:rsid w:val="00C05BEC"/>
    <w:rsid w:val="00C05C98"/>
    <w:rsid w:val="00C05D66"/>
    <w:rsid w:val="00C05E36"/>
    <w:rsid w:val="00C05E67"/>
    <w:rsid w:val="00C05EB5"/>
    <w:rsid w:val="00C05F51"/>
    <w:rsid w:val="00C05F93"/>
    <w:rsid w:val="00C05FE9"/>
    <w:rsid w:val="00C0614A"/>
    <w:rsid w:val="00C061DF"/>
    <w:rsid w:val="00C06222"/>
    <w:rsid w:val="00C0627B"/>
    <w:rsid w:val="00C0629F"/>
    <w:rsid w:val="00C062F7"/>
    <w:rsid w:val="00C06323"/>
    <w:rsid w:val="00C06431"/>
    <w:rsid w:val="00C06440"/>
    <w:rsid w:val="00C06492"/>
    <w:rsid w:val="00C064BF"/>
    <w:rsid w:val="00C064C6"/>
    <w:rsid w:val="00C0653D"/>
    <w:rsid w:val="00C0671B"/>
    <w:rsid w:val="00C06751"/>
    <w:rsid w:val="00C067A2"/>
    <w:rsid w:val="00C067EB"/>
    <w:rsid w:val="00C06821"/>
    <w:rsid w:val="00C068B1"/>
    <w:rsid w:val="00C068EF"/>
    <w:rsid w:val="00C06A7A"/>
    <w:rsid w:val="00C06A9D"/>
    <w:rsid w:val="00C06B65"/>
    <w:rsid w:val="00C06C59"/>
    <w:rsid w:val="00C06D86"/>
    <w:rsid w:val="00C06D94"/>
    <w:rsid w:val="00C06DB4"/>
    <w:rsid w:val="00C06DC4"/>
    <w:rsid w:val="00C06E5F"/>
    <w:rsid w:val="00C070BC"/>
    <w:rsid w:val="00C070ED"/>
    <w:rsid w:val="00C07103"/>
    <w:rsid w:val="00C07161"/>
    <w:rsid w:val="00C07194"/>
    <w:rsid w:val="00C072C5"/>
    <w:rsid w:val="00C07314"/>
    <w:rsid w:val="00C07419"/>
    <w:rsid w:val="00C07443"/>
    <w:rsid w:val="00C0744D"/>
    <w:rsid w:val="00C074E5"/>
    <w:rsid w:val="00C0762A"/>
    <w:rsid w:val="00C07651"/>
    <w:rsid w:val="00C07657"/>
    <w:rsid w:val="00C0769A"/>
    <w:rsid w:val="00C076A7"/>
    <w:rsid w:val="00C076CA"/>
    <w:rsid w:val="00C07768"/>
    <w:rsid w:val="00C078A6"/>
    <w:rsid w:val="00C078BA"/>
    <w:rsid w:val="00C078F6"/>
    <w:rsid w:val="00C07907"/>
    <w:rsid w:val="00C079A9"/>
    <w:rsid w:val="00C07A86"/>
    <w:rsid w:val="00C07AB5"/>
    <w:rsid w:val="00C07BDE"/>
    <w:rsid w:val="00C07BF7"/>
    <w:rsid w:val="00C07C06"/>
    <w:rsid w:val="00C07C16"/>
    <w:rsid w:val="00C07C30"/>
    <w:rsid w:val="00C07DA1"/>
    <w:rsid w:val="00C07E17"/>
    <w:rsid w:val="00C07E19"/>
    <w:rsid w:val="00C07E82"/>
    <w:rsid w:val="00C07EB7"/>
    <w:rsid w:val="00C07F8A"/>
    <w:rsid w:val="00C07FBF"/>
    <w:rsid w:val="00C10267"/>
    <w:rsid w:val="00C10287"/>
    <w:rsid w:val="00C102E6"/>
    <w:rsid w:val="00C103F2"/>
    <w:rsid w:val="00C1041E"/>
    <w:rsid w:val="00C10444"/>
    <w:rsid w:val="00C105F7"/>
    <w:rsid w:val="00C10693"/>
    <w:rsid w:val="00C108DE"/>
    <w:rsid w:val="00C108FE"/>
    <w:rsid w:val="00C10919"/>
    <w:rsid w:val="00C109E4"/>
    <w:rsid w:val="00C10B2C"/>
    <w:rsid w:val="00C10BC1"/>
    <w:rsid w:val="00C10C2C"/>
    <w:rsid w:val="00C10CC7"/>
    <w:rsid w:val="00C10CFD"/>
    <w:rsid w:val="00C10D2B"/>
    <w:rsid w:val="00C10D44"/>
    <w:rsid w:val="00C10D75"/>
    <w:rsid w:val="00C10D82"/>
    <w:rsid w:val="00C10DC6"/>
    <w:rsid w:val="00C10DE2"/>
    <w:rsid w:val="00C10E0E"/>
    <w:rsid w:val="00C10E88"/>
    <w:rsid w:val="00C10EF3"/>
    <w:rsid w:val="00C10F51"/>
    <w:rsid w:val="00C10F71"/>
    <w:rsid w:val="00C11005"/>
    <w:rsid w:val="00C11023"/>
    <w:rsid w:val="00C110A3"/>
    <w:rsid w:val="00C11166"/>
    <w:rsid w:val="00C1118D"/>
    <w:rsid w:val="00C11190"/>
    <w:rsid w:val="00C11192"/>
    <w:rsid w:val="00C111C2"/>
    <w:rsid w:val="00C111D1"/>
    <w:rsid w:val="00C11262"/>
    <w:rsid w:val="00C11274"/>
    <w:rsid w:val="00C11373"/>
    <w:rsid w:val="00C1142C"/>
    <w:rsid w:val="00C115C5"/>
    <w:rsid w:val="00C115E4"/>
    <w:rsid w:val="00C11726"/>
    <w:rsid w:val="00C11785"/>
    <w:rsid w:val="00C11836"/>
    <w:rsid w:val="00C11855"/>
    <w:rsid w:val="00C119FF"/>
    <w:rsid w:val="00C11A7E"/>
    <w:rsid w:val="00C11A99"/>
    <w:rsid w:val="00C11AD0"/>
    <w:rsid w:val="00C11B09"/>
    <w:rsid w:val="00C11B16"/>
    <w:rsid w:val="00C11BD2"/>
    <w:rsid w:val="00C11C47"/>
    <w:rsid w:val="00C11E91"/>
    <w:rsid w:val="00C11F6E"/>
    <w:rsid w:val="00C121BC"/>
    <w:rsid w:val="00C1249D"/>
    <w:rsid w:val="00C124C1"/>
    <w:rsid w:val="00C12523"/>
    <w:rsid w:val="00C12540"/>
    <w:rsid w:val="00C125F2"/>
    <w:rsid w:val="00C12793"/>
    <w:rsid w:val="00C1286F"/>
    <w:rsid w:val="00C129FF"/>
    <w:rsid w:val="00C12AC9"/>
    <w:rsid w:val="00C12B42"/>
    <w:rsid w:val="00C12F23"/>
    <w:rsid w:val="00C12F72"/>
    <w:rsid w:val="00C13029"/>
    <w:rsid w:val="00C1311F"/>
    <w:rsid w:val="00C1323F"/>
    <w:rsid w:val="00C1327D"/>
    <w:rsid w:val="00C132C3"/>
    <w:rsid w:val="00C13344"/>
    <w:rsid w:val="00C13566"/>
    <w:rsid w:val="00C136D4"/>
    <w:rsid w:val="00C136E1"/>
    <w:rsid w:val="00C13777"/>
    <w:rsid w:val="00C137AC"/>
    <w:rsid w:val="00C137C0"/>
    <w:rsid w:val="00C13996"/>
    <w:rsid w:val="00C13997"/>
    <w:rsid w:val="00C139B2"/>
    <w:rsid w:val="00C13A7E"/>
    <w:rsid w:val="00C13B61"/>
    <w:rsid w:val="00C13B99"/>
    <w:rsid w:val="00C13C29"/>
    <w:rsid w:val="00C13C65"/>
    <w:rsid w:val="00C13DC2"/>
    <w:rsid w:val="00C13F0B"/>
    <w:rsid w:val="00C13FD9"/>
    <w:rsid w:val="00C14137"/>
    <w:rsid w:val="00C141BD"/>
    <w:rsid w:val="00C141DB"/>
    <w:rsid w:val="00C14313"/>
    <w:rsid w:val="00C1434A"/>
    <w:rsid w:val="00C14376"/>
    <w:rsid w:val="00C143CD"/>
    <w:rsid w:val="00C144C8"/>
    <w:rsid w:val="00C144C9"/>
    <w:rsid w:val="00C144DF"/>
    <w:rsid w:val="00C14645"/>
    <w:rsid w:val="00C14671"/>
    <w:rsid w:val="00C1479A"/>
    <w:rsid w:val="00C14940"/>
    <w:rsid w:val="00C149A7"/>
    <w:rsid w:val="00C149DC"/>
    <w:rsid w:val="00C14B4D"/>
    <w:rsid w:val="00C14BBD"/>
    <w:rsid w:val="00C14BE4"/>
    <w:rsid w:val="00C14C25"/>
    <w:rsid w:val="00C14C79"/>
    <w:rsid w:val="00C14C80"/>
    <w:rsid w:val="00C14CBF"/>
    <w:rsid w:val="00C14D8D"/>
    <w:rsid w:val="00C14DB0"/>
    <w:rsid w:val="00C14EA7"/>
    <w:rsid w:val="00C14F7C"/>
    <w:rsid w:val="00C14F9B"/>
    <w:rsid w:val="00C151BB"/>
    <w:rsid w:val="00C151E1"/>
    <w:rsid w:val="00C151E5"/>
    <w:rsid w:val="00C15241"/>
    <w:rsid w:val="00C152EF"/>
    <w:rsid w:val="00C15348"/>
    <w:rsid w:val="00C15422"/>
    <w:rsid w:val="00C15442"/>
    <w:rsid w:val="00C15767"/>
    <w:rsid w:val="00C15798"/>
    <w:rsid w:val="00C157FA"/>
    <w:rsid w:val="00C15818"/>
    <w:rsid w:val="00C15837"/>
    <w:rsid w:val="00C15876"/>
    <w:rsid w:val="00C159BC"/>
    <w:rsid w:val="00C15A24"/>
    <w:rsid w:val="00C15A45"/>
    <w:rsid w:val="00C15A7E"/>
    <w:rsid w:val="00C15B89"/>
    <w:rsid w:val="00C15BA3"/>
    <w:rsid w:val="00C15C07"/>
    <w:rsid w:val="00C15D95"/>
    <w:rsid w:val="00C15DEC"/>
    <w:rsid w:val="00C15E14"/>
    <w:rsid w:val="00C15E75"/>
    <w:rsid w:val="00C15F0E"/>
    <w:rsid w:val="00C15F96"/>
    <w:rsid w:val="00C15FAC"/>
    <w:rsid w:val="00C15FF8"/>
    <w:rsid w:val="00C16016"/>
    <w:rsid w:val="00C16065"/>
    <w:rsid w:val="00C160A5"/>
    <w:rsid w:val="00C160D4"/>
    <w:rsid w:val="00C16109"/>
    <w:rsid w:val="00C162CF"/>
    <w:rsid w:val="00C16317"/>
    <w:rsid w:val="00C16326"/>
    <w:rsid w:val="00C16463"/>
    <w:rsid w:val="00C164F1"/>
    <w:rsid w:val="00C164F3"/>
    <w:rsid w:val="00C16545"/>
    <w:rsid w:val="00C165A8"/>
    <w:rsid w:val="00C165C7"/>
    <w:rsid w:val="00C165F1"/>
    <w:rsid w:val="00C16749"/>
    <w:rsid w:val="00C1675E"/>
    <w:rsid w:val="00C16816"/>
    <w:rsid w:val="00C16873"/>
    <w:rsid w:val="00C16944"/>
    <w:rsid w:val="00C16A8B"/>
    <w:rsid w:val="00C16AEA"/>
    <w:rsid w:val="00C16AED"/>
    <w:rsid w:val="00C16B17"/>
    <w:rsid w:val="00C16B69"/>
    <w:rsid w:val="00C16CBE"/>
    <w:rsid w:val="00C16D3C"/>
    <w:rsid w:val="00C16ECE"/>
    <w:rsid w:val="00C16FEE"/>
    <w:rsid w:val="00C1700B"/>
    <w:rsid w:val="00C17072"/>
    <w:rsid w:val="00C17088"/>
    <w:rsid w:val="00C17113"/>
    <w:rsid w:val="00C1717D"/>
    <w:rsid w:val="00C17198"/>
    <w:rsid w:val="00C171D9"/>
    <w:rsid w:val="00C171DA"/>
    <w:rsid w:val="00C172E0"/>
    <w:rsid w:val="00C17389"/>
    <w:rsid w:val="00C1749E"/>
    <w:rsid w:val="00C1756F"/>
    <w:rsid w:val="00C17591"/>
    <w:rsid w:val="00C175B8"/>
    <w:rsid w:val="00C175DE"/>
    <w:rsid w:val="00C17614"/>
    <w:rsid w:val="00C1766D"/>
    <w:rsid w:val="00C1766E"/>
    <w:rsid w:val="00C17754"/>
    <w:rsid w:val="00C17816"/>
    <w:rsid w:val="00C1790E"/>
    <w:rsid w:val="00C1795F"/>
    <w:rsid w:val="00C17A2F"/>
    <w:rsid w:val="00C17B1C"/>
    <w:rsid w:val="00C17C9C"/>
    <w:rsid w:val="00C17C9E"/>
    <w:rsid w:val="00C17D06"/>
    <w:rsid w:val="00C17DAF"/>
    <w:rsid w:val="00C17E8C"/>
    <w:rsid w:val="00C17FF9"/>
    <w:rsid w:val="00C20061"/>
    <w:rsid w:val="00C200FD"/>
    <w:rsid w:val="00C2037B"/>
    <w:rsid w:val="00C20388"/>
    <w:rsid w:val="00C20389"/>
    <w:rsid w:val="00C2045E"/>
    <w:rsid w:val="00C204EC"/>
    <w:rsid w:val="00C20551"/>
    <w:rsid w:val="00C20566"/>
    <w:rsid w:val="00C20576"/>
    <w:rsid w:val="00C2057E"/>
    <w:rsid w:val="00C205A9"/>
    <w:rsid w:val="00C205EC"/>
    <w:rsid w:val="00C205FE"/>
    <w:rsid w:val="00C20733"/>
    <w:rsid w:val="00C209AC"/>
    <w:rsid w:val="00C20AB3"/>
    <w:rsid w:val="00C20AC3"/>
    <w:rsid w:val="00C20AD1"/>
    <w:rsid w:val="00C20AE2"/>
    <w:rsid w:val="00C20B8F"/>
    <w:rsid w:val="00C20D33"/>
    <w:rsid w:val="00C20DA6"/>
    <w:rsid w:val="00C20E4E"/>
    <w:rsid w:val="00C2109A"/>
    <w:rsid w:val="00C210CA"/>
    <w:rsid w:val="00C211F0"/>
    <w:rsid w:val="00C2121E"/>
    <w:rsid w:val="00C2123D"/>
    <w:rsid w:val="00C213FD"/>
    <w:rsid w:val="00C21425"/>
    <w:rsid w:val="00C214EF"/>
    <w:rsid w:val="00C21508"/>
    <w:rsid w:val="00C215CE"/>
    <w:rsid w:val="00C21602"/>
    <w:rsid w:val="00C21668"/>
    <w:rsid w:val="00C2168D"/>
    <w:rsid w:val="00C216B7"/>
    <w:rsid w:val="00C216BE"/>
    <w:rsid w:val="00C21832"/>
    <w:rsid w:val="00C218B7"/>
    <w:rsid w:val="00C2192D"/>
    <w:rsid w:val="00C21991"/>
    <w:rsid w:val="00C219DF"/>
    <w:rsid w:val="00C219FC"/>
    <w:rsid w:val="00C21AC8"/>
    <w:rsid w:val="00C21AE3"/>
    <w:rsid w:val="00C21AF4"/>
    <w:rsid w:val="00C21B33"/>
    <w:rsid w:val="00C21C3A"/>
    <w:rsid w:val="00C21D26"/>
    <w:rsid w:val="00C21EA9"/>
    <w:rsid w:val="00C21EAB"/>
    <w:rsid w:val="00C21F70"/>
    <w:rsid w:val="00C21FCA"/>
    <w:rsid w:val="00C21FE1"/>
    <w:rsid w:val="00C22127"/>
    <w:rsid w:val="00C22149"/>
    <w:rsid w:val="00C2231F"/>
    <w:rsid w:val="00C223B6"/>
    <w:rsid w:val="00C223C7"/>
    <w:rsid w:val="00C22415"/>
    <w:rsid w:val="00C224FD"/>
    <w:rsid w:val="00C225A9"/>
    <w:rsid w:val="00C225F5"/>
    <w:rsid w:val="00C22608"/>
    <w:rsid w:val="00C226C5"/>
    <w:rsid w:val="00C2271A"/>
    <w:rsid w:val="00C22778"/>
    <w:rsid w:val="00C2286E"/>
    <w:rsid w:val="00C228E2"/>
    <w:rsid w:val="00C22922"/>
    <w:rsid w:val="00C22977"/>
    <w:rsid w:val="00C22B18"/>
    <w:rsid w:val="00C22BB4"/>
    <w:rsid w:val="00C22C13"/>
    <w:rsid w:val="00C22CE6"/>
    <w:rsid w:val="00C22D42"/>
    <w:rsid w:val="00C22E49"/>
    <w:rsid w:val="00C22F6D"/>
    <w:rsid w:val="00C23016"/>
    <w:rsid w:val="00C23122"/>
    <w:rsid w:val="00C2320B"/>
    <w:rsid w:val="00C2336D"/>
    <w:rsid w:val="00C233FF"/>
    <w:rsid w:val="00C23458"/>
    <w:rsid w:val="00C23713"/>
    <w:rsid w:val="00C23731"/>
    <w:rsid w:val="00C237CE"/>
    <w:rsid w:val="00C238AB"/>
    <w:rsid w:val="00C238E9"/>
    <w:rsid w:val="00C23909"/>
    <w:rsid w:val="00C23922"/>
    <w:rsid w:val="00C239B3"/>
    <w:rsid w:val="00C239D7"/>
    <w:rsid w:val="00C23A06"/>
    <w:rsid w:val="00C23A1F"/>
    <w:rsid w:val="00C23A47"/>
    <w:rsid w:val="00C23A66"/>
    <w:rsid w:val="00C23A93"/>
    <w:rsid w:val="00C23AD7"/>
    <w:rsid w:val="00C23B29"/>
    <w:rsid w:val="00C23B49"/>
    <w:rsid w:val="00C23C58"/>
    <w:rsid w:val="00C23D83"/>
    <w:rsid w:val="00C23E81"/>
    <w:rsid w:val="00C23F27"/>
    <w:rsid w:val="00C23F2C"/>
    <w:rsid w:val="00C23F9F"/>
    <w:rsid w:val="00C23FAF"/>
    <w:rsid w:val="00C24074"/>
    <w:rsid w:val="00C240A9"/>
    <w:rsid w:val="00C24164"/>
    <w:rsid w:val="00C24286"/>
    <w:rsid w:val="00C2431B"/>
    <w:rsid w:val="00C243D7"/>
    <w:rsid w:val="00C244EC"/>
    <w:rsid w:val="00C24675"/>
    <w:rsid w:val="00C2469E"/>
    <w:rsid w:val="00C246AB"/>
    <w:rsid w:val="00C24771"/>
    <w:rsid w:val="00C24788"/>
    <w:rsid w:val="00C247CE"/>
    <w:rsid w:val="00C247E6"/>
    <w:rsid w:val="00C2484E"/>
    <w:rsid w:val="00C24874"/>
    <w:rsid w:val="00C249BB"/>
    <w:rsid w:val="00C249FA"/>
    <w:rsid w:val="00C24A11"/>
    <w:rsid w:val="00C24A84"/>
    <w:rsid w:val="00C24A99"/>
    <w:rsid w:val="00C24C72"/>
    <w:rsid w:val="00C24D08"/>
    <w:rsid w:val="00C24D37"/>
    <w:rsid w:val="00C24D51"/>
    <w:rsid w:val="00C24D9A"/>
    <w:rsid w:val="00C24E44"/>
    <w:rsid w:val="00C24E67"/>
    <w:rsid w:val="00C24E71"/>
    <w:rsid w:val="00C24F2E"/>
    <w:rsid w:val="00C24FCA"/>
    <w:rsid w:val="00C2518F"/>
    <w:rsid w:val="00C251B8"/>
    <w:rsid w:val="00C252AC"/>
    <w:rsid w:val="00C252EA"/>
    <w:rsid w:val="00C25361"/>
    <w:rsid w:val="00C253C6"/>
    <w:rsid w:val="00C25453"/>
    <w:rsid w:val="00C25479"/>
    <w:rsid w:val="00C254AD"/>
    <w:rsid w:val="00C254DC"/>
    <w:rsid w:val="00C25513"/>
    <w:rsid w:val="00C25607"/>
    <w:rsid w:val="00C2567A"/>
    <w:rsid w:val="00C2568B"/>
    <w:rsid w:val="00C25795"/>
    <w:rsid w:val="00C25847"/>
    <w:rsid w:val="00C25889"/>
    <w:rsid w:val="00C258CF"/>
    <w:rsid w:val="00C2590B"/>
    <w:rsid w:val="00C2598D"/>
    <w:rsid w:val="00C25A42"/>
    <w:rsid w:val="00C25A46"/>
    <w:rsid w:val="00C25AA9"/>
    <w:rsid w:val="00C25B08"/>
    <w:rsid w:val="00C25B75"/>
    <w:rsid w:val="00C25C28"/>
    <w:rsid w:val="00C25C29"/>
    <w:rsid w:val="00C25CDA"/>
    <w:rsid w:val="00C25D0D"/>
    <w:rsid w:val="00C26086"/>
    <w:rsid w:val="00C2608F"/>
    <w:rsid w:val="00C26169"/>
    <w:rsid w:val="00C261E5"/>
    <w:rsid w:val="00C26252"/>
    <w:rsid w:val="00C2625C"/>
    <w:rsid w:val="00C262B9"/>
    <w:rsid w:val="00C2646E"/>
    <w:rsid w:val="00C264E0"/>
    <w:rsid w:val="00C264EB"/>
    <w:rsid w:val="00C2654D"/>
    <w:rsid w:val="00C266BC"/>
    <w:rsid w:val="00C266BF"/>
    <w:rsid w:val="00C266E0"/>
    <w:rsid w:val="00C266F7"/>
    <w:rsid w:val="00C26718"/>
    <w:rsid w:val="00C268BC"/>
    <w:rsid w:val="00C26900"/>
    <w:rsid w:val="00C26915"/>
    <w:rsid w:val="00C269D1"/>
    <w:rsid w:val="00C26ABD"/>
    <w:rsid w:val="00C26D64"/>
    <w:rsid w:val="00C26E15"/>
    <w:rsid w:val="00C26F40"/>
    <w:rsid w:val="00C26F90"/>
    <w:rsid w:val="00C270A0"/>
    <w:rsid w:val="00C271B7"/>
    <w:rsid w:val="00C273D2"/>
    <w:rsid w:val="00C27425"/>
    <w:rsid w:val="00C27431"/>
    <w:rsid w:val="00C274C3"/>
    <w:rsid w:val="00C2751C"/>
    <w:rsid w:val="00C27522"/>
    <w:rsid w:val="00C27542"/>
    <w:rsid w:val="00C2755F"/>
    <w:rsid w:val="00C2759C"/>
    <w:rsid w:val="00C27792"/>
    <w:rsid w:val="00C277B8"/>
    <w:rsid w:val="00C279E6"/>
    <w:rsid w:val="00C27A55"/>
    <w:rsid w:val="00C27AAF"/>
    <w:rsid w:val="00C27AF2"/>
    <w:rsid w:val="00C27BAC"/>
    <w:rsid w:val="00C27D8A"/>
    <w:rsid w:val="00C27E57"/>
    <w:rsid w:val="00C27EBD"/>
    <w:rsid w:val="00C27ED9"/>
    <w:rsid w:val="00C27FD7"/>
    <w:rsid w:val="00C30074"/>
    <w:rsid w:val="00C30157"/>
    <w:rsid w:val="00C30169"/>
    <w:rsid w:val="00C301EC"/>
    <w:rsid w:val="00C30240"/>
    <w:rsid w:val="00C30293"/>
    <w:rsid w:val="00C30334"/>
    <w:rsid w:val="00C30385"/>
    <w:rsid w:val="00C30386"/>
    <w:rsid w:val="00C303C9"/>
    <w:rsid w:val="00C3040F"/>
    <w:rsid w:val="00C306B5"/>
    <w:rsid w:val="00C306B9"/>
    <w:rsid w:val="00C30750"/>
    <w:rsid w:val="00C308E3"/>
    <w:rsid w:val="00C30955"/>
    <w:rsid w:val="00C30978"/>
    <w:rsid w:val="00C30979"/>
    <w:rsid w:val="00C30A5E"/>
    <w:rsid w:val="00C30BBF"/>
    <w:rsid w:val="00C30C5C"/>
    <w:rsid w:val="00C30C92"/>
    <w:rsid w:val="00C30CFA"/>
    <w:rsid w:val="00C30DA1"/>
    <w:rsid w:val="00C30E7B"/>
    <w:rsid w:val="00C30E99"/>
    <w:rsid w:val="00C30ED7"/>
    <w:rsid w:val="00C30EF3"/>
    <w:rsid w:val="00C30F2C"/>
    <w:rsid w:val="00C30F40"/>
    <w:rsid w:val="00C30F86"/>
    <w:rsid w:val="00C30F92"/>
    <w:rsid w:val="00C30F9E"/>
    <w:rsid w:val="00C30FE2"/>
    <w:rsid w:val="00C310C2"/>
    <w:rsid w:val="00C31169"/>
    <w:rsid w:val="00C31190"/>
    <w:rsid w:val="00C311B4"/>
    <w:rsid w:val="00C31232"/>
    <w:rsid w:val="00C313B4"/>
    <w:rsid w:val="00C313EA"/>
    <w:rsid w:val="00C31477"/>
    <w:rsid w:val="00C314AB"/>
    <w:rsid w:val="00C3156A"/>
    <w:rsid w:val="00C31653"/>
    <w:rsid w:val="00C316E9"/>
    <w:rsid w:val="00C3178F"/>
    <w:rsid w:val="00C31820"/>
    <w:rsid w:val="00C31881"/>
    <w:rsid w:val="00C319B1"/>
    <w:rsid w:val="00C31A47"/>
    <w:rsid w:val="00C31B2A"/>
    <w:rsid w:val="00C31CCB"/>
    <w:rsid w:val="00C31D49"/>
    <w:rsid w:val="00C31D52"/>
    <w:rsid w:val="00C31DDB"/>
    <w:rsid w:val="00C31EEA"/>
    <w:rsid w:val="00C3218F"/>
    <w:rsid w:val="00C321CA"/>
    <w:rsid w:val="00C3220E"/>
    <w:rsid w:val="00C3226C"/>
    <w:rsid w:val="00C32279"/>
    <w:rsid w:val="00C32298"/>
    <w:rsid w:val="00C323E5"/>
    <w:rsid w:val="00C323EC"/>
    <w:rsid w:val="00C323FA"/>
    <w:rsid w:val="00C3246D"/>
    <w:rsid w:val="00C324AF"/>
    <w:rsid w:val="00C32505"/>
    <w:rsid w:val="00C3267B"/>
    <w:rsid w:val="00C32686"/>
    <w:rsid w:val="00C326E6"/>
    <w:rsid w:val="00C32709"/>
    <w:rsid w:val="00C3270C"/>
    <w:rsid w:val="00C327BE"/>
    <w:rsid w:val="00C32817"/>
    <w:rsid w:val="00C3286A"/>
    <w:rsid w:val="00C328AB"/>
    <w:rsid w:val="00C32A6F"/>
    <w:rsid w:val="00C32B35"/>
    <w:rsid w:val="00C32B53"/>
    <w:rsid w:val="00C32BC6"/>
    <w:rsid w:val="00C32DBB"/>
    <w:rsid w:val="00C32E09"/>
    <w:rsid w:val="00C32F36"/>
    <w:rsid w:val="00C330E1"/>
    <w:rsid w:val="00C3310E"/>
    <w:rsid w:val="00C3317B"/>
    <w:rsid w:val="00C331DE"/>
    <w:rsid w:val="00C33299"/>
    <w:rsid w:val="00C332CA"/>
    <w:rsid w:val="00C3339F"/>
    <w:rsid w:val="00C33437"/>
    <w:rsid w:val="00C33615"/>
    <w:rsid w:val="00C33625"/>
    <w:rsid w:val="00C3365E"/>
    <w:rsid w:val="00C337AB"/>
    <w:rsid w:val="00C338AC"/>
    <w:rsid w:val="00C338C8"/>
    <w:rsid w:val="00C33954"/>
    <w:rsid w:val="00C33964"/>
    <w:rsid w:val="00C339A2"/>
    <w:rsid w:val="00C33A04"/>
    <w:rsid w:val="00C33A4B"/>
    <w:rsid w:val="00C33A9E"/>
    <w:rsid w:val="00C33B74"/>
    <w:rsid w:val="00C33BAB"/>
    <w:rsid w:val="00C33C22"/>
    <w:rsid w:val="00C33C59"/>
    <w:rsid w:val="00C33D2F"/>
    <w:rsid w:val="00C33DB1"/>
    <w:rsid w:val="00C33DF1"/>
    <w:rsid w:val="00C33E2E"/>
    <w:rsid w:val="00C33EAD"/>
    <w:rsid w:val="00C33EAE"/>
    <w:rsid w:val="00C33F47"/>
    <w:rsid w:val="00C340EF"/>
    <w:rsid w:val="00C3416C"/>
    <w:rsid w:val="00C341CB"/>
    <w:rsid w:val="00C342FF"/>
    <w:rsid w:val="00C344F5"/>
    <w:rsid w:val="00C3454E"/>
    <w:rsid w:val="00C34599"/>
    <w:rsid w:val="00C345E4"/>
    <w:rsid w:val="00C345F8"/>
    <w:rsid w:val="00C346A5"/>
    <w:rsid w:val="00C346C1"/>
    <w:rsid w:val="00C34727"/>
    <w:rsid w:val="00C347B5"/>
    <w:rsid w:val="00C347BE"/>
    <w:rsid w:val="00C3480C"/>
    <w:rsid w:val="00C34976"/>
    <w:rsid w:val="00C349B0"/>
    <w:rsid w:val="00C349FE"/>
    <w:rsid w:val="00C34A02"/>
    <w:rsid w:val="00C34A8D"/>
    <w:rsid w:val="00C34AC0"/>
    <w:rsid w:val="00C34AE2"/>
    <w:rsid w:val="00C34B90"/>
    <w:rsid w:val="00C34C1C"/>
    <w:rsid w:val="00C34C53"/>
    <w:rsid w:val="00C34C73"/>
    <w:rsid w:val="00C34CAE"/>
    <w:rsid w:val="00C34DB7"/>
    <w:rsid w:val="00C34F46"/>
    <w:rsid w:val="00C34F48"/>
    <w:rsid w:val="00C35069"/>
    <w:rsid w:val="00C352B9"/>
    <w:rsid w:val="00C352F1"/>
    <w:rsid w:val="00C352FA"/>
    <w:rsid w:val="00C35361"/>
    <w:rsid w:val="00C35398"/>
    <w:rsid w:val="00C353B4"/>
    <w:rsid w:val="00C3548C"/>
    <w:rsid w:val="00C354F3"/>
    <w:rsid w:val="00C3557C"/>
    <w:rsid w:val="00C355C8"/>
    <w:rsid w:val="00C355ED"/>
    <w:rsid w:val="00C3566E"/>
    <w:rsid w:val="00C356F0"/>
    <w:rsid w:val="00C357DA"/>
    <w:rsid w:val="00C3595F"/>
    <w:rsid w:val="00C35966"/>
    <w:rsid w:val="00C359BD"/>
    <w:rsid w:val="00C35BA5"/>
    <w:rsid w:val="00C35C15"/>
    <w:rsid w:val="00C35C38"/>
    <w:rsid w:val="00C35C79"/>
    <w:rsid w:val="00C35CE2"/>
    <w:rsid w:val="00C35CFA"/>
    <w:rsid w:val="00C35CFB"/>
    <w:rsid w:val="00C35D4A"/>
    <w:rsid w:val="00C35DF7"/>
    <w:rsid w:val="00C35E34"/>
    <w:rsid w:val="00C35E5D"/>
    <w:rsid w:val="00C35F49"/>
    <w:rsid w:val="00C35FBE"/>
    <w:rsid w:val="00C3606B"/>
    <w:rsid w:val="00C36086"/>
    <w:rsid w:val="00C36094"/>
    <w:rsid w:val="00C360D5"/>
    <w:rsid w:val="00C3615A"/>
    <w:rsid w:val="00C3622C"/>
    <w:rsid w:val="00C362CD"/>
    <w:rsid w:val="00C36302"/>
    <w:rsid w:val="00C3634D"/>
    <w:rsid w:val="00C36456"/>
    <w:rsid w:val="00C3646A"/>
    <w:rsid w:val="00C3649B"/>
    <w:rsid w:val="00C36512"/>
    <w:rsid w:val="00C36576"/>
    <w:rsid w:val="00C3662E"/>
    <w:rsid w:val="00C36657"/>
    <w:rsid w:val="00C36845"/>
    <w:rsid w:val="00C36A05"/>
    <w:rsid w:val="00C36A0C"/>
    <w:rsid w:val="00C36B23"/>
    <w:rsid w:val="00C36B32"/>
    <w:rsid w:val="00C36B91"/>
    <w:rsid w:val="00C36BD9"/>
    <w:rsid w:val="00C36C77"/>
    <w:rsid w:val="00C36CC6"/>
    <w:rsid w:val="00C36CC7"/>
    <w:rsid w:val="00C36CC8"/>
    <w:rsid w:val="00C36D30"/>
    <w:rsid w:val="00C36DBD"/>
    <w:rsid w:val="00C36DC5"/>
    <w:rsid w:val="00C36E02"/>
    <w:rsid w:val="00C36EAA"/>
    <w:rsid w:val="00C36EC2"/>
    <w:rsid w:val="00C36F02"/>
    <w:rsid w:val="00C36F7D"/>
    <w:rsid w:val="00C37009"/>
    <w:rsid w:val="00C37039"/>
    <w:rsid w:val="00C37053"/>
    <w:rsid w:val="00C37071"/>
    <w:rsid w:val="00C3708F"/>
    <w:rsid w:val="00C37285"/>
    <w:rsid w:val="00C37316"/>
    <w:rsid w:val="00C3732C"/>
    <w:rsid w:val="00C3741C"/>
    <w:rsid w:val="00C37527"/>
    <w:rsid w:val="00C37556"/>
    <w:rsid w:val="00C375B2"/>
    <w:rsid w:val="00C376F4"/>
    <w:rsid w:val="00C3771B"/>
    <w:rsid w:val="00C377BE"/>
    <w:rsid w:val="00C3781D"/>
    <w:rsid w:val="00C37850"/>
    <w:rsid w:val="00C379BC"/>
    <w:rsid w:val="00C37B95"/>
    <w:rsid w:val="00C37CA7"/>
    <w:rsid w:val="00C37D73"/>
    <w:rsid w:val="00C37D7D"/>
    <w:rsid w:val="00C37D8A"/>
    <w:rsid w:val="00C37E23"/>
    <w:rsid w:val="00C37E93"/>
    <w:rsid w:val="00C37F9B"/>
    <w:rsid w:val="00C37FA5"/>
    <w:rsid w:val="00C4007D"/>
    <w:rsid w:val="00C4011A"/>
    <w:rsid w:val="00C40129"/>
    <w:rsid w:val="00C40148"/>
    <w:rsid w:val="00C40272"/>
    <w:rsid w:val="00C40414"/>
    <w:rsid w:val="00C405B6"/>
    <w:rsid w:val="00C405E8"/>
    <w:rsid w:val="00C40690"/>
    <w:rsid w:val="00C4073A"/>
    <w:rsid w:val="00C4081C"/>
    <w:rsid w:val="00C4089F"/>
    <w:rsid w:val="00C409BF"/>
    <w:rsid w:val="00C40A00"/>
    <w:rsid w:val="00C40A1F"/>
    <w:rsid w:val="00C40A3B"/>
    <w:rsid w:val="00C40A67"/>
    <w:rsid w:val="00C40A83"/>
    <w:rsid w:val="00C40ACC"/>
    <w:rsid w:val="00C40C1E"/>
    <w:rsid w:val="00C40C45"/>
    <w:rsid w:val="00C40C93"/>
    <w:rsid w:val="00C40CA8"/>
    <w:rsid w:val="00C40D37"/>
    <w:rsid w:val="00C40E31"/>
    <w:rsid w:val="00C40E45"/>
    <w:rsid w:val="00C40F5F"/>
    <w:rsid w:val="00C40F6E"/>
    <w:rsid w:val="00C41004"/>
    <w:rsid w:val="00C4109D"/>
    <w:rsid w:val="00C410C2"/>
    <w:rsid w:val="00C4117C"/>
    <w:rsid w:val="00C411D9"/>
    <w:rsid w:val="00C411F8"/>
    <w:rsid w:val="00C4124B"/>
    <w:rsid w:val="00C412DA"/>
    <w:rsid w:val="00C413B9"/>
    <w:rsid w:val="00C41552"/>
    <w:rsid w:val="00C415C4"/>
    <w:rsid w:val="00C415D1"/>
    <w:rsid w:val="00C41763"/>
    <w:rsid w:val="00C41876"/>
    <w:rsid w:val="00C41990"/>
    <w:rsid w:val="00C419BC"/>
    <w:rsid w:val="00C419E6"/>
    <w:rsid w:val="00C419EE"/>
    <w:rsid w:val="00C41AA8"/>
    <w:rsid w:val="00C41AC2"/>
    <w:rsid w:val="00C41BB6"/>
    <w:rsid w:val="00C41CFE"/>
    <w:rsid w:val="00C41D0F"/>
    <w:rsid w:val="00C41D1D"/>
    <w:rsid w:val="00C41D4E"/>
    <w:rsid w:val="00C41DFD"/>
    <w:rsid w:val="00C41EB9"/>
    <w:rsid w:val="00C42047"/>
    <w:rsid w:val="00C42080"/>
    <w:rsid w:val="00C42097"/>
    <w:rsid w:val="00C4211A"/>
    <w:rsid w:val="00C421C2"/>
    <w:rsid w:val="00C4225F"/>
    <w:rsid w:val="00C422B6"/>
    <w:rsid w:val="00C422EF"/>
    <w:rsid w:val="00C42389"/>
    <w:rsid w:val="00C423E6"/>
    <w:rsid w:val="00C42423"/>
    <w:rsid w:val="00C42439"/>
    <w:rsid w:val="00C42586"/>
    <w:rsid w:val="00C425F5"/>
    <w:rsid w:val="00C4263D"/>
    <w:rsid w:val="00C42680"/>
    <w:rsid w:val="00C426A2"/>
    <w:rsid w:val="00C42700"/>
    <w:rsid w:val="00C42767"/>
    <w:rsid w:val="00C42972"/>
    <w:rsid w:val="00C42AAA"/>
    <w:rsid w:val="00C42B12"/>
    <w:rsid w:val="00C42B4F"/>
    <w:rsid w:val="00C42B8F"/>
    <w:rsid w:val="00C42BA2"/>
    <w:rsid w:val="00C42BED"/>
    <w:rsid w:val="00C42CCD"/>
    <w:rsid w:val="00C42CFA"/>
    <w:rsid w:val="00C42D30"/>
    <w:rsid w:val="00C42D4F"/>
    <w:rsid w:val="00C42D5D"/>
    <w:rsid w:val="00C42ED2"/>
    <w:rsid w:val="00C42EFB"/>
    <w:rsid w:val="00C42F29"/>
    <w:rsid w:val="00C42F5E"/>
    <w:rsid w:val="00C42F96"/>
    <w:rsid w:val="00C42FF9"/>
    <w:rsid w:val="00C43101"/>
    <w:rsid w:val="00C431B5"/>
    <w:rsid w:val="00C43205"/>
    <w:rsid w:val="00C43254"/>
    <w:rsid w:val="00C43428"/>
    <w:rsid w:val="00C434E3"/>
    <w:rsid w:val="00C434FA"/>
    <w:rsid w:val="00C4354B"/>
    <w:rsid w:val="00C4358F"/>
    <w:rsid w:val="00C435CF"/>
    <w:rsid w:val="00C43654"/>
    <w:rsid w:val="00C436A0"/>
    <w:rsid w:val="00C437F0"/>
    <w:rsid w:val="00C43877"/>
    <w:rsid w:val="00C438CB"/>
    <w:rsid w:val="00C438FD"/>
    <w:rsid w:val="00C43947"/>
    <w:rsid w:val="00C439AC"/>
    <w:rsid w:val="00C43A52"/>
    <w:rsid w:val="00C43AE0"/>
    <w:rsid w:val="00C43AF8"/>
    <w:rsid w:val="00C43B6D"/>
    <w:rsid w:val="00C43B72"/>
    <w:rsid w:val="00C43B75"/>
    <w:rsid w:val="00C43C1E"/>
    <w:rsid w:val="00C43C43"/>
    <w:rsid w:val="00C43D93"/>
    <w:rsid w:val="00C43DEA"/>
    <w:rsid w:val="00C43E18"/>
    <w:rsid w:val="00C440E9"/>
    <w:rsid w:val="00C44143"/>
    <w:rsid w:val="00C44175"/>
    <w:rsid w:val="00C4420B"/>
    <w:rsid w:val="00C442C4"/>
    <w:rsid w:val="00C44418"/>
    <w:rsid w:val="00C4442E"/>
    <w:rsid w:val="00C444C1"/>
    <w:rsid w:val="00C445E7"/>
    <w:rsid w:val="00C44674"/>
    <w:rsid w:val="00C44713"/>
    <w:rsid w:val="00C44745"/>
    <w:rsid w:val="00C447B3"/>
    <w:rsid w:val="00C447D8"/>
    <w:rsid w:val="00C448E3"/>
    <w:rsid w:val="00C449DA"/>
    <w:rsid w:val="00C44B35"/>
    <w:rsid w:val="00C44C4D"/>
    <w:rsid w:val="00C44C53"/>
    <w:rsid w:val="00C44CCE"/>
    <w:rsid w:val="00C44CFE"/>
    <w:rsid w:val="00C44DF0"/>
    <w:rsid w:val="00C44E35"/>
    <w:rsid w:val="00C44E73"/>
    <w:rsid w:val="00C44EA1"/>
    <w:rsid w:val="00C44F3C"/>
    <w:rsid w:val="00C44FEC"/>
    <w:rsid w:val="00C45045"/>
    <w:rsid w:val="00C45065"/>
    <w:rsid w:val="00C4506C"/>
    <w:rsid w:val="00C4506D"/>
    <w:rsid w:val="00C45181"/>
    <w:rsid w:val="00C453D7"/>
    <w:rsid w:val="00C4546B"/>
    <w:rsid w:val="00C45524"/>
    <w:rsid w:val="00C4552F"/>
    <w:rsid w:val="00C455CB"/>
    <w:rsid w:val="00C45664"/>
    <w:rsid w:val="00C45732"/>
    <w:rsid w:val="00C4578B"/>
    <w:rsid w:val="00C4582B"/>
    <w:rsid w:val="00C4591E"/>
    <w:rsid w:val="00C45A04"/>
    <w:rsid w:val="00C45B71"/>
    <w:rsid w:val="00C45BA3"/>
    <w:rsid w:val="00C45BEB"/>
    <w:rsid w:val="00C45DED"/>
    <w:rsid w:val="00C45DF1"/>
    <w:rsid w:val="00C45E29"/>
    <w:rsid w:val="00C45E7A"/>
    <w:rsid w:val="00C45EAB"/>
    <w:rsid w:val="00C46096"/>
    <w:rsid w:val="00C460C2"/>
    <w:rsid w:val="00C46187"/>
    <w:rsid w:val="00C46199"/>
    <w:rsid w:val="00C46241"/>
    <w:rsid w:val="00C462B3"/>
    <w:rsid w:val="00C462DF"/>
    <w:rsid w:val="00C46323"/>
    <w:rsid w:val="00C46340"/>
    <w:rsid w:val="00C464B8"/>
    <w:rsid w:val="00C46605"/>
    <w:rsid w:val="00C46877"/>
    <w:rsid w:val="00C4694C"/>
    <w:rsid w:val="00C46975"/>
    <w:rsid w:val="00C469F3"/>
    <w:rsid w:val="00C46A0C"/>
    <w:rsid w:val="00C46B73"/>
    <w:rsid w:val="00C46C80"/>
    <w:rsid w:val="00C46C82"/>
    <w:rsid w:val="00C46CAC"/>
    <w:rsid w:val="00C46CCE"/>
    <w:rsid w:val="00C46D9F"/>
    <w:rsid w:val="00C46E34"/>
    <w:rsid w:val="00C46EB9"/>
    <w:rsid w:val="00C46EF6"/>
    <w:rsid w:val="00C46EFF"/>
    <w:rsid w:val="00C46F47"/>
    <w:rsid w:val="00C47123"/>
    <w:rsid w:val="00C4715F"/>
    <w:rsid w:val="00C47270"/>
    <w:rsid w:val="00C4733B"/>
    <w:rsid w:val="00C47414"/>
    <w:rsid w:val="00C474A0"/>
    <w:rsid w:val="00C474BA"/>
    <w:rsid w:val="00C474C4"/>
    <w:rsid w:val="00C47593"/>
    <w:rsid w:val="00C47629"/>
    <w:rsid w:val="00C47676"/>
    <w:rsid w:val="00C477C2"/>
    <w:rsid w:val="00C478B9"/>
    <w:rsid w:val="00C47948"/>
    <w:rsid w:val="00C4794C"/>
    <w:rsid w:val="00C4796C"/>
    <w:rsid w:val="00C47997"/>
    <w:rsid w:val="00C47B21"/>
    <w:rsid w:val="00C47B4B"/>
    <w:rsid w:val="00C47B71"/>
    <w:rsid w:val="00C47CC7"/>
    <w:rsid w:val="00C47CE8"/>
    <w:rsid w:val="00C47D2D"/>
    <w:rsid w:val="00C47D5B"/>
    <w:rsid w:val="00C47DB0"/>
    <w:rsid w:val="00C47EFB"/>
    <w:rsid w:val="00C47F4B"/>
    <w:rsid w:val="00C50000"/>
    <w:rsid w:val="00C50061"/>
    <w:rsid w:val="00C50084"/>
    <w:rsid w:val="00C5010F"/>
    <w:rsid w:val="00C5019C"/>
    <w:rsid w:val="00C501F7"/>
    <w:rsid w:val="00C501FB"/>
    <w:rsid w:val="00C5022F"/>
    <w:rsid w:val="00C5024F"/>
    <w:rsid w:val="00C5029A"/>
    <w:rsid w:val="00C502D9"/>
    <w:rsid w:val="00C502F3"/>
    <w:rsid w:val="00C50346"/>
    <w:rsid w:val="00C50361"/>
    <w:rsid w:val="00C504BF"/>
    <w:rsid w:val="00C504EF"/>
    <w:rsid w:val="00C50564"/>
    <w:rsid w:val="00C50569"/>
    <w:rsid w:val="00C50598"/>
    <w:rsid w:val="00C50632"/>
    <w:rsid w:val="00C50680"/>
    <w:rsid w:val="00C506D3"/>
    <w:rsid w:val="00C5072D"/>
    <w:rsid w:val="00C5073B"/>
    <w:rsid w:val="00C5073F"/>
    <w:rsid w:val="00C5078D"/>
    <w:rsid w:val="00C50821"/>
    <w:rsid w:val="00C5088D"/>
    <w:rsid w:val="00C50900"/>
    <w:rsid w:val="00C509AE"/>
    <w:rsid w:val="00C509DE"/>
    <w:rsid w:val="00C509FA"/>
    <w:rsid w:val="00C50A5C"/>
    <w:rsid w:val="00C50B6F"/>
    <w:rsid w:val="00C50BA4"/>
    <w:rsid w:val="00C50BFF"/>
    <w:rsid w:val="00C50C05"/>
    <w:rsid w:val="00C50C96"/>
    <w:rsid w:val="00C50CE3"/>
    <w:rsid w:val="00C50CE7"/>
    <w:rsid w:val="00C50D2A"/>
    <w:rsid w:val="00C50D90"/>
    <w:rsid w:val="00C50E19"/>
    <w:rsid w:val="00C50E41"/>
    <w:rsid w:val="00C50EE0"/>
    <w:rsid w:val="00C50EFD"/>
    <w:rsid w:val="00C50FE9"/>
    <w:rsid w:val="00C51119"/>
    <w:rsid w:val="00C51128"/>
    <w:rsid w:val="00C511DC"/>
    <w:rsid w:val="00C511E5"/>
    <w:rsid w:val="00C5121E"/>
    <w:rsid w:val="00C51372"/>
    <w:rsid w:val="00C514CF"/>
    <w:rsid w:val="00C51542"/>
    <w:rsid w:val="00C5154D"/>
    <w:rsid w:val="00C5159F"/>
    <w:rsid w:val="00C51661"/>
    <w:rsid w:val="00C516A7"/>
    <w:rsid w:val="00C5173B"/>
    <w:rsid w:val="00C51746"/>
    <w:rsid w:val="00C518CE"/>
    <w:rsid w:val="00C51968"/>
    <w:rsid w:val="00C5198B"/>
    <w:rsid w:val="00C51999"/>
    <w:rsid w:val="00C51A4F"/>
    <w:rsid w:val="00C51A76"/>
    <w:rsid w:val="00C51B20"/>
    <w:rsid w:val="00C51B38"/>
    <w:rsid w:val="00C51C5B"/>
    <w:rsid w:val="00C51D50"/>
    <w:rsid w:val="00C51D85"/>
    <w:rsid w:val="00C51DA1"/>
    <w:rsid w:val="00C51DEE"/>
    <w:rsid w:val="00C51E07"/>
    <w:rsid w:val="00C51F01"/>
    <w:rsid w:val="00C51F1C"/>
    <w:rsid w:val="00C51F47"/>
    <w:rsid w:val="00C51FBB"/>
    <w:rsid w:val="00C51FD1"/>
    <w:rsid w:val="00C52111"/>
    <w:rsid w:val="00C521B5"/>
    <w:rsid w:val="00C52209"/>
    <w:rsid w:val="00C5220F"/>
    <w:rsid w:val="00C52290"/>
    <w:rsid w:val="00C52352"/>
    <w:rsid w:val="00C5241E"/>
    <w:rsid w:val="00C52469"/>
    <w:rsid w:val="00C52479"/>
    <w:rsid w:val="00C525AB"/>
    <w:rsid w:val="00C525BA"/>
    <w:rsid w:val="00C525DE"/>
    <w:rsid w:val="00C525E0"/>
    <w:rsid w:val="00C5280D"/>
    <w:rsid w:val="00C52836"/>
    <w:rsid w:val="00C5289B"/>
    <w:rsid w:val="00C52970"/>
    <w:rsid w:val="00C5299F"/>
    <w:rsid w:val="00C529CF"/>
    <w:rsid w:val="00C52B7B"/>
    <w:rsid w:val="00C52C0E"/>
    <w:rsid w:val="00C52C96"/>
    <w:rsid w:val="00C52D24"/>
    <w:rsid w:val="00C52EC7"/>
    <w:rsid w:val="00C52EE4"/>
    <w:rsid w:val="00C52F7B"/>
    <w:rsid w:val="00C53075"/>
    <w:rsid w:val="00C531E7"/>
    <w:rsid w:val="00C5321F"/>
    <w:rsid w:val="00C5338B"/>
    <w:rsid w:val="00C533EC"/>
    <w:rsid w:val="00C5344B"/>
    <w:rsid w:val="00C535CD"/>
    <w:rsid w:val="00C5367D"/>
    <w:rsid w:val="00C536E2"/>
    <w:rsid w:val="00C537E2"/>
    <w:rsid w:val="00C53840"/>
    <w:rsid w:val="00C53842"/>
    <w:rsid w:val="00C5392D"/>
    <w:rsid w:val="00C5392E"/>
    <w:rsid w:val="00C53988"/>
    <w:rsid w:val="00C539D2"/>
    <w:rsid w:val="00C53A79"/>
    <w:rsid w:val="00C53B03"/>
    <w:rsid w:val="00C53B57"/>
    <w:rsid w:val="00C53B69"/>
    <w:rsid w:val="00C53C94"/>
    <w:rsid w:val="00C53CC3"/>
    <w:rsid w:val="00C53E39"/>
    <w:rsid w:val="00C53EB9"/>
    <w:rsid w:val="00C53F69"/>
    <w:rsid w:val="00C53F7C"/>
    <w:rsid w:val="00C53FB0"/>
    <w:rsid w:val="00C53FCD"/>
    <w:rsid w:val="00C53FD8"/>
    <w:rsid w:val="00C54005"/>
    <w:rsid w:val="00C54076"/>
    <w:rsid w:val="00C540CC"/>
    <w:rsid w:val="00C540D8"/>
    <w:rsid w:val="00C54110"/>
    <w:rsid w:val="00C5421E"/>
    <w:rsid w:val="00C544AD"/>
    <w:rsid w:val="00C5454D"/>
    <w:rsid w:val="00C54553"/>
    <w:rsid w:val="00C54585"/>
    <w:rsid w:val="00C54596"/>
    <w:rsid w:val="00C545F8"/>
    <w:rsid w:val="00C546A6"/>
    <w:rsid w:val="00C546DC"/>
    <w:rsid w:val="00C5477F"/>
    <w:rsid w:val="00C54A89"/>
    <w:rsid w:val="00C54A92"/>
    <w:rsid w:val="00C54B0D"/>
    <w:rsid w:val="00C54CE4"/>
    <w:rsid w:val="00C54E4A"/>
    <w:rsid w:val="00C54F97"/>
    <w:rsid w:val="00C54F9B"/>
    <w:rsid w:val="00C54FB2"/>
    <w:rsid w:val="00C54FED"/>
    <w:rsid w:val="00C55069"/>
    <w:rsid w:val="00C55164"/>
    <w:rsid w:val="00C551B5"/>
    <w:rsid w:val="00C551C7"/>
    <w:rsid w:val="00C55275"/>
    <w:rsid w:val="00C5550B"/>
    <w:rsid w:val="00C55682"/>
    <w:rsid w:val="00C5573E"/>
    <w:rsid w:val="00C558B3"/>
    <w:rsid w:val="00C5595A"/>
    <w:rsid w:val="00C55A53"/>
    <w:rsid w:val="00C55AD0"/>
    <w:rsid w:val="00C55BE7"/>
    <w:rsid w:val="00C55C17"/>
    <w:rsid w:val="00C55C75"/>
    <w:rsid w:val="00C55D29"/>
    <w:rsid w:val="00C55DC4"/>
    <w:rsid w:val="00C55E4F"/>
    <w:rsid w:val="00C55EF3"/>
    <w:rsid w:val="00C5601E"/>
    <w:rsid w:val="00C5608D"/>
    <w:rsid w:val="00C5611F"/>
    <w:rsid w:val="00C56293"/>
    <w:rsid w:val="00C56444"/>
    <w:rsid w:val="00C56452"/>
    <w:rsid w:val="00C56495"/>
    <w:rsid w:val="00C564D5"/>
    <w:rsid w:val="00C564E6"/>
    <w:rsid w:val="00C564F7"/>
    <w:rsid w:val="00C5650B"/>
    <w:rsid w:val="00C565C5"/>
    <w:rsid w:val="00C565E6"/>
    <w:rsid w:val="00C565FC"/>
    <w:rsid w:val="00C5667D"/>
    <w:rsid w:val="00C5672A"/>
    <w:rsid w:val="00C56731"/>
    <w:rsid w:val="00C5676E"/>
    <w:rsid w:val="00C567CC"/>
    <w:rsid w:val="00C56821"/>
    <w:rsid w:val="00C56911"/>
    <w:rsid w:val="00C5695B"/>
    <w:rsid w:val="00C5695F"/>
    <w:rsid w:val="00C5696C"/>
    <w:rsid w:val="00C569ED"/>
    <w:rsid w:val="00C56A16"/>
    <w:rsid w:val="00C56B9D"/>
    <w:rsid w:val="00C56BD8"/>
    <w:rsid w:val="00C56BEA"/>
    <w:rsid w:val="00C56C0F"/>
    <w:rsid w:val="00C56D3C"/>
    <w:rsid w:val="00C56DA2"/>
    <w:rsid w:val="00C56DAB"/>
    <w:rsid w:val="00C56F35"/>
    <w:rsid w:val="00C570DF"/>
    <w:rsid w:val="00C57106"/>
    <w:rsid w:val="00C57136"/>
    <w:rsid w:val="00C57199"/>
    <w:rsid w:val="00C5720C"/>
    <w:rsid w:val="00C5722F"/>
    <w:rsid w:val="00C572B0"/>
    <w:rsid w:val="00C573D1"/>
    <w:rsid w:val="00C5748C"/>
    <w:rsid w:val="00C574A1"/>
    <w:rsid w:val="00C574A3"/>
    <w:rsid w:val="00C574C0"/>
    <w:rsid w:val="00C575D5"/>
    <w:rsid w:val="00C57635"/>
    <w:rsid w:val="00C57640"/>
    <w:rsid w:val="00C57753"/>
    <w:rsid w:val="00C57829"/>
    <w:rsid w:val="00C57996"/>
    <w:rsid w:val="00C579AE"/>
    <w:rsid w:val="00C57B2D"/>
    <w:rsid w:val="00C57CE3"/>
    <w:rsid w:val="00C57F90"/>
    <w:rsid w:val="00C600C4"/>
    <w:rsid w:val="00C600CC"/>
    <w:rsid w:val="00C60109"/>
    <w:rsid w:val="00C60154"/>
    <w:rsid w:val="00C60160"/>
    <w:rsid w:val="00C6044A"/>
    <w:rsid w:val="00C6044C"/>
    <w:rsid w:val="00C60493"/>
    <w:rsid w:val="00C6051F"/>
    <w:rsid w:val="00C6054D"/>
    <w:rsid w:val="00C606E5"/>
    <w:rsid w:val="00C60707"/>
    <w:rsid w:val="00C60760"/>
    <w:rsid w:val="00C607B2"/>
    <w:rsid w:val="00C60810"/>
    <w:rsid w:val="00C6087E"/>
    <w:rsid w:val="00C6088C"/>
    <w:rsid w:val="00C6089E"/>
    <w:rsid w:val="00C60A77"/>
    <w:rsid w:val="00C60A92"/>
    <w:rsid w:val="00C60B1A"/>
    <w:rsid w:val="00C60B41"/>
    <w:rsid w:val="00C60B50"/>
    <w:rsid w:val="00C60C20"/>
    <w:rsid w:val="00C60D5B"/>
    <w:rsid w:val="00C60DA9"/>
    <w:rsid w:val="00C61020"/>
    <w:rsid w:val="00C6105E"/>
    <w:rsid w:val="00C610B1"/>
    <w:rsid w:val="00C610E9"/>
    <w:rsid w:val="00C61211"/>
    <w:rsid w:val="00C61322"/>
    <w:rsid w:val="00C6138C"/>
    <w:rsid w:val="00C6139C"/>
    <w:rsid w:val="00C614D9"/>
    <w:rsid w:val="00C6150F"/>
    <w:rsid w:val="00C61532"/>
    <w:rsid w:val="00C61680"/>
    <w:rsid w:val="00C61718"/>
    <w:rsid w:val="00C6180E"/>
    <w:rsid w:val="00C6192F"/>
    <w:rsid w:val="00C61A17"/>
    <w:rsid w:val="00C61A76"/>
    <w:rsid w:val="00C61B30"/>
    <w:rsid w:val="00C61B44"/>
    <w:rsid w:val="00C61BF1"/>
    <w:rsid w:val="00C61CB8"/>
    <w:rsid w:val="00C61D15"/>
    <w:rsid w:val="00C61D43"/>
    <w:rsid w:val="00C61E25"/>
    <w:rsid w:val="00C61F4C"/>
    <w:rsid w:val="00C61FEB"/>
    <w:rsid w:val="00C62060"/>
    <w:rsid w:val="00C6217A"/>
    <w:rsid w:val="00C6238F"/>
    <w:rsid w:val="00C6242D"/>
    <w:rsid w:val="00C62468"/>
    <w:rsid w:val="00C6247C"/>
    <w:rsid w:val="00C62500"/>
    <w:rsid w:val="00C62551"/>
    <w:rsid w:val="00C62602"/>
    <w:rsid w:val="00C62641"/>
    <w:rsid w:val="00C6275B"/>
    <w:rsid w:val="00C627D3"/>
    <w:rsid w:val="00C62822"/>
    <w:rsid w:val="00C62A27"/>
    <w:rsid w:val="00C62A3C"/>
    <w:rsid w:val="00C62AAD"/>
    <w:rsid w:val="00C62B5A"/>
    <w:rsid w:val="00C62B7B"/>
    <w:rsid w:val="00C62B7D"/>
    <w:rsid w:val="00C62D01"/>
    <w:rsid w:val="00C62D83"/>
    <w:rsid w:val="00C62D9B"/>
    <w:rsid w:val="00C62DDE"/>
    <w:rsid w:val="00C62F4F"/>
    <w:rsid w:val="00C62F72"/>
    <w:rsid w:val="00C62FCC"/>
    <w:rsid w:val="00C63040"/>
    <w:rsid w:val="00C630B7"/>
    <w:rsid w:val="00C63145"/>
    <w:rsid w:val="00C6317A"/>
    <w:rsid w:val="00C63200"/>
    <w:rsid w:val="00C63286"/>
    <w:rsid w:val="00C632E0"/>
    <w:rsid w:val="00C63465"/>
    <w:rsid w:val="00C63470"/>
    <w:rsid w:val="00C634BC"/>
    <w:rsid w:val="00C6357F"/>
    <w:rsid w:val="00C635B4"/>
    <w:rsid w:val="00C63660"/>
    <w:rsid w:val="00C636B4"/>
    <w:rsid w:val="00C6372D"/>
    <w:rsid w:val="00C63761"/>
    <w:rsid w:val="00C637AF"/>
    <w:rsid w:val="00C638C5"/>
    <w:rsid w:val="00C638DA"/>
    <w:rsid w:val="00C63979"/>
    <w:rsid w:val="00C63AF3"/>
    <w:rsid w:val="00C63BD5"/>
    <w:rsid w:val="00C63C75"/>
    <w:rsid w:val="00C63C8B"/>
    <w:rsid w:val="00C63D69"/>
    <w:rsid w:val="00C63D6E"/>
    <w:rsid w:val="00C63D8C"/>
    <w:rsid w:val="00C63E3D"/>
    <w:rsid w:val="00C63EB7"/>
    <w:rsid w:val="00C63EF6"/>
    <w:rsid w:val="00C63EF7"/>
    <w:rsid w:val="00C63F83"/>
    <w:rsid w:val="00C63FB4"/>
    <w:rsid w:val="00C64113"/>
    <w:rsid w:val="00C64237"/>
    <w:rsid w:val="00C64264"/>
    <w:rsid w:val="00C6447B"/>
    <w:rsid w:val="00C644EC"/>
    <w:rsid w:val="00C64525"/>
    <w:rsid w:val="00C6454C"/>
    <w:rsid w:val="00C64579"/>
    <w:rsid w:val="00C6464A"/>
    <w:rsid w:val="00C64679"/>
    <w:rsid w:val="00C647A1"/>
    <w:rsid w:val="00C64829"/>
    <w:rsid w:val="00C648DE"/>
    <w:rsid w:val="00C64931"/>
    <w:rsid w:val="00C64954"/>
    <w:rsid w:val="00C64A03"/>
    <w:rsid w:val="00C64B25"/>
    <w:rsid w:val="00C64B32"/>
    <w:rsid w:val="00C64B57"/>
    <w:rsid w:val="00C64B6D"/>
    <w:rsid w:val="00C64BBD"/>
    <w:rsid w:val="00C64CC6"/>
    <w:rsid w:val="00C64CD7"/>
    <w:rsid w:val="00C64D4C"/>
    <w:rsid w:val="00C64DA6"/>
    <w:rsid w:val="00C64DC8"/>
    <w:rsid w:val="00C64E5F"/>
    <w:rsid w:val="00C64EA8"/>
    <w:rsid w:val="00C64EEC"/>
    <w:rsid w:val="00C64FCF"/>
    <w:rsid w:val="00C65065"/>
    <w:rsid w:val="00C650F3"/>
    <w:rsid w:val="00C65142"/>
    <w:rsid w:val="00C65265"/>
    <w:rsid w:val="00C6528D"/>
    <w:rsid w:val="00C652EA"/>
    <w:rsid w:val="00C6532C"/>
    <w:rsid w:val="00C653AA"/>
    <w:rsid w:val="00C65445"/>
    <w:rsid w:val="00C65449"/>
    <w:rsid w:val="00C654A3"/>
    <w:rsid w:val="00C654AB"/>
    <w:rsid w:val="00C65532"/>
    <w:rsid w:val="00C65646"/>
    <w:rsid w:val="00C6564E"/>
    <w:rsid w:val="00C656C6"/>
    <w:rsid w:val="00C656D7"/>
    <w:rsid w:val="00C657FC"/>
    <w:rsid w:val="00C65844"/>
    <w:rsid w:val="00C658E5"/>
    <w:rsid w:val="00C6593D"/>
    <w:rsid w:val="00C659B9"/>
    <w:rsid w:val="00C65A00"/>
    <w:rsid w:val="00C65AAE"/>
    <w:rsid w:val="00C65B9C"/>
    <w:rsid w:val="00C65BDA"/>
    <w:rsid w:val="00C65C73"/>
    <w:rsid w:val="00C65D11"/>
    <w:rsid w:val="00C65DA5"/>
    <w:rsid w:val="00C65DCA"/>
    <w:rsid w:val="00C65DCC"/>
    <w:rsid w:val="00C65E12"/>
    <w:rsid w:val="00C65E99"/>
    <w:rsid w:val="00C65F61"/>
    <w:rsid w:val="00C65F6D"/>
    <w:rsid w:val="00C66001"/>
    <w:rsid w:val="00C6600E"/>
    <w:rsid w:val="00C66053"/>
    <w:rsid w:val="00C66118"/>
    <w:rsid w:val="00C661B0"/>
    <w:rsid w:val="00C66230"/>
    <w:rsid w:val="00C66231"/>
    <w:rsid w:val="00C662E9"/>
    <w:rsid w:val="00C6630B"/>
    <w:rsid w:val="00C663D0"/>
    <w:rsid w:val="00C663D5"/>
    <w:rsid w:val="00C663F1"/>
    <w:rsid w:val="00C66400"/>
    <w:rsid w:val="00C66406"/>
    <w:rsid w:val="00C66410"/>
    <w:rsid w:val="00C664E0"/>
    <w:rsid w:val="00C6662F"/>
    <w:rsid w:val="00C666F6"/>
    <w:rsid w:val="00C6674C"/>
    <w:rsid w:val="00C667F4"/>
    <w:rsid w:val="00C668B2"/>
    <w:rsid w:val="00C668D8"/>
    <w:rsid w:val="00C66994"/>
    <w:rsid w:val="00C66BDC"/>
    <w:rsid w:val="00C66BF9"/>
    <w:rsid w:val="00C66BFC"/>
    <w:rsid w:val="00C66BFE"/>
    <w:rsid w:val="00C66D14"/>
    <w:rsid w:val="00C66D7F"/>
    <w:rsid w:val="00C66EE8"/>
    <w:rsid w:val="00C67092"/>
    <w:rsid w:val="00C6714E"/>
    <w:rsid w:val="00C67165"/>
    <w:rsid w:val="00C67327"/>
    <w:rsid w:val="00C67377"/>
    <w:rsid w:val="00C673E3"/>
    <w:rsid w:val="00C67401"/>
    <w:rsid w:val="00C6741F"/>
    <w:rsid w:val="00C6745C"/>
    <w:rsid w:val="00C67476"/>
    <w:rsid w:val="00C674A0"/>
    <w:rsid w:val="00C674AA"/>
    <w:rsid w:val="00C675FA"/>
    <w:rsid w:val="00C67676"/>
    <w:rsid w:val="00C67740"/>
    <w:rsid w:val="00C67770"/>
    <w:rsid w:val="00C67819"/>
    <w:rsid w:val="00C6781A"/>
    <w:rsid w:val="00C679E5"/>
    <w:rsid w:val="00C67A33"/>
    <w:rsid w:val="00C67CC0"/>
    <w:rsid w:val="00C67DC5"/>
    <w:rsid w:val="00C67E44"/>
    <w:rsid w:val="00C67E5D"/>
    <w:rsid w:val="00C67EC1"/>
    <w:rsid w:val="00C70183"/>
    <w:rsid w:val="00C701AF"/>
    <w:rsid w:val="00C70256"/>
    <w:rsid w:val="00C70326"/>
    <w:rsid w:val="00C703A0"/>
    <w:rsid w:val="00C703F2"/>
    <w:rsid w:val="00C705B5"/>
    <w:rsid w:val="00C70631"/>
    <w:rsid w:val="00C70768"/>
    <w:rsid w:val="00C70870"/>
    <w:rsid w:val="00C70883"/>
    <w:rsid w:val="00C709FC"/>
    <w:rsid w:val="00C70A32"/>
    <w:rsid w:val="00C70AE5"/>
    <w:rsid w:val="00C70C23"/>
    <w:rsid w:val="00C70C89"/>
    <w:rsid w:val="00C70CD9"/>
    <w:rsid w:val="00C70E79"/>
    <w:rsid w:val="00C70EE7"/>
    <w:rsid w:val="00C70EF7"/>
    <w:rsid w:val="00C70F21"/>
    <w:rsid w:val="00C71019"/>
    <w:rsid w:val="00C710FE"/>
    <w:rsid w:val="00C71104"/>
    <w:rsid w:val="00C7114B"/>
    <w:rsid w:val="00C7114E"/>
    <w:rsid w:val="00C7116F"/>
    <w:rsid w:val="00C71197"/>
    <w:rsid w:val="00C71210"/>
    <w:rsid w:val="00C71242"/>
    <w:rsid w:val="00C71305"/>
    <w:rsid w:val="00C7132F"/>
    <w:rsid w:val="00C7149E"/>
    <w:rsid w:val="00C71684"/>
    <w:rsid w:val="00C71731"/>
    <w:rsid w:val="00C71836"/>
    <w:rsid w:val="00C718C0"/>
    <w:rsid w:val="00C719AC"/>
    <w:rsid w:val="00C719CB"/>
    <w:rsid w:val="00C71AE8"/>
    <w:rsid w:val="00C71B85"/>
    <w:rsid w:val="00C71C15"/>
    <w:rsid w:val="00C71C5A"/>
    <w:rsid w:val="00C71E2F"/>
    <w:rsid w:val="00C71F77"/>
    <w:rsid w:val="00C71F8C"/>
    <w:rsid w:val="00C72013"/>
    <w:rsid w:val="00C7201C"/>
    <w:rsid w:val="00C721AB"/>
    <w:rsid w:val="00C72277"/>
    <w:rsid w:val="00C7238D"/>
    <w:rsid w:val="00C723D8"/>
    <w:rsid w:val="00C72473"/>
    <w:rsid w:val="00C72481"/>
    <w:rsid w:val="00C724DE"/>
    <w:rsid w:val="00C72552"/>
    <w:rsid w:val="00C725F1"/>
    <w:rsid w:val="00C7269F"/>
    <w:rsid w:val="00C727B5"/>
    <w:rsid w:val="00C727C3"/>
    <w:rsid w:val="00C728B7"/>
    <w:rsid w:val="00C72909"/>
    <w:rsid w:val="00C7296D"/>
    <w:rsid w:val="00C729DE"/>
    <w:rsid w:val="00C72AB8"/>
    <w:rsid w:val="00C72C03"/>
    <w:rsid w:val="00C72C26"/>
    <w:rsid w:val="00C72D06"/>
    <w:rsid w:val="00C72D3E"/>
    <w:rsid w:val="00C72D4B"/>
    <w:rsid w:val="00C72D9B"/>
    <w:rsid w:val="00C72D9F"/>
    <w:rsid w:val="00C72E1E"/>
    <w:rsid w:val="00C72E7F"/>
    <w:rsid w:val="00C72F91"/>
    <w:rsid w:val="00C73012"/>
    <w:rsid w:val="00C7301C"/>
    <w:rsid w:val="00C730FB"/>
    <w:rsid w:val="00C731F1"/>
    <w:rsid w:val="00C731F8"/>
    <w:rsid w:val="00C7329C"/>
    <w:rsid w:val="00C732C5"/>
    <w:rsid w:val="00C732E7"/>
    <w:rsid w:val="00C732FB"/>
    <w:rsid w:val="00C7332D"/>
    <w:rsid w:val="00C735AB"/>
    <w:rsid w:val="00C73615"/>
    <w:rsid w:val="00C73662"/>
    <w:rsid w:val="00C736DC"/>
    <w:rsid w:val="00C73764"/>
    <w:rsid w:val="00C739C8"/>
    <w:rsid w:val="00C73A83"/>
    <w:rsid w:val="00C73B02"/>
    <w:rsid w:val="00C73B07"/>
    <w:rsid w:val="00C73B26"/>
    <w:rsid w:val="00C73B2D"/>
    <w:rsid w:val="00C73C1D"/>
    <w:rsid w:val="00C73C5F"/>
    <w:rsid w:val="00C73D7F"/>
    <w:rsid w:val="00C73DD0"/>
    <w:rsid w:val="00C73E5D"/>
    <w:rsid w:val="00C73E6A"/>
    <w:rsid w:val="00C73E8E"/>
    <w:rsid w:val="00C73F4D"/>
    <w:rsid w:val="00C740E1"/>
    <w:rsid w:val="00C7410E"/>
    <w:rsid w:val="00C74162"/>
    <w:rsid w:val="00C741BE"/>
    <w:rsid w:val="00C742F7"/>
    <w:rsid w:val="00C743E4"/>
    <w:rsid w:val="00C743EF"/>
    <w:rsid w:val="00C74423"/>
    <w:rsid w:val="00C7442C"/>
    <w:rsid w:val="00C74495"/>
    <w:rsid w:val="00C744FE"/>
    <w:rsid w:val="00C7469E"/>
    <w:rsid w:val="00C74713"/>
    <w:rsid w:val="00C74812"/>
    <w:rsid w:val="00C74822"/>
    <w:rsid w:val="00C74915"/>
    <w:rsid w:val="00C7492C"/>
    <w:rsid w:val="00C74A22"/>
    <w:rsid w:val="00C74A89"/>
    <w:rsid w:val="00C74B03"/>
    <w:rsid w:val="00C74B99"/>
    <w:rsid w:val="00C74C48"/>
    <w:rsid w:val="00C74C7A"/>
    <w:rsid w:val="00C74CC8"/>
    <w:rsid w:val="00C74D94"/>
    <w:rsid w:val="00C74F73"/>
    <w:rsid w:val="00C74FDF"/>
    <w:rsid w:val="00C75073"/>
    <w:rsid w:val="00C750B1"/>
    <w:rsid w:val="00C752FF"/>
    <w:rsid w:val="00C755F7"/>
    <w:rsid w:val="00C75728"/>
    <w:rsid w:val="00C75730"/>
    <w:rsid w:val="00C759A8"/>
    <w:rsid w:val="00C759DC"/>
    <w:rsid w:val="00C759EE"/>
    <w:rsid w:val="00C75A8E"/>
    <w:rsid w:val="00C75BB1"/>
    <w:rsid w:val="00C75BEE"/>
    <w:rsid w:val="00C75C33"/>
    <w:rsid w:val="00C75CE8"/>
    <w:rsid w:val="00C75DAE"/>
    <w:rsid w:val="00C75DB8"/>
    <w:rsid w:val="00C75E2C"/>
    <w:rsid w:val="00C75E33"/>
    <w:rsid w:val="00C75F46"/>
    <w:rsid w:val="00C75FD0"/>
    <w:rsid w:val="00C76431"/>
    <w:rsid w:val="00C7643E"/>
    <w:rsid w:val="00C764A9"/>
    <w:rsid w:val="00C7652C"/>
    <w:rsid w:val="00C76538"/>
    <w:rsid w:val="00C765DF"/>
    <w:rsid w:val="00C765F8"/>
    <w:rsid w:val="00C76627"/>
    <w:rsid w:val="00C766B3"/>
    <w:rsid w:val="00C766F5"/>
    <w:rsid w:val="00C767BA"/>
    <w:rsid w:val="00C767D8"/>
    <w:rsid w:val="00C767E4"/>
    <w:rsid w:val="00C7683B"/>
    <w:rsid w:val="00C76891"/>
    <w:rsid w:val="00C7689F"/>
    <w:rsid w:val="00C768F6"/>
    <w:rsid w:val="00C76A1C"/>
    <w:rsid w:val="00C76B8F"/>
    <w:rsid w:val="00C76C57"/>
    <w:rsid w:val="00C76E47"/>
    <w:rsid w:val="00C76EA1"/>
    <w:rsid w:val="00C76FA3"/>
    <w:rsid w:val="00C76FAC"/>
    <w:rsid w:val="00C771C6"/>
    <w:rsid w:val="00C771CC"/>
    <w:rsid w:val="00C772CB"/>
    <w:rsid w:val="00C77302"/>
    <w:rsid w:val="00C7730A"/>
    <w:rsid w:val="00C773A7"/>
    <w:rsid w:val="00C773AB"/>
    <w:rsid w:val="00C7754E"/>
    <w:rsid w:val="00C7758A"/>
    <w:rsid w:val="00C775AC"/>
    <w:rsid w:val="00C77619"/>
    <w:rsid w:val="00C77667"/>
    <w:rsid w:val="00C77681"/>
    <w:rsid w:val="00C7777C"/>
    <w:rsid w:val="00C7787B"/>
    <w:rsid w:val="00C77890"/>
    <w:rsid w:val="00C7796E"/>
    <w:rsid w:val="00C779B9"/>
    <w:rsid w:val="00C77A31"/>
    <w:rsid w:val="00C77B69"/>
    <w:rsid w:val="00C77BBA"/>
    <w:rsid w:val="00C77C01"/>
    <w:rsid w:val="00C77C8B"/>
    <w:rsid w:val="00C77D43"/>
    <w:rsid w:val="00C77D9D"/>
    <w:rsid w:val="00C77E80"/>
    <w:rsid w:val="00C77F47"/>
    <w:rsid w:val="00C7C8E3"/>
    <w:rsid w:val="00C80178"/>
    <w:rsid w:val="00C8018B"/>
    <w:rsid w:val="00C801A6"/>
    <w:rsid w:val="00C80439"/>
    <w:rsid w:val="00C8045A"/>
    <w:rsid w:val="00C804BD"/>
    <w:rsid w:val="00C80624"/>
    <w:rsid w:val="00C8077B"/>
    <w:rsid w:val="00C808A2"/>
    <w:rsid w:val="00C808EC"/>
    <w:rsid w:val="00C80962"/>
    <w:rsid w:val="00C80982"/>
    <w:rsid w:val="00C809AA"/>
    <w:rsid w:val="00C80A52"/>
    <w:rsid w:val="00C80B22"/>
    <w:rsid w:val="00C80B6D"/>
    <w:rsid w:val="00C80C24"/>
    <w:rsid w:val="00C80CE6"/>
    <w:rsid w:val="00C80D56"/>
    <w:rsid w:val="00C80D7A"/>
    <w:rsid w:val="00C80D92"/>
    <w:rsid w:val="00C80E74"/>
    <w:rsid w:val="00C80EBA"/>
    <w:rsid w:val="00C80EC3"/>
    <w:rsid w:val="00C80EDE"/>
    <w:rsid w:val="00C80F38"/>
    <w:rsid w:val="00C80F48"/>
    <w:rsid w:val="00C810EC"/>
    <w:rsid w:val="00C81352"/>
    <w:rsid w:val="00C8138A"/>
    <w:rsid w:val="00C813B0"/>
    <w:rsid w:val="00C81437"/>
    <w:rsid w:val="00C81491"/>
    <w:rsid w:val="00C814AE"/>
    <w:rsid w:val="00C8150B"/>
    <w:rsid w:val="00C815A5"/>
    <w:rsid w:val="00C815FF"/>
    <w:rsid w:val="00C816C4"/>
    <w:rsid w:val="00C816F4"/>
    <w:rsid w:val="00C817BA"/>
    <w:rsid w:val="00C81847"/>
    <w:rsid w:val="00C818FF"/>
    <w:rsid w:val="00C81912"/>
    <w:rsid w:val="00C81A50"/>
    <w:rsid w:val="00C81A7D"/>
    <w:rsid w:val="00C81AD9"/>
    <w:rsid w:val="00C81AE3"/>
    <w:rsid w:val="00C81BC4"/>
    <w:rsid w:val="00C81CA1"/>
    <w:rsid w:val="00C81D12"/>
    <w:rsid w:val="00C81D72"/>
    <w:rsid w:val="00C81E9D"/>
    <w:rsid w:val="00C81EFB"/>
    <w:rsid w:val="00C81F85"/>
    <w:rsid w:val="00C81F8F"/>
    <w:rsid w:val="00C81FB5"/>
    <w:rsid w:val="00C81FC6"/>
    <w:rsid w:val="00C82009"/>
    <w:rsid w:val="00C8209E"/>
    <w:rsid w:val="00C820DD"/>
    <w:rsid w:val="00C821C9"/>
    <w:rsid w:val="00C821F4"/>
    <w:rsid w:val="00C82283"/>
    <w:rsid w:val="00C822CC"/>
    <w:rsid w:val="00C8232D"/>
    <w:rsid w:val="00C82354"/>
    <w:rsid w:val="00C823AD"/>
    <w:rsid w:val="00C823CA"/>
    <w:rsid w:val="00C82455"/>
    <w:rsid w:val="00C824ED"/>
    <w:rsid w:val="00C825B3"/>
    <w:rsid w:val="00C8263D"/>
    <w:rsid w:val="00C8271C"/>
    <w:rsid w:val="00C82724"/>
    <w:rsid w:val="00C82824"/>
    <w:rsid w:val="00C828E5"/>
    <w:rsid w:val="00C82995"/>
    <w:rsid w:val="00C829E9"/>
    <w:rsid w:val="00C82AFE"/>
    <w:rsid w:val="00C82B57"/>
    <w:rsid w:val="00C82BD1"/>
    <w:rsid w:val="00C82BFD"/>
    <w:rsid w:val="00C82C6F"/>
    <w:rsid w:val="00C82DBE"/>
    <w:rsid w:val="00C82DC6"/>
    <w:rsid w:val="00C82F1F"/>
    <w:rsid w:val="00C82F7A"/>
    <w:rsid w:val="00C82FD1"/>
    <w:rsid w:val="00C83067"/>
    <w:rsid w:val="00C83114"/>
    <w:rsid w:val="00C832E6"/>
    <w:rsid w:val="00C83342"/>
    <w:rsid w:val="00C83343"/>
    <w:rsid w:val="00C8337E"/>
    <w:rsid w:val="00C8341D"/>
    <w:rsid w:val="00C83473"/>
    <w:rsid w:val="00C835A1"/>
    <w:rsid w:val="00C835E9"/>
    <w:rsid w:val="00C83679"/>
    <w:rsid w:val="00C836B1"/>
    <w:rsid w:val="00C83702"/>
    <w:rsid w:val="00C83760"/>
    <w:rsid w:val="00C8388E"/>
    <w:rsid w:val="00C838EE"/>
    <w:rsid w:val="00C8392C"/>
    <w:rsid w:val="00C839FA"/>
    <w:rsid w:val="00C83A84"/>
    <w:rsid w:val="00C83ACB"/>
    <w:rsid w:val="00C83AE5"/>
    <w:rsid w:val="00C83B85"/>
    <w:rsid w:val="00C83C0F"/>
    <w:rsid w:val="00C83C55"/>
    <w:rsid w:val="00C83C82"/>
    <w:rsid w:val="00C83CD8"/>
    <w:rsid w:val="00C83DAE"/>
    <w:rsid w:val="00C83FCB"/>
    <w:rsid w:val="00C8401B"/>
    <w:rsid w:val="00C8406F"/>
    <w:rsid w:val="00C8408A"/>
    <w:rsid w:val="00C840BB"/>
    <w:rsid w:val="00C84125"/>
    <w:rsid w:val="00C84126"/>
    <w:rsid w:val="00C841A7"/>
    <w:rsid w:val="00C841E9"/>
    <w:rsid w:val="00C8431A"/>
    <w:rsid w:val="00C84461"/>
    <w:rsid w:val="00C845B3"/>
    <w:rsid w:val="00C845C0"/>
    <w:rsid w:val="00C845EC"/>
    <w:rsid w:val="00C84653"/>
    <w:rsid w:val="00C8494C"/>
    <w:rsid w:val="00C84987"/>
    <w:rsid w:val="00C8498E"/>
    <w:rsid w:val="00C84AEB"/>
    <w:rsid w:val="00C84B4F"/>
    <w:rsid w:val="00C84CD6"/>
    <w:rsid w:val="00C84D38"/>
    <w:rsid w:val="00C84E79"/>
    <w:rsid w:val="00C84FB9"/>
    <w:rsid w:val="00C84FD1"/>
    <w:rsid w:val="00C85028"/>
    <w:rsid w:val="00C851F6"/>
    <w:rsid w:val="00C85280"/>
    <w:rsid w:val="00C854AB"/>
    <w:rsid w:val="00C854EF"/>
    <w:rsid w:val="00C8553E"/>
    <w:rsid w:val="00C855DB"/>
    <w:rsid w:val="00C855E9"/>
    <w:rsid w:val="00C8572C"/>
    <w:rsid w:val="00C85749"/>
    <w:rsid w:val="00C8574E"/>
    <w:rsid w:val="00C8577F"/>
    <w:rsid w:val="00C85A97"/>
    <w:rsid w:val="00C85AED"/>
    <w:rsid w:val="00C85C39"/>
    <w:rsid w:val="00C85CA7"/>
    <w:rsid w:val="00C85CBC"/>
    <w:rsid w:val="00C85D8E"/>
    <w:rsid w:val="00C85DBD"/>
    <w:rsid w:val="00C85E40"/>
    <w:rsid w:val="00C85E5B"/>
    <w:rsid w:val="00C85EA1"/>
    <w:rsid w:val="00C85F44"/>
    <w:rsid w:val="00C85FB6"/>
    <w:rsid w:val="00C8602D"/>
    <w:rsid w:val="00C860E0"/>
    <w:rsid w:val="00C8625B"/>
    <w:rsid w:val="00C8627E"/>
    <w:rsid w:val="00C862F3"/>
    <w:rsid w:val="00C8634C"/>
    <w:rsid w:val="00C863D0"/>
    <w:rsid w:val="00C8640A"/>
    <w:rsid w:val="00C86428"/>
    <w:rsid w:val="00C866FD"/>
    <w:rsid w:val="00C867B4"/>
    <w:rsid w:val="00C867B9"/>
    <w:rsid w:val="00C86875"/>
    <w:rsid w:val="00C86890"/>
    <w:rsid w:val="00C868B3"/>
    <w:rsid w:val="00C869B1"/>
    <w:rsid w:val="00C86A91"/>
    <w:rsid w:val="00C86B92"/>
    <w:rsid w:val="00C86C05"/>
    <w:rsid w:val="00C86C2E"/>
    <w:rsid w:val="00C86C42"/>
    <w:rsid w:val="00C86C70"/>
    <w:rsid w:val="00C86CEE"/>
    <w:rsid w:val="00C86D04"/>
    <w:rsid w:val="00C86D48"/>
    <w:rsid w:val="00C86DDA"/>
    <w:rsid w:val="00C86DFA"/>
    <w:rsid w:val="00C86E12"/>
    <w:rsid w:val="00C86E9C"/>
    <w:rsid w:val="00C86F0D"/>
    <w:rsid w:val="00C86F8E"/>
    <w:rsid w:val="00C86FD5"/>
    <w:rsid w:val="00C8701B"/>
    <w:rsid w:val="00C8712C"/>
    <w:rsid w:val="00C872A9"/>
    <w:rsid w:val="00C873DC"/>
    <w:rsid w:val="00C873FE"/>
    <w:rsid w:val="00C87439"/>
    <w:rsid w:val="00C874BE"/>
    <w:rsid w:val="00C875B4"/>
    <w:rsid w:val="00C875B8"/>
    <w:rsid w:val="00C87624"/>
    <w:rsid w:val="00C876CB"/>
    <w:rsid w:val="00C877C9"/>
    <w:rsid w:val="00C8786B"/>
    <w:rsid w:val="00C878F1"/>
    <w:rsid w:val="00C8790A"/>
    <w:rsid w:val="00C879F1"/>
    <w:rsid w:val="00C87CE9"/>
    <w:rsid w:val="00C87D43"/>
    <w:rsid w:val="00C87E3B"/>
    <w:rsid w:val="00C87F00"/>
    <w:rsid w:val="00C87F62"/>
    <w:rsid w:val="00C90076"/>
    <w:rsid w:val="00C90086"/>
    <w:rsid w:val="00C900DE"/>
    <w:rsid w:val="00C90108"/>
    <w:rsid w:val="00C90116"/>
    <w:rsid w:val="00C9011B"/>
    <w:rsid w:val="00C9016B"/>
    <w:rsid w:val="00C90288"/>
    <w:rsid w:val="00C90299"/>
    <w:rsid w:val="00C902D8"/>
    <w:rsid w:val="00C902E0"/>
    <w:rsid w:val="00C90420"/>
    <w:rsid w:val="00C904E5"/>
    <w:rsid w:val="00C90599"/>
    <w:rsid w:val="00C905B4"/>
    <w:rsid w:val="00C90624"/>
    <w:rsid w:val="00C906DA"/>
    <w:rsid w:val="00C90770"/>
    <w:rsid w:val="00C907A0"/>
    <w:rsid w:val="00C90833"/>
    <w:rsid w:val="00C90858"/>
    <w:rsid w:val="00C90879"/>
    <w:rsid w:val="00C9093C"/>
    <w:rsid w:val="00C90A21"/>
    <w:rsid w:val="00C90A7A"/>
    <w:rsid w:val="00C90B5F"/>
    <w:rsid w:val="00C90C2A"/>
    <w:rsid w:val="00C90C96"/>
    <w:rsid w:val="00C90CA7"/>
    <w:rsid w:val="00C90CF8"/>
    <w:rsid w:val="00C90D5A"/>
    <w:rsid w:val="00C90E18"/>
    <w:rsid w:val="00C90ED5"/>
    <w:rsid w:val="00C90FE2"/>
    <w:rsid w:val="00C90FEA"/>
    <w:rsid w:val="00C9101A"/>
    <w:rsid w:val="00C911B8"/>
    <w:rsid w:val="00C9126A"/>
    <w:rsid w:val="00C91299"/>
    <w:rsid w:val="00C9129F"/>
    <w:rsid w:val="00C91376"/>
    <w:rsid w:val="00C9149E"/>
    <w:rsid w:val="00C916AA"/>
    <w:rsid w:val="00C9170C"/>
    <w:rsid w:val="00C917CB"/>
    <w:rsid w:val="00C917FC"/>
    <w:rsid w:val="00C9198E"/>
    <w:rsid w:val="00C91A88"/>
    <w:rsid w:val="00C91A97"/>
    <w:rsid w:val="00C91B72"/>
    <w:rsid w:val="00C91D57"/>
    <w:rsid w:val="00C91E0E"/>
    <w:rsid w:val="00C91EE8"/>
    <w:rsid w:val="00C91F5D"/>
    <w:rsid w:val="00C91FA8"/>
    <w:rsid w:val="00C92040"/>
    <w:rsid w:val="00C92054"/>
    <w:rsid w:val="00C920F5"/>
    <w:rsid w:val="00C92110"/>
    <w:rsid w:val="00C921AE"/>
    <w:rsid w:val="00C921C4"/>
    <w:rsid w:val="00C922BF"/>
    <w:rsid w:val="00C9242A"/>
    <w:rsid w:val="00C92448"/>
    <w:rsid w:val="00C9244E"/>
    <w:rsid w:val="00C92519"/>
    <w:rsid w:val="00C92616"/>
    <w:rsid w:val="00C9264B"/>
    <w:rsid w:val="00C92694"/>
    <w:rsid w:val="00C9279E"/>
    <w:rsid w:val="00C92855"/>
    <w:rsid w:val="00C92884"/>
    <w:rsid w:val="00C928A8"/>
    <w:rsid w:val="00C928D6"/>
    <w:rsid w:val="00C92943"/>
    <w:rsid w:val="00C929DF"/>
    <w:rsid w:val="00C92A2B"/>
    <w:rsid w:val="00C92B92"/>
    <w:rsid w:val="00C92C47"/>
    <w:rsid w:val="00C92CA8"/>
    <w:rsid w:val="00C92CAF"/>
    <w:rsid w:val="00C92DEC"/>
    <w:rsid w:val="00C92EC0"/>
    <w:rsid w:val="00C92F87"/>
    <w:rsid w:val="00C92F93"/>
    <w:rsid w:val="00C9309C"/>
    <w:rsid w:val="00C9310E"/>
    <w:rsid w:val="00C9311B"/>
    <w:rsid w:val="00C9316D"/>
    <w:rsid w:val="00C93189"/>
    <w:rsid w:val="00C93195"/>
    <w:rsid w:val="00C931D7"/>
    <w:rsid w:val="00C931E4"/>
    <w:rsid w:val="00C9330F"/>
    <w:rsid w:val="00C9332B"/>
    <w:rsid w:val="00C93429"/>
    <w:rsid w:val="00C934CA"/>
    <w:rsid w:val="00C935B1"/>
    <w:rsid w:val="00C935E5"/>
    <w:rsid w:val="00C936DE"/>
    <w:rsid w:val="00C936EB"/>
    <w:rsid w:val="00C93746"/>
    <w:rsid w:val="00C937B0"/>
    <w:rsid w:val="00C9388B"/>
    <w:rsid w:val="00C938E3"/>
    <w:rsid w:val="00C93930"/>
    <w:rsid w:val="00C93A68"/>
    <w:rsid w:val="00C93BB1"/>
    <w:rsid w:val="00C93C5A"/>
    <w:rsid w:val="00C93D63"/>
    <w:rsid w:val="00C93EB8"/>
    <w:rsid w:val="00C93EC5"/>
    <w:rsid w:val="00C93F81"/>
    <w:rsid w:val="00C93FFC"/>
    <w:rsid w:val="00C9416A"/>
    <w:rsid w:val="00C941E2"/>
    <w:rsid w:val="00C94200"/>
    <w:rsid w:val="00C9424E"/>
    <w:rsid w:val="00C94269"/>
    <w:rsid w:val="00C944FD"/>
    <w:rsid w:val="00C946FE"/>
    <w:rsid w:val="00C948E5"/>
    <w:rsid w:val="00C9495F"/>
    <w:rsid w:val="00C949F3"/>
    <w:rsid w:val="00C94A13"/>
    <w:rsid w:val="00C94C78"/>
    <w:rsid w:val="00C94D00"/>
    <w:rsid w:val="00C94D43"/>
    <w:rsid w:val="00C94D48"/>
    <w:rsid w:val="00C94DE1"/>
    <w:rsid w:val="00C94EE8"/>
    <w:rsid w:val="00C94F94"/>
    <w:rsid w:val="00C950BA"/>
    <w:rsid w:val="00C9516B"/>
    <w:rsid w:val="00C953E2"/>
    <w:rsid w:val="00C95504"/>
    <w:rsid w:val="00C95527"/>
    <w:rsid w:val="00C95692"/>
    <w:rsid w:val="00C95693"/>
    <w:rsid w:val="00C9575E"/>
    <w:rsid w:val="00C9583C"/>
    <w:rsid w:val="00C9596E"/>
    <w:rsid w:val="00C959E3"/>
    <w:rsid w:val="00C959E4"/>
    <w:rsid w:val="00C95A2D"/>
    <w:rsid w:val="00C95BA9"/>
    <w:rsid w:val="00C95BC1"/>
    <w:rsid w:val="00C95BE0"/>
    <w:rsid w:val="00C95F45"/>
    <w:rsid w:val="00C95F98"/>
    <w:rsid w:val="00C95FAB"/>
    <w:rsid w:val="00C95FBF"/>
    <w:rsid w:val="00C9603D"/>
    <w:rsid w:val="00C9616D"/>
    <w:rsid w:val="00C96182"/>
    <w:rsid w:val="00C961B9"/>
    <w:rsid w:val="00C96355"/>
    <w:rsid w:val="00C96369"/>
    <w:rsid w:val="00C9637B"/>
    <w:rsid w:val="00C963EE"/>
    <w:rsid w:val="00C965C0"/>
    <w:rsid w:val="00C96669"/>
    <w:rsid w:val="00C9669A"/>
    <w:rsid w:val="00C96776"/>
    <w:rsid w:val="00C96790"/>
    <w:rsid w:val="00C967E0"/>
    <w:rsid w:val="00C96868"/>
    <w:rsid w:val="00C9686B"/>
    <w:rsid w:val="00C968F3"/>
    <w:rsid w:val="00C96945"/>
    <w:rsid w:val="00C96973"/>
    <w:rsid w:val="00C96A24"/>
    <w:rsid w:val="00C96AC0"/>
    <w:rsid w:val="00C96B62"/>
    <w:rsid w:val="00C96B88"/>
    <w:rsid w:val="00C96D2E"/>
    <w:rsid w:val="00C96DAE"/>
    <w:rsid w:val="00C96DE8"/>
    <w:rsid w:val="00C96EBE"/>
    <w:rsid w:val="00C96EE9"/>
    <w:rsid w:val="00C9700D"/>
    <w:rsid w:val="00C972FC"/>
    <w:rsid w:val="00C9740C"/>
    <w:rsid w:val="00C97466"/>
    <w:rsid w:val="00C9748C"/>
    <w:rsid w:val="00C9749D"/>
    <w:rsid w:val="00C9755B"/>
    <w:rsid w:val="00C975DE"/>
    <w:rsid w:val="00C975ED"/>
    <w:rsid w:val="00C9776B"/>
    <w:rsid w:val="00C9782E"/>
    <w:rsid w:val="00C97932"/>
    <w:rsid w:val="00C979A3"/>
    <w:rsid w:val="00C97AE1"/>
    <w:rsid w:val="00C97AF2"/>
    <w:rsid w:val="00C97B3D"/>
    <w:rsid w:val="00C97CC0"/>
    <w:rsid w:val="00C97EC9"/>
    <w:rsid w:val="00CA0059"/>
    <w:rsid w:val="00CA00E8"/>
    <w:rsid w:val="00CA0162"/>
    <w:rsid w:val="00CA0191"/>
    <w:rsid w:val="00CA0230"/>
    <w:rsid w:val="00CA025B"/>
    <w:rsid w:val="00CA03C3"/>
    <w:rsid w:val="00CA03F0"/>
    <w:rsid w:val="00CA041E"/>
    <w:rsid w:val="00CA04D5"/>
    <w:rsid w:val="00CA0501"/>
    <w:rsid w:val="00CA053D"/>
    <w:rsid w:val="00CA055A"/>
    <w:rsid w:val="00CA0625"/>
    <w:rsid w:val="00CA09B4"/>
    <w:rsid w:val="00CA09F3"/>
    <w:rsid w:val="00CA0A91"/>
    <w:rsid w:val="00CA0AC5"/>
    <w:rsid w:val="00CA0B29"/>
    <w:rsid w:val="00CA0C31"/>
    <w:rsid w:val="00CA0CFF"/>
    <w:rsid w:val="00CA0D72"/>
    <w:rsid w:val="00CA0DE6"/>
    <w:rsid w:val="00CA0E1C"/>
    <w:rsid w:val="00CA0E26"/>
    <w:rsid w:val="00CA0E84"/>
    <w:rsid w:val="00CA0F78"/>
    <w:rsid w:val="00CA10B9"/>
    <w:rsid w:val="00CA1136"/>
    <w:rsid w:val="00CA1174"/>
    <w:rsid w:val="00CA1270"/>
    <w:rsid w:val="00CA12C7"/>
    <w:rsid w:val="00CA1311"/>
    <w:rsid w:val="00CA1347"/>
    <w:rsid w:val="00CA13B1"/>
    <w:rsid w:val="00CA13E1"/>
    <w:rsid w:val="00CA14AA"/>
    <w:rsid w:val="00CA14C1"/>
    <w:rsid w:val="00CA1512"/>
    <w:rsid w:val="00CA1599"/>
    <w:rsid w:val="00CA15B6"/>
    <w:rsid w:val="00CA15D3"/>
    <w:rsid w:val="00CA1617"/>
    <w:rsid w:val="00CA1621"/>
    <w:rsid w:val="00CA16F8"/>
    <w:rsid w:val="00CA1716"/>
    <w:rsid w:val="00CA1832"/>
    <w:rsid w:val="00CA18A6"/>
    <w:rsid w:val="00CA1940"/>
    <w:rsid w:val="00CA199C"/>
    <w:rsid w:val="00CA1A1B"/>
    <w:rsid w:val="00CA1A29"/>
    <w:rsid w:val="00CA1B71"/>
    <w:rsid w:val="00CA1BB8"/>
    <w:rsid w:val="00CA1C70"/>
    <w:rsid w:val="00CA1E19"/>
    <w:rsid w:val="00CA1ED1"/>
    <w:rsid w:val="00CA209A"/>
    <w:rsid w:val="00CA20E1"/>
    <w:rsid w:val="00CA20FF"/>
    <w:rsid w:val="00CA2106"/>
    <w:rsid w:val="00CA2117"/>
    <w:rsid w:val="00CA212A"/>
    <w:rsid w:val="00CA2147"/>
    <w:rsid w:val="00CA214A"/>
    <w:rsid w:val="00CA21B9"/>
    <w:rsid w:val="00CA229E"/>
    <w:rsid w:val="00CA2386"/>
    <w:rsid w:val="00CA240B"/>
    <w:rsid w:val="00CA244F"/>
    <w:rsid w:val="00CA2469"/>
    <w:rsid w:val="00CA24C0"/>
    <w:rsid w:val="00CA2551"/>
    <w:rsid w:val="00CA271A"/>
    <w:rsid w:val="00CA2767"/>
    <w:rsid w:val="00CA27E1"/>
    <w:rsid w:val="00CA281B"/>
    <w:rsid w:val="00CA28E8"/>
    <w:rsid w:val="00CA28EA"/>
    <w:rsid w:val="00CA2901"/>
    <w:rsid w:val="00CA2B4A"/>
    <w:rsid w:val="00CA2B67"/>
    <w:rsid w:val="00CA2B92"/>
    <w:rsid w:val="00CA2BDE"/>
    <w:rsid w:val="00CA2C44"/>
    <w:rsid w:val="00CA2CB8"/>
    <w:rsid w:val="00CA2CBF"/>
    <w:rsid w:val="00CA2DC7"/>
    <w:rsid w:val="00CA2E93"/>
    <w:rsid w:val="00CA2F11"/>
    <w:rsid w:val="00CA2F39"/>
    <w:rsid w:val="00CA3220"/>
    <w:rsid w:val="00CA3414"/>
    <w:rsid w:val="00CA3431"/>
    <w:rsid w:val="00CA349A"/>
    <w:rsid w:val="00CA353E"/>
    <w:rsid w:val="00CA35E6"/>
    <w:rsid w:val="00CA363A"/>
    <w:rsid w:val="00CA369A"/>
    <w:rsid w:val="00CA36B3"/>
    <w:rsid w:val="00CA379D"/>
    <w:rsid w:val="00CA3915"/>
    <w:rsid w:val="00CA3962"/>
    <w:rsid w:val="00CA39BC"/>
    <w:rsid w:val="00CA39EA"/>
    <w:rsid w:val="00CA3ADE"/>
    <w:rsid w:val="00CA3AEA"/>
    <w:rsid w:val="00CA3B4F"/>
    <w:rsid w:val="00CA3B80"/>
    <w:rsid w:val="00CA3BCF"/>
    <w:rsid w:val="00CA3D45"/>
    <w:rsid w:val="00CA3D54"/>
    <w:rsid w:val="00CA3E28"/>
    <w:rsid w:val="00CA3E2B"/>
    <w:rsid w:val="00CA3E9D"/>
    <w:rsid w:val="00CA3FF5"/>
    <w:rsid w:val="00CA42E5"/>
    <w:rsid w:val="00CA4311"/>
    <w:rsid w:val="00CA43A7"/>
    <w:rsid w:val="00CA43AE"/>
    <w:rsid w:val="00CA43DE"/>
    <w:rsid w:val="00CA43FD"/>
    <w:rsid w:val="00CA449E"/>
    <w:rsid w:val="00CA45EF"/>
    <w:rsid w:val="00CA469A"/>
    <w:rsid w:val="00CA4733"/>
    <w:rsid w:val="00CA483F"/>
    <w:rsid w:val="00CA4858"/>
    <w:rsid w:val="00CA48E1"/>
    <w:rsid w:val="00CA4902"/>
    <w:rsid w:val="00CA4930"/>
    <w:rsid w:val="00CA493C"/>
    <w:rsid w:val="00CA4A29"/>
    <w:rsid w:val="00CA4A35"/>
    <w:rsid w:val="00CA4AF8"/>
    <w:rsid w:val="00CA4B21"/>
    <w:rsid w:val="00CA4C98"/>
    <w:rsid w:val="00CA4CD2"/>
    <w:rsid w:val="00CA4CDB"/>
    <w:rsid w:val="00CA4CEE"/>
    <w:rsid w:val="00CA4D39"/>
    <w:rsid w:val="00CA4E77"/>
    <w:rsid w:val="00CA4E78"/>
    <w:rsid w:val="00CA4EA1"/>
    <w:rsid w:val="00CA4ED9"/>
    <w:rsid w:val="00CA4F09"/>
    <w:rsid w:val="00CA4F4B"/>
    <w:rsid w:val="00CA5097"/>
    <w:rsid w:val="00CA50DF"/>
    <w:rsid w:val="00CA528E"/>
    <w:rsid w:val="00CA5397"/>
    <w:rsid w:val="00CA53EB"/>
    <w:rsid w:val="00CA54CC"/>
    <w:rsid w:val="00CA55A9"/>
    <w:rsid w:val="00CA5716"/>
    <w:rsid w:val="00CA5766"/>
    <w:rsid w:val="00CA577A"/>
    <w:rsid w:val="00CA579A"/>
    <w:rsid w:val="00CA585F"/>
    <w:rsid w:val="00CA58BF"/>
    <w:rsid w:val="00CA58E7"/>
    <w:rsid w:val="00CA59CF"/>
    <w:rsid w:val="00CA5A57"/>
    <w:rsid w:val="00CA5A8C"/>
    <w:rsid w:val="00CA5AEC"/>
    <w:rsid w:val="00CA5BA2"/>
    <w:rsid w:val="00CA5CC9"/>
    <w:rsid w:val="00CA5E7C"/>
    <w:rsid w:val="00CA5EE9"/>
    <w:rsid w:val="00CA5F6B"/>
    <w:rsid w:val="00CA5FB4"/>
    <w:rsid w:val="00CA6042"/>
    <w:rsid w:val="00CA6305"/>
    <w:rsid w:val="00CA6483"/>
    <w:rsid w:val="00CA649B"/>
    <w:rsid w:val="00CA659D"/>
    <w:rsid w:val="00CA65BE"/>
    <w:rsid w:val="00CA67E1"/>
    <w:rsid w:val="00CA686B"/>
    <w:rsid w:val="00CA69C0"/>
    <w:rsid w:val="00CA69C3"/>
    <w:rsid w:val="00CA6B0C"/>
    <w:rsid w:val="00CA6B49"/>
    <w:rsid w:val="00CA6C20"/>
    <w:rsid w:val="00CA6D39"/>
    <w:rsid w:val="00CA6D7D"/>
    <w:rsid w:val="00CA6D97"/>
    <w:rsid w:val="00CA6DA3"/>
    <w:rsid w:val="00CA6E08"/>
    <w:rsid w:val="00CA6E4B"/>
    <w:rsid w:val="00CA6E55"/>
    <w:rsid w:val="00CA6EA9"/>
    <w:rsid w:val="00CA70B8"/>
    <w:rsid w:val="00CA70E0"/>
    <w:rsid w:val="00CA71BC"/>
    <w:rsid w:val="00CA7261"/>
    <w:rsid w:val="00CA7337"/>
    <w:rsid w:val="00CA7354"/>
    <w:rsid w:val="00CA7475"/>
    <w:rsid w:val="00CA7522"/>
    <w:rsid w:val="00CA7588"/>
    <w:rsid w:val="00CA75A0"/>
    <w:rsid w:val="00CA7602"/>
    <w:rsid w:val="00CA7656"/>
    <w:rsid w:val="00CA7662"/>
    <w:rsid w:val="00CA76AC"/>
    <w:rsid w:val="00CA7724"/>
    <w:rsid w:val="00CA775F"/>
    <w:rsid w:val="00CA776A"/>
    <w:rsid w:val="00CA7789"/>
    <w:rsid w:val="00CA784B"/>
    <w:rsid w:val="00CA7854"/>
    <w:rsid w:val="00CA7895"/>
    <w:rsid w:val="00CA78A3"/>
    <w:rsid w:val="00CA7998"/>
    <w:rsid w:val="00CA79E9"/>
    <w:rsid w:val="00CA7A43"/>
    <w:rsid w:val="00CA7A76"/>
    <w:rsid w:val="00CA7B30"/>
    <w:rsid w:val="00CA7D12"/>
    <w:rsid w:val="00CA7DE0"/>
    <w:rsid w:val="00CA7DF6"/>
    <w:rsid w:val="00CA7E7C"/>
    <w:rsid w:val="00CA7EAA"/>
    <w:rsid w:val="00CA7EB5"/>
    <w:rsid w:val="00CA7F11"/>
    <w:rsid w:val="00CB00CB"/>
    <w:rsid w:val="00CB00F0"/>
    <w:rsid w:val="00CB0232"/>
    <w:rsid w:val="00CB0395"/>
    <w:rsid w:val="00CB03EB"/>
    <w:rsid w:val="00CB043D"/>
    <w:rsid w:val="00CB0451"/>
    <w:rsid w:val="00CB0464"/>
    <w:rsid w:val="00CB0473"/>
    <w:rsid w:val="00CB0566"/>
    <w:rsid w:val="00CB0594"/>
    <w:rsid w:val="00CB0627"/>
    <w:rsid w:val="00CB062C"/>
    <w:rsid w:val="00CB0718"/>
    <w:rsid w:val="00CB0719"/>
    <w:rsid w:val="00CB0766"/>
    <w:rsid w:val="00CB083E"/>
    <w:rsid w:val="00CB0989"/>
    <w:rsid w:val="00CB0A17"/>
    <w:rsid w:val="00CB0A79"/>
    <w:rsid w:val="00CB0AA7"/>
    <w:rsid w:val="00CB0B88"/>
    <w:rsid w:val="00CB0BB5"/>
    <w:rsid w:val="00CB0C17"/>
    <w:rsid w:val="00CB0C8E"/>
    <w:rsid w:val="00CB0CA9"/>
    <w:rsid w:val="00CB0CB9"/>
    <w:rsid w:val="00CB0D65"/>
    <w:rsid w:val="00CB0D6F"/>
    <w:rsid w:val="00CB0D74"/>
    <w:rsid w:val="00CB0D86"/>
    <w:rsid w:val="00CB0D8F"/>
    <w:rsid w:val="00CB0EF1"/>
    <w:rsid w:val="00CB0F7B"/>
    <w:rsid w:val="00CB0FB3"/>
    <w:rsid w:val="00CB0FBB"/>
    <w:rsid w:val="00CB0FD2"/>
    <w:rsid w:val="00CB1098"/>
    <w:rsid w:val="00CB109E"/>
    <w:rsid w:val="00CB11F6"/>
    <w:rsid w:val="00CB12FD"/>
    <w:rsid w:val="00CB1324"/>
    <w:rsid w:val="00CB13C9"/>
    <w:rsid w:val="00CB13FC"/>
    <w:rsid w:val="00CB1402"/>
    <w:rsid w:val="00CB1443"/>
    <w:rsid w:val="00CB1460"/>
    <w:rsid w:val="00CB1464"/>
    <w:rsid w:val="00CB14B6"/>
    <w:rsid w:val="00CB14F3"/>
    <w:rsid w:val="00CB1781"/>
    <w:rsid w:val="00CB17F5"/>
    <w:rsid w:val="00CB183D"/>
    <w:rsid w:val="00CB1908"/>
    <w:rsid w:val="00CB197C"/>
    <w:rsid w:val="00CB1B1D"/>
    <w:rsid w:val="00CB1B2C"/>
    <w:rsid w:val="00CB1C3E"/>
    <w:rsid w:val="00CB1D3F"/>
    <w:rsid w:val="00CB1D59"/>
    <w:rsid w:val="00CB1E06"/>
    <w:rsid w:val="00CB1E67"/>
    <w:rsid w:val="00CB1EAC"/>
    <w:rsid w:val="00CB200F"/>
    <w:rsid w:val="00CB2019"/>
    <w:rsid w:val="00CB216A"/>
    <w:rsid w:val="00CB2177"/>
    <w:rsid w:val="00CB2208"/>
    <w:rsid w:val="00CB2237"/>
    <w:rsid w:val="00CB22B4"/>
    <w:rsid w:val="00CB22CC"/>
    <w:rsid w:val="00CB23A8"/>
    <w:rsid w:val="00CB243D"/>
    <w:rsid w:val="00CB245A"/>
    <w:rsid w:val="00CB285F"/>
    <w:rsid w:val="00CB28B4"/>
    <w:rsid w:val="00CB2945"/>
    <w:rsid w:val="00CB295A"/>
    <w:rsid w:val="00CB2988"/>
    <w:rsid w:val="00CB2A61"/>
    <w:rsid w:val="00CB2A98"/>
    <w:rsid w:val="00CB2AE7"/>
    <w:rsid w:val="00CB2B8F"/>
    <w:rsid w:val="00CB2C14"/>
    <w:rsid w:val="00CB2C72"/>
    <w:rsid w:val="00CB2D3E"/>
    <w:rsid w:val="00CB2D52"/>
    <w:rsid w:val="00CB2DC0"/>
    <w:rsid w:val="00CB2DD0"/>
    <w:rsid w:val="00CB2F4F"/>
    <w:rsid w:val="00CB305C"/>
    <w:rsid w:val="00CB3127"/>
    <w:rsid w:val="00CB3223"/>
    <w:rsid w:val="00CB344C"/>
    <w:rsid w:val="00CB3489"/>
    <w:rsid w:val="00CB34A2"/>
    <w:rsid w:val="00CB34A7"/>
    <w:rsid w:val="00CB34A9"/>
    <w:rsid w:val="00CB34E3"/>
    <w:rsid w:val="00CB35FD"/>
    <w:rsid w:val="00CB368B"/>
    <w:rsid w:val="00CB37E3"/>
    <w:rsid w:val="00CB37F8"/>
    <w:rsid w:val="00CB3893"/>
    <w:rsid w:val="00CB389D"/>
    <w:rsid w:val="00CB38E1"/>
    <w:rsid w:val="00CB3A6C"/>
    <w:rsid w:val="00CB3B4F"/>
    <w:rsid w:val="00CB3CAD"/>
    <w:rsid w:val="00CB3D84"/>
    <w:rsid w:val="00CB3DE9"/>
    <w:rsid w:val="00CB3E27"/>
    <w:rsid w:val="00CB3EB3"/>
    <w:rsid w:val="00CB3FEA"/>
    <w:rsid w:val="00CB3FFA"/>
    <w:rsid w:val="00CB405B"/>
    <w:rsid w:val="00CB40C2"/>
    <w:rsid w:val="00CB4209"/>
    <w:rsid w:val="00CB4638"/>
    <w:rsid w:val="00CB46C1"/>
    <w:rsid w:val="00CB476E"/>
    <w:rsid w:val="00CB478E"/>
    <w:rsid w:val="00CB47C8"/>
    <w:rsid w:val="00CB4866"/>
    <w:rsid w:val="00CB499E"/>
    <w:rsid w:val="00CB4AA8"/>
    <w:rsid w:val="00CB4AAC"/>
    <w:rsid w:val="00CB4AE4"/>
    <w:rsid w:val="00CB4B23"/>
    <w:rsid w:val="00CB4B25"/>
    <w:rsid w:val="00CB4B32"/>
    <w:rsid w:val="00CB4B86"/>
    <w:rsid w:val="00CB4B99"/>
    <w:rsid w:val="00CB4C5F"/>
    <w:rsid w:val="00CB4D5E"/>
    <w:rsid w:val="00CB4DBD"/>
    <w:rsid w:val="00CB4E6F"/>
    <w:rsid w:val="00CB4F3B"/>
    <w:rsid w:val="00CB4FB9"/>
    <w:rsid w:val="00CB4FBF"/>
    <w:rsid w:val="00CB5009"/>
    <w:rsid w:val="00CB50C3"/>
    <w:rsid w:val="00CB50F6"/>
    <w:rsid w:val="00CB5144"/>
    <w:rsid w:val="00CB51E8"/>
    <w:rsid w:val="00CB5208"/>
    <w:rsid w:val="00CB5217"/>
    <w:rsid w:val="00CB522F"/>
    <w:rsid w:val="00CB5252"/>
    <w:rsid w:val="00CB526B"/>
    <w:rsid w:val="00CB539C"/>
    <w:rsid w:val="00CB5467"/>
    <w:rsid w:val="00CB549D"/>
    <w:rsid w:val="00CB54C4"/>
    <w:rsid w:val="00CB5534"/>
    <w:rsid w:val="00CB557B"/>
    <w:rsid w:val="00CB55C4"/>
    <w:rsid w:val="00CB565C"/>
    <w:rsid w:val="00CB566E"/>
    <w:rsid w:val="00CB5692"/>
    <w:rsid w:val="00CB5698"/>
    <w:rsid w:val="00CB57B4"/>
    <w:rsid w:val="00CB5959"/>
    <w:rsid w:val="00CB5963"/>
    <w:rsid w:val="00CB59B9"/>
    <w:rsid w:val="00CB5AE1"/>
    <w:rsid w:val="00CB5BAD"/>
    <w:rsid w:val="00CB5BB5"/>
    <w:rsid w:val="00CB5C29"/>
    <w:rsid w:val="00CB5C84"/>
    <w:rsid w:val="00CB5CBF"/>
    <w:rsid w:val="00CB5D37"/>
    <w:rsid w:val="00CB5D7C"/>
    <w:rsid w:val="00CB5E75"/>
    <w:rsid w:val="00CB6094"/>
    <w:rsid w:val="00CB6123"/>
    <w:rsid w:val="00CB616F"/>
    <w:rsid w:val="00CB61A8"/>
    <w:rsid w:val="00CB62CA"/>
    <w:rsid w:val="00CB6341"/>
    <w:rsid w:val="00CB6388"/>
    <w:rsid w:val="00CB642D"/>
    <w:rsid w:val="00CB646A"/>
    <w:rsid w:val="00CB64BC"/>
    <w:rsid w:val="00CB64D9"/>
    <w:rsid w:val="00CB6565"/>
    <w:rsid w:val="00CB658C"/>
    <w:rsid w:val="00CB661C"/>
    <w:rsid w:val="00CB67A8"/>
    <w:rsid w:val="00CB681E"/>
    <w:rsid w:val="00CB681F"/>
    <w:rsid w:val="00CB685E"/>
    <w:rsid w:val="00CB6955"/>
    <w:rsid w:val="00CB6A5C"/>
    <w:rsid w:val="00CB6A7C"/>
    <w:rsid w:val="00CB6BF3"/>
    <w:rsid w:val="00CB6C68"/>
    <w:rsid w:val="00CB6D4D"/>
    <w:rsid w:val="00CB6D65"/>
    <w:rsid w:val="00CB6DDB"/>
    <w:rsid w:val="00CB6E1A"/>
    <w:rsid w:val="00CB6FA7"/>
    <w:rsid w:val="00CB7027"/>
    <w:rsid w:val="00CB7079"/>
    <w:rsid w:val="00CB7115"/>
    <w:rsid w:val="00CB71A8"/>
    <w:rsid w:val="00CB7346"/>
    <w:rsid w:val="00CB7471"/>
    <w:rsid w:val="00CB74C8"/>
    <w:rsid w:val="00CB7506"/>
    <w:rsid w:val="00CB7634"/>
    <w:rsid w:val="00CB7663"/>
    <w:rsid w:val="00CB76DA"/>
    <w:rsid w:val="00CB76F1"/>
    <w:rsid w:val="00CB780E"/>
    <w:rsid w:val="00CB7822"/>
    <w:rsid w:val="00CB78BC"/>
    <w:rsid w:val="00CB79CB"/>
    <w:rsid w:val="00CB7B60"/>
    <w:rsid w:val="00CB7CB5"/>
    <w:rsid w:val="00CB7CBC"/>
    <w:rsid w:val="00CB7F8B"/>
    <w:rsid w:val="00CB7FB8"/>
    <w:rsid w:val="00CC0099"/>
    <w:rsid w:val="00CC0156"/>
    <w:rsid w:val="00CC01AB"/>
    <w:rsid w:val="00CC01F6"/>
    <w:rsid w:val="00CC0232"/>
    <w:rsid w:val="00CC023B"/>
    <w:rsid w:val="00CC0318"/>
    <w:rsid w:val="00CC0354"/>
    <w:rsid w:val="00CC0390"/>
    <w:rsid w:val="00CC03AB"/>
    <w:rsid w:val="00CC040F"/>
    <w:rsid w:val="00CC043B"/>
    <w:rsid w:val="00CC04D3"/>
    <w:rsid w:val="00CC04D6"/>
    <w:rsid w:val="00CC04F5"/>
    <w:rsid w:val="00CC0572"/>
    <w:rsid w:val="00CC07A4"/>
    <w:rsid w:val="00CC0812"/>
    <w:rsid w:val="00CC0880"/>
    <w:rsid w:val="00CC089B"/>
    <w:rsid w:val="00CC08D2"/>
    <w:rsid w:val="00CC0965"/>
    <w:rsid w:val="00CC0996"/>
    <w:rsid w:val="00CC0B43"/>
    <w:rsid w:val="00CC0B49"/>
    <w:rsid w:val="00CC0B89"/>
    <w:rsid w:val="00CC0BB4"/>
    <w:rsid w:val="00CC0D2D"/>
    <w:rsid w:val="00CC0ED8"/>
    <w:rsid w:val="00CC0F92"/>
    <w:rsid w:val="00CC0FF5"/>
    <w:rsid w:val="00CC0FFD"/>
    <w:rsid w:val="00CC1023"/>
    <w:rsid w:val="00CC108A"/>
    <w:rsid w:val="00CC11B8"/>
    <w:rsid w:val="00CC11FF"/>
    <w:rsid w:val="00CC1209"/>
    <w:rsid w:val="00CC121E"/>
    <w:rsid w:val="00CC1398"/>
    <w:rsid w:val="00CC13BE"/>
    <w:rsid w:val="00CC13C1"/>
    <w:rsid w:val="00CC13EB"/>
    <w:rsid w:val="00CC1512"/>
    <w:rsid w:val="00CC15FC"/>
    <w:rsid w:val="00CC162D"/>
    <w:rsid w:val="00CC164B"/>
    <w:rsid w:val="00CC1687"/>
    <w:rsid w:val="00CC1726"/>
    <w:rsid w:val="00CC172E"/>
    <w:rsid w:val="00CC17E9"/>
    <w:rsid w:val="00CC1882"/>
    <w:rsid w:val="00CC1AB0"/>
    <w:rsid w:val="00CC1ACB"/>
    <w:rsid w:val="00CC1B4E"/>
    <w:rsid w:val="00CC1C49"/>
    <w:rsid w:val="00CC1CA1"/>
    <w:rsid w:val="00CC1CCC"/>
    <w:rsid w:val="00CC1D75"/>
    <w:rsid w:val="00CC1F2D"/>
    <w:rsid w:val="00CC1F68"/>
    <w:rsid w:val="00CC1F73"/>
    <w:rsid w:val="00CC1F92"/>
    <w:rsid w:val="00CC1FA2"/>
    <w:rsid w:val="00CC1FBF"/>
    <w:rsid w:val="00CC1FDA"/>
    <w:rsid w:val="00CC233A"/>
    <w:rsid w:val="00CC23B6"/>
    <w:rsid w:val="00CC2484"/>
    <w:rsid w:val="00CC24BC"/>
    <w:rsid w:val="00CC24FB"/>
    <w:rsid w:val="00CC25CF"/>
    <w:rsid w:val="00CC263E"/>
    <w:rsid w:val="00CC2721"/>
    <w:rsid w:val="00CC2793"/>
    <w:rsid w:val="00CC2871"/>
    <w:rsid w:val="00CC28C7"/>
    <w:rsid w:val="00CC296A"/>
    <w:rsid w:val="00CC29B5"/>
    <w:rsid w:val="00CC29BB"/>
    <w:rsid w:val="00CC2A0C"/>
    <w:rsid w:val="00CC2A5D"/>
    <w:rsid w:val="00CC2A8D"/>
    <w:rsid w:val="00CC2AD8"/>
    <w:rsid w:val="00CC2B05"/>
    <w:rsid w:val="00CC2B73"/>
    <w:rsid w:val="00CC2BCD"/>
    <w:rsid w:val="00CC2D1B"/>
    <w:rsid w:val="00CC2D5F"/>
    <w:rsid w:val="00CC2E75"/>
    <w:rsid w:val="00CC2EBA"/>
    <w:rsid w:val="00CC2EEB"/>
    <w:rsid w:val="00CC2F2A"/>
    <w:rsid w:val="00CC2F9A"/>
    <w:rsid w:val="00CC304A"/>
    <w:rsid w:val="00CC323A"/>
    <w:rsid w:val="00CC325A"/>
    <w:rsid w:val="00CC32ED"/>
    <w:rsid w:val="00CC334A"/>
    <w:rsid w:val="00CC33D6"/>
    <w:rsid w:val="00CC34E9"/>
    <w:rsid w:val="00CC35CF"/>
    <w:rsid w:val="00CC3605"/>
    <w:rsid w:val="00CC364F"/>
    <w:rsid w:val="00CC378F"/>
    <w:rsid w:val="00CC37BC"/>
    <w:rsid w:val="00CC37F0"/>
    <w:rsid w:val="00CC38AF"/>
    <w:rsid w:val="00CC3925"/>
    <w:rsid w:val="00CC3945"/>
    <w:rsid w:val="00CC39A4"/>
    <w:rsid w:val="00CC3A5A"/>
    <w:rsid w:val="00CC3C82"/>
    <w:rsid w:val="00CC3C8E"/>
    <w:rsid w:val="00CC3E80"/>
    <w:rsid w:val="00CC3ECA"/>
    <w:rsid w:val="00CC3EEE"/>
    <w:rsid w:val="00CC3F3C"/>
    <w:rsid w:val="00CC402D"/>
    <w:rsid w:val="00CC4084"/>
    <w:rsid w:val="00CC4133"/>
    <w:rsid w:val="00CC414E"/>
    <w:rsid w:val="00CC419F"/>
    <w:rsid w:val="00CC41F7"/>
    <w:rsid w:val="00CC4202"/>
    <w:rsid w:val="00CC4238"/>
    <w:rsid w:val="00CC424B"/>
    <w:rsid w:val="00CC4262"/>
    <w:rsid w:val="00CC42C4"/>
    <w:rsid w:val="00CC4325"/>
    <w:rsid w:val="00CC4334"/>
    <w:rsid w:val="00CC43AD"/>
    <w:rsid w:val="00CC43B0"/>
    <w:rsid w:val="00CC44EF"/>
    <w:rsid w:val="00CC45B8"/>
    <w:rsid w:val="00CC45C7"/>
    <w:rsid w:val="00CC45E1"/>
    <w:rsid w:val="00CC47E6"/>
    <w:rsid w:val="00CC4830"/>
    <w:rsid w:val="00CC487B"/>
    <w:rsid w:val="00CC489D"/>
    <w:rsid w:val="00CC48A0"/>
    <w:rsid w:val="00CC48C4"/>
    <w:rsid w:val="00CC493E"/>
    <w:rsid w:val="00CC49DC"/>
    <w:rsid w:val="00CC4A0B"/>
    <w:rsid w:val="00CC4BB1"/>
    <w:rsid w:val="00CC4CC2"/>
    <w:rsid w:val="00CC4D20"/>
    <w:rsid w:val="00CC4D23"/>
    <w:rsid w:val="00CC4D32"/>
    <w:rsid w:val="00CC4E6B"/>
    <w:rsid w:val="00CC4E92"/>
    <w:rsid w:val="00CC521B"/>
    <w:rsid w:val="00CC522C"/>
    <w:rsid w:val="00CC5239"/>
    <w:rsid w:val="00CC5248"/>
    <w:rsid w:val="00CC52EE"/>
    <w:rsid w:val="00CC5307"/>
    <w:rsid w:val="00CC549C"/>
    <w:rsid w:val="00CC55B4"/>
    <w:rsid w:val="00CC55BF"/>
    <w:rsid w:val="00CC55F2"/>
    <w:rsid w:val="00CC5698"/>
    <w:rsid w:val="00CC571E"/>
    <w:rsid w:val="00CC57B2"/>
    <w:rsid w:val="00CC57B7"/>
    <w:rsid w:val="00CC57F4"/>
    <w:rsid w:val="00CC5933"/>
    <w:rsid w:val="00CC5969"/>
    <w:rsid w:val="00CC5ABC"/>
    <w:rsid w:val="00CC5B1A"/>
    <w:rsid w:val="00CC5B49"/>
    <w:rsid w:val="00CC5C44"/>
    <w:rsid w:val="00CC5CF7"/>
    <w:rsid w:val="00CC5DD1"/>
    <w:rsid w:val="00CC5DD3"/>
    <w:rsid w:val="00CC5E9D"/>
    <w:rsid w:val="00CC5F31"/>
    <w:rsid w:val="00CC6027"/>
    <w:rsid w:val="00CC606C"/>
    <w:rsid w:val="00CC6101"/>
    <w:rsid w:val="00CC612B"/>
    <w:rsid w:val="00CC622C"/>
    <w:rsid w:val="00CC6378"/>
    <w:rsid w:val="00CC6471"/>
    <w:rsid w:val="00CC64A2"/>
    <w:rsid w:val="00CC6504"/>
    <w:rsid w:val="00CC65F2"/>
    <w:rsid w:val="00CC6671"/>
    <w:rsid w:val="00CC6688"/>
    <w:rsid w:val="00CC66C2"/>
    <w:rsid w:val="00CC676D"/>
    <w:rsid w:val="00CC678D"/>
    <w:rsid w:val="00CC69B4"/>
    <w:rsid w:val="00CC6A7C"/>
    <w:rsid w:val="00CC6A95"/>
    <w:rsid w:val="00CC6AD3"/>
    <w:rsid w:val="00CC6B8D"/>
    <w:rsid w:val="00CC6C18"/>
    <w:rsid w:val="00CC6D39"/>
    <w:rsid w:val="00CC6EAF"/>
    <w:rsid w:val="00CC6EB4"/>
    <w:rsid w:val="00CC6EB6"/>
    <w:rsid w:val="00CC6FDD"/>
    <w:rsid w:val="00CC7116"/>
    <w:rsid w:val="00CC7197"/>
    <w:rsid w:val="00CC72DB"/>
    <w:rsid w:val="00CC737B"/>
    <w:rsid w:val="00CC7445"/>
    <w:rsid w:val="00CC7468"/>
    <w:rsid w:val="00CC7498"/>
    <w:rsid w:val="00CC757A"/>
    <w:rsid w:val="00CC75BC"/>
    <w:rsid w:val="00CC7633"/>
    <w:rsid w:val="00CC789C"/>
    <w:rsid w:val="00CC7946"/>
    <w:rsid w:val="00CC79A2"/>
    <w:rsid w:val="00CC7BB0"/>
    <w:rsid w:val="00CC7BB3"/>
    <w:rsid w:val="00CC7C1B"/>
    <w:rsid w:val="00CC7CBF"/>
    <w:rsid w:val="00CC7CD7"/>
    <w:rsid w:val="00CC7D06"/>
    <w:rsid w:val="00CC7D55"/>
    <w:rsid w:val="00CC7DB2"/>
    <w:rsid w:val="00CC7E53"/>
    <w:rsid w:val="00CC7FA8"/>
    <w:rsid w:val="00CD0006"/>
    <w:rsid w:val="00CD0027"/>
    <w:rsid w:val="00CD01D1"/>
    <w:rsid w:val="00CD01E1"/>
    <w:rsid w:val="00CD0235"/>
    <w:rsid w:val="00CD027B"/>
    <w:rsid w:val="00CD02F4"/>
    <w:rsid w:val="00CD030B"/>
    <w:rsid w:val="00CD03F9"/>
    <w:rsid w:val="00CD0436"/>
    <w:rsid w:val="00CD04CB"/>
    <w:rsid w:val="00CD0576"/>
    <w:rsid w:val="00CD05D6"/>
    <w:rsid w:val="00CD0620"/>
    <w:rsid w:val="00CD0670"/>
    <w:rsid w:val="00CD08B3"/>
    <w:rsid w:val="00CD094F"/>
    <w:rsid w:val="00CD098C"/>
    <w:rsid w:val="00CD09C1"/>
    <w:rsid w:val="00CD0A96"/>
    <w:rsid w:val="00CD0DDD"/>
    <w:rsid w:val="00CD0E85"/>
    <w:rsid w:val="00CD0EBF"/>
    <w:rsid w:val="00CD0EFB"/>
    <w:rsid w:val="00CD0F88"/>
    <w:rsid w:val="00CD1050"/>
    <w:rsid w:val="00CD1089"/>
    <w:rsid w:val="00CD10D7"/>
    <w:rsid w:val="00CD1141"/>
    <w:rsid w:val="00CD1192"/>
    <w:rsid w:val="00CD11A6"/>
    <w:rsid w:val="00CD1275"/>
    <w:rsid w:val="00CD12A6"/>
    <w:rsid w:val="00CD1366"/>
    <w:rsid w:val="00CD1376"/>
    <w:rsid w:val="00CD13CF"/>
    <w:rsid w:val="00CD142B"/>
    <w:rsid w:val="00CD1631"/>
    <w:rsid w:val="00CD16F3"/>
    <w:rsid w:val="00CD177D"/>
    <w:rsid w:val="00CD17FF"/>
    <w:rsid w:val="00CD187D"/>
    <w:rsid w:val="00CD18A7"/>
    <w:rsid w:val="00CD1AA7"/>
    <w:rsid w:val="00CD1AF0"/>
    <w:rsid w:val="00CD1B09"/>
    <w:rsid w:val="00CD1B1F"/>
    <w:rsid w:val="00CD1C88"/>
    <w:rsid w:val="00CD1CE3"/>
    <w:rsid w:val="00CD1D83"/>
    <w:rsid w:val="00CD1E11"/>
    <w:rsid w:val="00CD1E86"/>
    <w:rsid w:val="00CD1EA7"/>
    <w:rsid w:val="00CD1EE5"/>
    <w:rsid w:val="00CD1F24"/>
    <w:rsid w:val="00CD1FCA"/>
    <w:rsid w:val="00CD1FF5"/>
    <w:rsid w:val="00CD2174"/>
    <w:rsid w:val="00CD21B9"/>
    <w:rsid w:val="00CD21EA"/>
    <w:rsid w:val="00CD21FF"/>
    <w:rsid w:val="00CD22B2"/>
    <w:rsid w:val="00CD2396"/>
    <w:rsid w:val="00CD2448"/>
    <w:rsid w:val="00CD24D1"/>
    <w:rsid w:val="00CD2553"/>
    <w:rsid w:val="00CD2616"/>
    <w:rsid w:val="00CD2628"/>
    <w:rsid w:val="00CD26B7"/>
    <w:rsid w:val="00CD2708"/>
    <w:rsid w:val="00CD282A"/>
    <w:rsid w:val="00CD28DC"/>
    <w:rsid w:val="00CD2931"/>
    <w:rsid w:val="00CD2935"/>
    <w:rsid w:val="00CD29F8"/>
    <w:rsid w:val="00CD2A0A"/>
    <w:rsid w:val="00CD2B10"/>
    <w:rsid w:val="00CD2B19"/>
    <w:rsid w:val="00CD2B28"/>
    <w:rsid w:val="00CD2B7E"/>
    <w:rsid w:val="00CD2BA2"/>
    <w:rsid w:val="00CD2BE4"/>
    <w:rsid w:val="00CD2BFB"/>
    <w:rsid w:val="00CD2C0B"/>
    <w:rsid w:val="00CD2C11"/>
    <w:rsid w:val="00CD2C7E"/>
    <w:rsid w:val="00CD2C9A"/>
    <w:rsid w:val="00CD2D11"/>
    <w:rsid w:val="00CD2D32"/>
    <w:rsid w:val="00CD2D80"/>
    <w:rsid w:val="00CD2DB6"/>
    <w:rsid w:val="00CD2DB8"/>
    <w:rsid w:val="00CD2E20"/>
    <w:rsid w:val="00CD2F15"/>
    <w:rsid w:val="00CD2F2E"/>
    <w:rsid w:val="00CD2FEF"/>
    <w:rsid w:val="00CD3050"/>
    <w:rsid w:val="00CD31E2"/>
    <w:rsid w:val="00CD31E6"/>
    <w:rsid w:val="00CD3295"/>
    <w:rsid w:val="00CD32B2"/>
    <w:rsid w:val="00CD3373"/>
    <w:rsid w:val="00CD345D"/>
    <w:rsid w:val="00CD34E3"/>
    <w:rsid w:val="00CD351C"/>
    <w:rsid w:val="00CD352F"/>
    <w:rsid w:val="00CD353E"/>
    <w:rsid w:val="00CD35BC"/>
    <w:rsid w:val="00CD364D"/>
    <w:rsid w:val="00CD3694"/>
    <w:rsid w:val="00CD374B"/>
    <w:rsid w:val="00CD37AA"/>
    <w:rsid w:val="00CD37EA"/>
    <w:rsid w:val="00CD3800"/>
    <w:rsid w:val="00CD3861"/>
    <w:rsid w:val="00CD38A1"/>
    <w:rsid w:val="00CD3AAC"/>
    <w:rsid w:val="00CD3B25"/>
    <w:rsid w:val="00CD3C90"/>
    <w:rsid w:val="00CD3CDC"/>
    <w:rsid w:val="00CD3D23"/>
    <w:rsid w:val="00CD3D36"/>
    <w:rsid w:val="00CD3E37"/>
    <w:rsid w:val="00CD3E8C"/>
    <w:rsid w:val="00CD3FB8"/>
    <w:rsid w:val="00CD3FFC"/>
    <w:rsid w:val="00CD4001"/>
    <w:rsid w:val="00CD4036"/>
    <w:rsid w:val="00CD403F"/>
    <w:rsid w:val="00CD419F"/>
    <w:rsid w:val="00CD4262"/>
    <w:rsid w:val="00CD4341"/>
    <w:rsid w:val="00CD44B4"/>
    <w:rsid w:val="00CD44DE"/>
    <w:rsid w:val="00CD4528"/>
    <w:rsid w:val="00CD464F"/>
    <w:rsid w:val="00CD468D"/>
    <w:rsid w:val="00CD46A4"/>
    <w:rsid w:val="00CD46DA"/>
    <w:rsid w:val="00CD47FF"/>
    <w:rsid w:val="00CD4905"/>
    <w:rsid w:val="00CD49EF"/>
    <w:rsid w:val="00CD4A59"/>
    <w:rsid w:val="00CD4AD1"/>
    <w:rsid w:val="00CD4B13"/>
    <w:rsid w:val="00CD4B58"/>
    <w:rsid w:val="00CD4BB0"/>
    <w:rsid w:val="00CD4C5D"/>
    <w:rsid w:val="00CD4CD0"/>
    <w:rsid w:val="00CD4CE3"/>
    <w:rsid w:val="00CD4F1F"/>
    <w:rsid w:val="00CD4F21"/>
    <w:rsid w:val="00CD507A"/>
    <w:rsid w:val="00CD5136"/>
    <w:rsid w:val="00CD5167"/>
    <w:rsid w:val="00CD51D9"/>
    <w:rsid w:val="00CD51DE"/>
    <w:rsid w:val="00CD5289"/>
    <w:rsid w:val="00CD5420"/>
    <w:rsid w:val="00CD5426"/>
    <w:rsid w:val="00CD5469"/>
    <w:rsid w:val="00CD5569"/>
    <w:rsid w:val="00CD55AC"/>
    <w:rsid w:val="00CD55AE"/>
    <w:rsid w:val="00CD564E"/>
    <w:rsid w:val="00CD57D8"/>
    <w:rsid w:val="00CD57FB"/>
    <w:rsid w:val="00CD5997"/>
    <w:rsid w:val="00CD5A07"/>
    <w:rsid w:val="00CD5A0F"/>
    <w:rsid w:val="00CD5AE1"/>
    <w:rsid w:val="00CD5B63"/>
    <w:rsid w:val="00CD5C04"/>
    <w:rsid w:val="00CD5C24"/>
    <w:rsid w:val="00CD5D1A"/>
    <w:rsid w:val="00CD5D1B"/>
    <w:rsid w:val="00CD5E31"/>
    <w:rsid w:val="00CD5E4A"/>
    <w:rsid w:val="00CD5EDD"/>
    <w:rsid w:val="00CD6076"/>
    <w:rsid w:val="00CD6201"/>
    <w:rsid w:val="00CD6273"/>
    <w:rsid w:val="00CD6313"/>
    <w:rsid w:val="00CD631F"/>
    <w:rsid w:val="00CD638F"/>
    <w:rsid w:val="00CD64B9"/>
    <w:rsid w:val="00CD6531"/>
    <w:rsid w:val="00CD65D9"/>
    <w:rsid w:val="00CD6649"/>
    <w:rsid w:val="00CD67D9"/>
    <w:rsid w:val="00CD68BB"/>
    <w:rsid w:val="00CD6903"/>
    <w:rsid w:val="00CD695D"/>
    <w:rsid w:val="00CD6964"/>
    <w:rsid w:val="00CD69E8"/>
    <w:rsid w:val="00CD6A0D"/>
    <w:rsid w:val="00CD6A81"/>
    <w:rsid w:val="00CD6B75"/>
    <w:rsid w:val="00CD6B80"/>
    <w:rsid w:val="00CD6CBC"/>
    <w:rsid w:val="00CD6D99"/>
    <w:rsid w:val="00CD6EE9"/>
    <w:rsid w:val="00CD6EF2"/>
    <w:rsid w:val="00CD70A7"/>
    <w:rsid w:val="00CD710E"/>
    <w:rsid w:val="00CD719F"/>
    <w:rsid w:val="00CD72B2"/>
    <w:rsid w:val="00CD7380"/>
    <w:rsid w:val="00CD74B2"/>
    <w:rsid w:val="00CD7569"/>
    <w:rsid w:val="00CD75BB"/>
    <w:rsid w:val="00CD767B"/>
    <w:rsid w:val="00CD76A9"/>
    <w:rsid w:val="00CD77BC"/>
    <w:rsid w:val="00CD77CA"/>
    <w:rsid w:val="00CD782A"/>
    <w:rsid w:val="00CD78D1"/>
    <w:rsid w:val="00CD79E1"/>
    <w:rsid w:val="00CD7B9C"/>
    <w:rsid w:val="00CD7BD6"/>
    <w:rsid w:val="00CD7BF6"/>
    <w:rsid w:val="00CD7D73"/>
    <w:rsid w:val="00CD7DD5"/>
    <w:rsid w:val="00CD7EE6"/>
    <w:rsid w:val="00CD7F1B"/>
    <w:rsid w:val="00CD7F41"/>
    <w:rsid w:val="00CD7F58"/>
    <w:rsid w:val="00CE0000"/>
    <w:rsid w:val="00CE0249"/>
    <w:rsid w:val="00CE0284"/>
    <w:rsid w:val="00CE02A2"/>
    <w:rsid w:val="00CE02D0"/>
    <w:rsid w:val="00CE0363"/>
    <w:rsid w:val="00CE03A6"/>
    <w:rsid w:val="00CE0513"/>
    <w:rsid w:val="00CE05A2"/>
    <w:rsid w:val="00CE0650"/>
    <w:rsid w:val="00CE0676"/>
    <w:rsid w:val="00CE06C9"/>
    <w:rsid w:val="00CE0720"/>
    <w:rsid w:val="00CE084D"/>
    <w:rsid w:val="00CE0867"/>
    <w:rsid w:val="00CE0888"/>
    <w:rsid w:val="00CE08AC"/>
    <w:rsid w:val="00CE096B"/>
    <w:rsid w:val="00CE0A2B"/>
    <w:rsid w:val="00CE0A5E"/>
    <w:rsid w:val="00CE0D69"/>
    <w:rsid w:val="00CE0DD5"/>
    <w:rsid w:val="00CE0E64"/>
    <w:rsid w:val="00CE0FB8"/>
    <w:rsid w:val="00CE0FD1"/>
    <w:rsid w:val="00CE108D"/>
    <w:rsid w:val="00CE10B9"/>
    <w:rsid w:val="00CE1147"/>
    <w:rsid w:val="00CE1162"/>
    <w:rsid w:val="00CE11AC"/>
    <w:rsid w:val="00CE1322"/>
    <w:rsid w:val="00CE135E"/>
    <w:rsid w:val="00CE1381"/>
    <w:rsid w:val="00CE1388"/>
    <w:rsid w:val="00CE1432"/>
    <w:rsid w:val="00CE14A7"/>
    <w:rsid w:val="00CE1502"/>
    <w:rsid w:val="00CE1692"/>
    <w:rsid w:val="00CE17B3"/>
    <w:rsid w:val="00CE17D8"/>
    <w:rsid w:val="00CE182C"/>
    <w:rsid w:val="00CE18BA"/>
    <w:rsid w:val="00CE1905"/>
    <w:rsid w:val="00CE19B5"/>
    <w:rsid w:val="00CE1B89"/>
    <w:rsid w:val="00CE1C42"/>
    <w:rsid w:val="00CE205D"/>
    <w:rsid w:val="00CE20BC"/>
    <w:rsid w:val="00CE2234"/>
    <w:rsid w:val="00CE231E"/>
    <w:rsid w:val="00CE2326"/>
    <w:rsid w:val="00CE2396"/>
    <w:rsid w:val="00CE2509"/>
    <w:rsid w:val="00CE2516"/>
    <w:rsid w:val="00CE25F3"/>
    <w:rsid w:val="00CE27C9"/>
    <w:rsid w:val="00CE27E6"/>
    <w:rsid w:val="00CE2841"/>
    <w:rsid w:val="00CE2935"/>
    <w:rsid w:val="00CE2A1E"/>
    <w:rsid w:val="00CE2A5B"/>
    <w:rsid w:val="00CE2B22"/>
    <w:rsid w:val="00CE2BE8"/>
    <w:rsid w:val="00CE2CC8"/>
    <w:rsid w:val="00CE2CFD"/>
    <w:rsid w:val="00CE2CFF"/>
    <w:rsid w:val="00CE2E11"/>
    <w:rsid w:val="00CE2ECB"/>
    <w:rsid w:val="00CE2F1A"/>
    <w:rsid w:val="00CE2F2E"/>
    <w:rsid w:val="00CE2F88"/>
    <w:rsid w:val="00CE2FA3"/>
    <w:rsid w:val="00CE2FB9"/>
    <w:rsid w:val="00CE2FE0"/>
    <w:rsid w:val="00CE310E"/>
    <w:rsid w:val="00CE3155"/>
    <w:rsid w:val="00CE32F2"/>
    <w:rsid w:val="00CE33C0"/>
    <w:rsid w:val="00CE34C4"/>
    <w:rsid w:val="00CE34EF"/>
    <w:rsid w:val="00CE367F"/>
    <w:rsid w:val="00CE3736"/>
    <w:rsid w:val="00CE373D"/>
    <w:rsid w:val="00CE3795"/>
    <w:rsid w:val="00CE37B8"/>
    <w:rsid w:val="00CE37C6"/>
    <w:rsid w:val="00CE37F0"/>
    <w:rsid w:val="00CE382D"/>
    <w:rsid w:val="00CE38E1"/>
    <w:rsid w:val="00CE393B"/>
    <w:rsid w:val="00CE3A3E"/>
    <w:rsid w:val="00CE3AEA"/>
    <w:rsid w:val="00CE3B79"/>
    <w:rsid w:val="00CE3C02"/>
    <w:rsid w:val="00CE3E65"/>
    <w:rsid w:val="00CE3E92"/>
    <w:rsid w:val="00CE3EB4"/>
    <w:rsid w:val="00CE3ED7"/>
    <w:rsid w:val="00CE3EE6"/>
    <w:rsid w:val="00CE3FDF"/>
    <w:rsid w:val="00CE41C7"/>
    <w:rsid w:val="00CE4490"/>
    <w:rsid w:val="00CE44A9"/>
    <w:rsid w:val="00CE44EF"/>
    <w:rsid w:val="00CE4523"/>
    <w:rsid w:val="00CE45A4"/>
    <w:rsid w:val="00CE4628"/>
    <w:rsid w:val="00CE4692"/>
    <w:rsid w:val="00CE4985"/>
    <w:rsid w:val="00CE4A60"/>
    <w:rsid w:val="00CE4A9F"/>
    <w:rsid w:val="00CE4ABB"/>
    <w:rsid w:val="00CE4BA8"/>
    <w:rsid w:val="00CE4C7A"/>
    <w:rsid w:val="00CE4F69"/>
    <w:rsid w:val="00CE5019"/>
    <w:rsid w:val="00CE511E"/>
    <w:rsid w:val="00CE512B"/>
    <w:rsid w:val="00CE5139"/>
    <w:rsid w:val="00CE520E"/>
    <w:rsid w:val="00CE529D"/>
    <w:rsid w:val="00CE5310"/>
    <w:rsid w:val="00CE538F"/>
    <w:rsid w:val="00CE53AD"/>
    <w:rsid w:val="00CE5452"/>
    <w:rsid w:val="00CE5465"/>
    <w:rsid w:val="00CE54E9"/>
    <w:rsid w:val="00CE54FB"/>
    <w:rsid w:val="00CE557E"/>
    <w:rsid w:val="00CE55AF"/>
    <w:rsid w:val="00CE5808"/>
    <w:rsid w:val="00CE5A1C"/>
    <w:rsid w:val="00CE5C3C"/>
    <w:rsid w:val="00CE5DC9"/>
    <w:rsid w:val="00CE5EE2"/>
    <w:rsid w:val="00CE5EE5"/>
    <w:rsid w:val="00CE5FE9"/>
    <w:rsid w:val="00CE60BD"/>
    <w:rsid w:val="00CE614D"/>
    <w:rsid w:val="00CE618D"/>
    <w:rsid w:val="00CE6270"/>
    <w:rsid w:val="00CE6314"/>
    <w:rsid w:val="00CE6422"/>
    <w:rsid w:val="00CE6513"/>
    <w:rsid w:val="00CE6588"/>
    <w:rsid w:val="00CE67CF"/>
    <w:rsid w:val="00CE6894"/>
    <w:rsid w:val="00CE69F7"/>
    <w:rsid w:val="00CE6B29"/>
    <w:rsid w:val="00CE6B73"/>
    <w:rsid w:val="00CE6C78"/>
    <w:rsid w:val="00CE6CA7"/>
    <w:rsid w:val="00CE6CAA"/>
    <w:rsid w:val="00CE6D1E"/>
    <w:rsid w:val="00CE6D28"/>
    <w:rsid w:val="00CE6D73"/>
    <w:rsid w:val="00CE6E40"/>
    <w:rsid w:val="00CE6F16"/>
    <w:rsid w:val="00CE6F20"/>
    <w:rsid w:val="00CE6F2C"/>
    <w:rsid w:val="00CE708A"/>
    <w:rsid w:val="00CE70B8"/>
    <w:rsid w:val="00CE70BF"/>
    <w:rsid w:val="00CE7133"/>
    <w:rsid w:val="00CE71C1"/>
    <w:rsid w:val="00CE7238"/>
    <w:rsid w:val="00CE7295"/>
    <w:rsid w:val="00CE73BA"/>
    <w:rsid w:val="00CE74CF"/>
    <w:rsid w:val="00CE750B"/>
    <w:rsid w:val="00CE7584"/>
    <w:rsid w:val="00CE7656"/>
    <w:rsid w:val="00CE76EC"/>
    <w:rsid w:val="00CE7723"/>
    <w:rsid w:val="00CE7831"/>
    <w:rsid w:val="00CE78E1"/>
    <w:rsid w:val="00CE78EC"/>
    <w:rsid w:val="00CE7927"/>
    <w:rsid w:val="00CE7995"/>
    <w:rsid w:val="00CE7A4C"/>
    <w:rsid w:val="00CE7B24"/>
    <w:rsid w:val="00CE7B8C"/>
    <w:rsid w:val="00CE7C32"/>
    <w:rsid w:val="00CE7CEB"/>
    <w:rsid w:val="00CE7D49"/>
    <w:rsid w:val="00CE7DFB"/>
    <w:rsid w:val="00CE7E7D"/>
    <w:rsid w:val="00CE7E81"/>
    <w:rsid w:val="00CE7EB2"/>
    <w:rsid w:val="00CE7EC1"/>
    <w:rsid w:val="00CE7FD3"/>
    <w:rsid w:val="00CF0109"/>
    <w:rsid w:val="00CF011B"/>
    <w:rsid w:val="00CF02AD"/>
    <w:rsid w:val="00CF0301"/>
    <w:rsid w:val="00CF03B7"/>
    <w:rsid w:val="00CF0484"/>
    <w:rsid w:val="00CF04C3"/>
    <w:rsid w:val="00CF0511"/>
    <w:rsid w:val="00CF06D7"/>
    <w:rsid w:val="00CF0796"/>
    <w:rsid w:val="00CF0966"/>
    <w:rsid w:val="00CF0A67"/>
    <w:rsid w:val="00CF0AA4"/>
    <w:rsid w:val="00CF0AE9"/>
    <w:rsid w:val="00CF0B11"/>
    <w:rsid w:val="00CF0BA6"/>
    <w:rsid w:val="00CF0C0C"/>
    <w:rsid w:val="00CF0E34"/>
    <w:rsid w:val="00CF0E82"/>
    <w:rsid w:val="00CF1060"/>
    <w:rsid w:val="00CF1163"/>
    <w:rsid w:val="00CF11CD"/>
    <w:rsid w:val="00CF11D5"/>
    <w:rsid w:val="00CF1239"/>
    <w:rsid w:val="00CF12E0"/>
    <w:rsid w:val="00CF140C"/>
    <w:rsid w:val="00CF146F"/>
    <w:rsid w:val="00CF150B"/>
    <w:rsid w:val="00CF1550"/>
    <w:rsid w:val="00CF15C6"/>
    <w:rsid w:val="00CF1668"/>
    <w:rsid w:val="00CF1747"/>
    <w:rsid w:val="00CF1A14"/>
    <w:rsid w:val="00CF1A1A"/>
    <w:rsid w:val="00CF1A54"/>
    <w:rsid w:val="00CF1B64"/>
    <w:rsid w:val="00CF1C56"/>
    <w:rsid w:val="00CF1EC2"/>
    <w:rsid w:val="00CF1EE1"/>
    <w:rsid w:val="00CF20B8"/>
    <w:rsid w:val="00CF211C"/>
    <w:rsid w:val="00CF2200"/>
    <w:rsid w:val="00CF2219"/>
    <w:rsid w:val="00CF22FE"/>
    <w:rsid w:val="00CF234F"/>
    <w:rsid w:val="00CF2493"/>
    <w:rsid w:val="00CF24BE"/>
    <w:rsid w:val="00CF2617"/>
    <w:rsid w:val="00CF26E9"/>
    <w:rsid w:val="00CF27EE"/>
    <w:rsid w:val="00CF27F0"/>
    <w:rsid w:val="00CF285E"/>
    <w:rsid w:val="00CF2942"/>
    <w:rsid w:val="00CF297C"/>
    <w:rsid w:val="00CF2A91"/>
    <w:rsid w:val="00CF2AC5"/>
    <w:rsid w:val="00CF2B02"/>
    <w:rsid w:val="00CF2B3F"/>
    <w:rsid w:val="00CF2B5E"/>
    <w:rsid w:val="00CF2B76"/>
    <w:rsid w:val="00CF2C93"/>
    <w:rsid w:val="00CF2D5B"/>
    <w:rsid w:val="00CF2DD4"/>
    <w:rsid w:val="00CF2E03"/>
    <w:rsid w:val="00CF2EB5"/>
    <w:rsid w:val="00CF2F07"/>
    <w:rsid w:val="00CF2F38"/>
    <w:rsid w:val="00CF2FBA"/>
    <w:rsid w:val="00CF2FF8"/>
    <w:rsid w:val="00CF303B"/>
    <w:rsid w:val="00CF3123"/>
    <w:rsid w:val="00CF31B9"/>
    <w:rsid w:val="00CF323F"/>
    <w:rsid w:val="00CF3291"/>
    <w:rsid w:val="00CF32ED"/>
    <w:rsid w:val="00CF3303"/>
    <w:rsid w:val="00CF33F8"/>
    <w:rsid w:val="00CF3445"/>
    <w:rsid w:val="00CF3474"/>
    <w:rsid w:val="00CF35F1"/>
    <w:rsid w:val="00CF3660"/>
    <w:rsid w:val="00CF3696"/>
    <w:rsid w:val="00CF36A2"/>
    <w:rsid w:val="00CF36A7"/>
    <w:rsid w:val="00CF37B3"/>
    <w:rsid w:val="00CF3828"/>
    <w:rsid w:val="00CF384D"/>
    <w:rsid w:val="00CF39A2"/>
    <w:rsid w:val="00CF39C8"/>
    <w:rsid w:val="00CF39EE"/>
    <w:rsid w:val="00CF3A72"/>
    <w:rsid w:val="00CF3B8C"/>
    <w:rsid w:val="00CF3BA2"/>
    <w:rsid w:val="00CF3CB3"/>
    <w:rsid w:val="00CF3CCE"/>
    <w:rsid w:val="00CF3D9A"/>
    <w:rsid w:val="00CF3F82"/>
    <w:rsid w:val="00CF40E8"/>
    <w:rsid w:val="00CF4281"/>
    <w:rsid w:val="00CF42E0"/>
    <w:rsid w:val="00CF42E9"/>
    <w:rsid w:val="00CF43C7"/>
    <w:rsid w:val="00CF4409"/>
    <w:rsid w:val="00CF444F"/>
    <w:rsid w:val="00CF44B4"/>
    <w:rsid w:val="00CF45C8"/>
    <w:rsid w:val="00CF4624"/>
    <w:rsid w:val="00CF46F4"/>
    <w:rsid w:val="00CF4798"/>
    <w:rsid w:val="00CF481C"/>
    <w:rsid w:val="00CF48D3"/>
    <w:rsid w:val="00CF4A4E"/>
    <w:rsid w:val="00CF4BFC"/>
    <w:rsid w:val="00CF4C18"/>
    <w:rsid w:val="00CF4C98"/>
    <w:rsid w:val="00CF4CD5"/>
    <w:rsid w:val="00CF4DAC"/>
    <w:rsid w:val="00CF506E"/>
    <w:rsid w:val="00CF5092"/>
    <w:rsid w:val="00CF5114"/>
    <w:rsid w:val="00CF52FF"/>
    <w:rsid w:val="00CF536D"/>
    <w:rsid w:val="00CF5585"/>
    <w:rsid w:val="00CF5683"/>
    <w:rsid w:val="00CF56DA"/>
    <w:rsid w:val="00CF591C"/>
    <w:rsid w:val="00CF5984"/>
    <w:rsid w:val="00CF5A30"/>
    <w:rsid w:val="00CF5B69"/>
    <w:rsid w:val="00CF5BD6"/>
    <w:rsid w:val="00CF5DA7"/>
    <w:rsid w:val="00CF5E13"/>
    <w:rsid w:val="00CF5E98"/>
    <w:rsid w:val="00CF5F2E"/>
    <w:rsid w:val="00CF5F3A"/>
    <w:rsid w:val="00CF5F3B"/>
    <w:rsid w:val="00CF5F64"/>
    <w:rsid w:val="00CF5FC9"/>
    <w:rsid w:val="00CF621D"/>
    <w:rsid w:val="00CF62E5"/>
    <w:rsid w:val="00CF63A2"/>
    <w:rsid w:val="00CF6518"/>
    <w:rsid w:val="00CF654C"/>
    <w:rsid w:val="00CF66EA"/>
    <w:rsid w:val="00CF6781"/>
    <w:rsid w:val="00CF68AC"/>
    <w:rsid w:val="00CF696B"/>
    <w:rsid w:val="00CF6B5F"/>
    <w:rsid w:val="00CF6B73"/>
    <w:rsid w:val="00CF6BDC"/>
    <w:rsid w:val="00CF6C54"/>
    <w:rsid w:val="00CF6DFA"/>
    <w:rsid w:val="00CF6E88"/>
    <w:rsid w:val="00CF6EC9"/>
    <w:rsid w:val="00CF6ECD"/>
    <w:rsid w:val="00CF6F45"/>
    <w:rsid w:val="00CF6FBB"/>
    <w:rsid w:val="00CF6FCA"/>
    <w:rsid w:val="00CF6FDF"/>
    <w:rsid w:val="00CF7028"/>
    <w:rsid w:val="00CF731D"/>
    <w:rsid w:val="00CF74C5"/>
    <w:rsid w:val="00CF74CA"/>
    <w:rsid w:val="00CF7647"/>
    <w:rsid w:val="00CF7708"/>
    <w:rsid w:val="00CF77E2"/>
    <w:rsid w:val="00CF784A"/>
    <w:rsid w:val="00CF78C4"/>
    <w:rsid w:val="00CF796C"/>
    <w:rsid w:val="00CF7A17"/>
    <w:rsid w:val="00CF7A1C"/>
    <w:rsid w:val="00CF7A77"/>
    <w:rsid w:val="00CF7A9C"/>
    <w:rsid w:val="00CF7B10"/>
    <w:rsid w:val="00CF7C42"/>
    <w:rsid w:val="00CF7CAB"/>
    <w:rsid w:val="00CF7D0E"/>
    <w:rsid w:val="00CF7D20"/>
    <w:rsid w:val="00CF7E9C"/>
    <w:rsid w:val="00CF7EE0"/>
    <w:rsid w:val="00CF7F1E"/>
    <w:rsid w:val="00CF7F23"/>
    <w:rsid w:val="00CF7F28"/>
    <w:rsid w:val="00CF7F2B"/>
    <w:rsid w:val="00CF7F4A"/>
    <w:rsid w:val="00CF7F52"/>
    <w:rsid w:val="00CF7FAC"/>
    <w:rsid w:val="00D0000E"/>
    <w:rsid w:val="00D0001D"/>
    <w:rsid w:val="00D00080"/>
    <w:rsid w:val="00D00191"/>
    <w:rsid w:val="00D001D5"/>
    <w:rsid w:val="00D0022E"/>
    <w:rsid w:val="00D002A9"/>
    <w:rsid w:val="00D0043D"/>
    <w:rsid w:val="00D004F0"/>
    <w:rsid w:val="00D00560"/>
    <w:rsid w:val="00D00595"/>
    <w:rsid w:val="00D00646"/>
    <w:rsid w:val="00D00763"/>
    <w:rsid w:val="00D00871"/>
    <w:rsid w:val="00D0090F"/>
    <w:rsid w:val="00D00B30"/>
    <w:rsid w:val="00D00B8C"/>
    <w:rsid w:val="00D00DE6"/>
    <w:rsid w:val="00D00E33"/>
    <w:rsid w:val="00D00E41"/>
    <w:rsid w:val="00D00F89"/>
    <w:rsid w:val="00D00F96"/>
    <w:rsid w:val="00D01001"/>
    <w:rsid w:val="00D0106F"/>
    <w:rsid w:val="00D01129"/>
    <w:rsid w:val="00D01171"/>
    <w:rsid w:val="00D011C6"/>
    <w:rsid w:val="00D01249"/>
    <w:rsid w:val="00D01261"/>
    <w:rsid w:val="00D01293"/>
    <w:rsid w:val="00D01311"/>
    <w:rsid w:val="00D014AD"/>
    <w:rsid w:val="00D0151C"/>
    <w:rsid w:val="00D01598"/>
    <w:rsid w:val="00D01630"/>
    <w:rsid w:val="00D016E3"/>
    <w:rsid w:val="00D01723"/>
    <w:rsid w:val="00D0178D"/>
    <w:rsid w:val="00D017C2"/>
    <w:rsid w:val="00D017D8"/>
    <w:rsid w:val="00D0185B"/>
    <w:rsid w:val="00D0186A"/>
    <w:rsid w:val="00D018C6"/>
    <w:rsid w:val="00D01953"/>
    <w:rsid w:val="00D0196A"/>
    <w:rsid w:val="00D019A5"/>
    <w:rsid w:val="00D01A1E"/>
    <w:rsid w:val="00D01A56"/>
    <w:rsid w:val="00D01ACD"/>
    <w:rsid w:val="00D01B86"/>
    <w:rsid w:val="00D01BAD"/>
    <w:rsid w:val="00D01C2D"/>
    <w:rsid w:val="00D01E60"/>
    <w:rsid w:val="00D01EEE"/>
    <w:rsid w:val="00D01F3F"/>
    <w:rsid w:val="00D02060"/>
    <w:rsid w:val="00D02094"/>
    <w:rsid w:val="00D020A3"/>
    <w:rsid w:val="00D0217A"/>
    <w:rsid w:val="00D021A8"/>
    <w:rsid w:val="00D022A6"/>
    <w:rsid w:val="00D02315"/>
    <w:rsid w:val="00D0246F"/>
    <w:rsid w:val="00D024DA"/>
    <w:rsid w:val="00D02722"/>
    <w:rsid w:val="00D02797"/>
    <w:rsid w:val="00D027C8"/>
    <w:rsid w:val="00D02803"/>
    <w:rsid w:val="00D0287A"/>
    <w:rsid w:val="00D028BD"/>
    <w:rsid w:val="00D028DF"/>
    <w:rsid w:val="00D0294C"/>
    <w:rsid w:val="00D02994"/>
    <w:rsid w:val="00D02A2D"/>
    <w:rsid w:val="00D02A4E"/>
    <w:rsid w:val="00D02AC9"/>
    <w:rsid w:val="00D02BA0"/>
    <w:rsid w:val="00D02BDF"/>
    <w:rsid w:val="00D02C2D"/>
    <w:rsid w:val="00D02CCF"/>
    <w:rsid w:val="00D02CD5"/>
    <w:rsid w:val="00D02EA1"/>
    <w:rsid w:val="00D02EC5"/>
    <w:rsid w:val="00D02F1D"/>
    <w:rsid w:val="00D02F46"/>
    <w:rsid w:val="00D02F63"/>
    <w:rsid w:val="00D02FA8"/>
    <w:rsid w:val="00D02FB8"/>
    <w:rsid w:val="00D0317C"/>
    <w:rsid w:val="00D031C0"/>
    <w:rsid w:val="00D0322A"/>
    <w:rsid w:val="00D0322C"/>
    <w:rsid w:val="00D0326F"/>
    <w:rsid w:val="00D0332B"/>
    <w:rsid w:val="00D033B0"/>
    <w:rsid w:val="00D033BB"/>
    <w:rsid w:val="00D033FC"/>
    <w:rsid w:val="00D034A7"/>
    <w:rsid w:val="00D0351B"/>
    <w:rsid w:val="00D0364F"/>
    <w:rsid w:val="00D036D2"/>
    <w:rsid w:val="00D03986"/>
    <w:rsid w:val="00D039A6"/>
    <w:rsid w:val="00D039C7"/>
    <w:rsid w:val="00D03A25"/>
    <w:rsid w:val="00D03B7D"/>
    <w:rsid w:val="00D03CE9"/>
    <w:rsid w:val="00D03D37"/>
    <w:rsid w:val="00D03DAD"/>
    <w:rsid w:val="00D03F43"/>
    <w:rsid w:val="00D03F65"/>
    <w:rsid w:val="00D03FD7"/>
    <w:rsid w:val="00D04121"/>
    <w:rsid w:val="00D0423A"/>
    <w:rsid w:val="00D04264"/>
    <w:rsid w:val="00D042CC"/>
    <w:rsid w:val="00D044A9"/>
    <w:rsid w:val="00D046C6"/>
    <w:rsid w:val="00D04815"/>
    <w:rsid w:val="00D049F1"/>
    <w:rsid w:val="00D04A2C"/>
    <w:rsid w:val="00D04A56"/>
    <w:rsid w:val="00D04A75"/>
    <w:rsid w:val="00D04ABD"/>
    <w:rsid w:val="00D04B23"/>
    <w:rsid w:val="00D04B3A"/>
    <w:rsid w:val="00D04BB1"/>
    <w:rsid w:val="00D04D95"/>
    <w:rsid w:val="00D04DCF"/>
    <w:rsid w:val="00D04EA3"/>
    <w:rsid w:val="00D04EAC"/>
    <w:rsid w:val="00D04F4F"/>
    <w:rsid w:val="00D05085"/>
    <w:rsid w:val="00D05100"/>
    <w:rsid w:val="00D0520A"/>
    <w:rsid w:val="00D0521C"/>
    <w:rsid w:val="00D0522E"/>
    <w:rsid w:val="00D05234"/>
    <w:rsid w:val="00D052CC"/>
    <w:rsid w:val="00D05314"/>
    <w:rsid w:val="00D05423"/>
    <w:rsid w:val="00D05452"/>
    <w:rsid w:val="00D0548A"/>
    <w:rsid w:val="00D054A2"/>
    <w:rsid w:val="00D054B8"/>
    <w:rsid w:val="00D05538"/>
    <w:rsid w:val="00D055EB"/>
    <w:rsid w:val="00D05644"/>
    <w:rsid w:val="00D05687"/>
    <w:rsid w:val="00D056A7"/>
    <w:rsid w:val="00D05710"/>
    <w:rsid w:val="00D059E4"/>
    <w:rsid w:val="00D05B2C"/>
    <w:rsid w:val="00D05BE0"/>
    <w:rsid w:val="00D05C29"/>
    <w:rsid w:val="00D05D20"/>
    <w:rsid w:val="00D05E03"/>
    <w:rsid w:val="00D05E16"/>
    <w:rsid w:val="00D05E72"/>
    <w:rsid w:val="00D0600C"/>
    <w:rsid w:val="00D0601E"/>
    <w:rsid w:val="00D0605E"/>
    <w:rsid w:val="00D061B9"/>
    <w:rsid w:val="00D06242"/>
    <w:rsid w:val="00D06270"/>
    <w:rsid w:val="00D06381"/>
    <w:rsid w:val="00D06497"/>
    <w:rsid w:val="00D064B6"/>
    <w:rsid w:val="00D06539"/>
    <w:rsid w:val="00D0657C"/>
    <w:rsid w:val="00D065F9"/>
    <w:rsid w:val="00D06648"/>
    <w:rsid w:val="00D06720"/>
    <w:rsid w:val="00D067A5"/>
    <w:rsid w:val="00D06A49"/>
    <w:rsid w:val="00D06A5B"/>
    <w:rsid w:val="00D06A6A"/>
    <w:rsid w:val="00D06AFA"/>
    <w:rsid w:val="00D06BE9"/>
    <w:rsid w:val="00D06C36"/>
    <w:rsid w:val="00D06DCC"/>
    <w:rsid w:val="00D06E03"/>
    <w:rsid w:val="00D06E2F"/>
    <w:rsid w:val="00D06ECA"/>
    <w:rsid w:val="00D06F39"/>
    <w:rsid w:val="00D06FBF"/>
    <w:rsid w:val="00D0705F"/>
    <w:rsid w:val="00D07162"/>
    <w:rsid w:val="00D07208"/>
    <w:rsid w:val="00D072AF"/>
    <w:rsid w:val="00D07362"/>
    <w:rsid w:val="00D074A8"/>
    <w:rsid w:val="00D074E7"/>
    <w:rsid w:val="00D0752D"/>
    <w:rsid w:val="00D07630"/>
    <w:rsid w:val="00D07771"/>
    <w:rsid w:val="00D0782D"/>
    <w:rsid w:val="00D07885"/>
    <w:rsid w:val="00D07957"/>
    <w:rsid w:val="00D079A5"/>
    <w:rsid w:val="00D079F6"/>
    <w:rsid w:val="00D07A55"/>
    <w:rsid w:val="00D07A77"/>
    <w:rsid w:val="00D07B67"/>
    <w:rsid w:val="00D07C1F"/>
    <w:rsid w:val="00D07C22"/>
    <w:rsid w:val="00D07CBF"/>
    <w:rsid w:val="00D07CF7"/>
    <w:rsid w:val="00D07E16"/>
    <w:rsid w:val="00D07E22"/>
    <w:rsid w:val="00D07E28"/>
    <w:rsid w:val="00D07E70"/>
    <w:rsid w:val="00D07ECE"/>
    <w:rsid w:val="00D07FD0"/>
    <w:rsid w:val="00D100EA"/>
    <w:rsid w:val="00D10162"/>
    <w:rsid w:val="00D1026B"/>
    <w:rsid w:val="00D102E5"/>
    <w:rsid w:val="00D10363"/>
    <w:rsid w:val="00D10489"/>
    <w:rsid w:val="00D1049F"/>
    <w:rsid w:val="00D104F4"/>
    <w:rsid w:val="00D10558"/>
    <w:rsid w:val="00D1058A"/>
    <w:rsid w:val="00D105AF"/>
    <w:rsid w:val="00D10800"/>
    <w:rsid w:val="00D108B4"/>
    <w:rsid w:val="00D1092E"/>
    <w:rsid w:val="00D10951"/>
    <w:rsid w:val="00D109D1"/>
    <w:rsid w:val="00D10A41"/>
    <w:rsid w:val="00D10A9A"/>
    <w:rsid w:val="00D10B16"/>
    <w:rsid w:val="00D10B87"/>
    <w:rsid w:val="00D10BFB"/>
    <w:rsid w:val="00D10C34"/>
    <w:rsid w:val="00D10C93"/>
    <w:rsid w:val="00D10C9A"/>
    <w:rsid w:val="00D10E32"/>
    <w:rsid w:val="00D10F05"/>
    <w:rsid w:val="00D10FA8"/>
    <w:rsid w:val="00D10FEF"/>
    <w:rsid w:val="00D11016"/>
    <w:rsid w:val="00D110D5"/>
    <w:rsid w:val="00D110E9"/>
    <w:rsid w:val="00D11312"/>
    <w:rsid w:val="00D11337"/>
    <w:rsid w:val="00D113C7"/>
    <w:rsid w:val="00D11494"/>
    <w:rsid w:val="00D1161E"/>
    <w:rsid w:val="00D11682"/>
    <w:rsid w:val="00D11747"/>
    <w:rsid w:val="00D11880"/>
    <w:rsid w:val="00D119A0"/>
    <w:rsid w:val="00D119FE"/>
    <w:rsid w:val="00D11A9F"/>
    <w:rsid w:val="00D11AB0"/>
    <w:rsid w:val="00D11BF9"/>
    <w:rsid w:val="00D11CAA"/>
    <w:rsid w:val="00D11D0B"/>
    <w:rsid w:val="00D11D74"/>
    <w:rsid w:val="00D11DB3"/>
    <w:rsid w:val="00D11DBF"/>
    <w:rsid w:val="00D11FF7"/>
    <w:rsid w:val="00D1219A"/>
    <w:rsid w:val="00D121DC"/>
    <w:rsid w:val="00D1235A"/>
    <w:rsid w:val="00D123B3"/>
    <w:rsid w:val="00D123C1"/>
    <w:rsid w:val="00D123EE"/>
    <w:rsid w:val="00D1241E"/>
    <w:rsid w:val="00D1261A"/>
    <w:rsid w:val="00D127F7"/>
    <w:rsid w:val="00D12943"/>
    <w:rsid w:val="00D12982"/>
    <w:rsid w:val="00D129D0"/>
    <w:rsid w:val="00D129F5"/>
    <w:rsid w:val="00D12B03"/>
    <w:rsid w:val="00D12BB5"/>
    <w:rsid w:val="00D12C13"/>
    <w:rsid w:val="00D12C41"/>
    <w:rsid w:val="00D12E1E"/>
    <w:rsid w:val="00D12E84"/>
    <w:rsid w:val="00D13041"/>
    <w:rsid w:val="00D1308F"/>
    <w:rsid w:val="00D130E1"/>
    <w:rsid w:val="00D1314B"/>
    <w:rsid w:val="00D13263"/>
    <w:rsid w:val="00D13277"/>
    <w:rsid w:val="00D132DC"/>
    <w:rsid w:val="00D13427"/>
    <w:rsid w:val="00D1345F"/>
    <w:rsid w:val="00D1347F"/>
    <w:rsid w:val="00D134D1"/>
    <w:rsid w:val="00D13520"/>
    <w:rsid w:val="00D13566"/>
    <w:rsid w:val="00D13708"/>
    <w:rsid w:val="00D1380D"/>
    <w:rsid w:val="00D13920"/>
    <w:rsid w:val="00D13943"/>
    <w:rsid w:val="00D13AD5"/>
    <w:rsid w:val="00D13ADF"/>
    <w:rsid w:val="00D13AFE"/>
    <w:rsid w:val="00D13BEA"/>
    <w:rsid w:val="00D13D9E"/>
    <w:rsid w:val="00D14006"/>
    <w:rsid w:val="00D1409A"/>
    <w:rsid w:val="00D140D9"/>
    <w:rsid w:val="00D141B5"/>
    <w:rsid w:val="00D14225"/>
    <w:rsid w:val="00D1423B"/>
    <w:rsid w:val="00D14254"/>
    <w:rsid w:val="00D14271"/>
    <w:rsid w:val="00D1427F"/>
    <w:rsid w:val="00D14280"/>
    <w:rsid w:val="00D14387"/>
    <w:rsid w:val="00D14500"/>
    <w:rsid w:val="00D14662"/>
    <w:rsid w:val="00D14938"/>
    <w:rsid w:val="00D149E2"/>
    <w:rsid w:val="00D14AA8"/>
    <w:rsid w:val="00D14BB0"/>
    <w:rsid w:val="00D14BD3"/>
    <w:rsid w:val="00D14C6D"/>
    <w:rsid w:val="00D14D19"/>
    <w:rsid w:val="00D14EA6"/>
    <w:rsid w:val="00D14F39"/>
    <w:rsid w:val="00D14F6D"/>
    <w:rsid w:val="00D1512D"/>
    <w:rsid w:val="00D153AE"/>
    <w:rsid w:val="00D15406"/>
    <w:rsid w:val="00D1543D"/>
    <w:rsid w:val="00D154B9"/>
    <w:rsid w:val="00D154ED"/>
    <w:rsid w:val="00D156C7"/>
    <w:rsid w:val="00D1577D"/>
    <w:rsid w:val="00D157BA"/>
    <w:rsid w:val="00D157CD"/>
    <w:rsid w:val="00D15837"/>
    <w:rsid w:val="00D15873"/>
    <w:rsid w:val="00D15931"/>
    <w:rsid w:val="00D15A3F"/>
    <w:rsid w:val="00D15A5C"/>
    <w:rsid w:val="00D15A83"/>
    <w:rsid w:val="00D15B1D"/>
    <w:rsid w:val="00D15B59"/>
    <w:rsid w:val="00D15B85"/>
    <w:rsid w:val="00D15BDD"/>
    <w:rsid w:val="00D15C87"/>
    <w:rsid w:val="00D15D44"/>
    <w:rsid w:val="00D15DAF"/>
    <w:rsid w:val="00D15E16"/>
    <w:rsid w:val="00D15FD7"/>
    <w:rsid w:val="00D15FE8"/>
    <w:rsid w:val="00D1603D"/>
    <w:rsid w:val="00D16045"/>
    <w:rsid w:val="00D161FF"/>
    <w:rsid w:val="00D163E9"/>
    <w:rsid w:val="00D16526"/>
    <w:rsid w:val="00D16599"/>
    <w:rsid w:val="00D16715"/>
    <w:rsid w:val="00D1678C"/>
    <w:rsid w:val="00D167A7"/>
    <w:rsid w:val="00D167D4"/>
    <w:rsid w:val="00D16807"/>
    <w:rsid w:val="00D16815"/>
    <w:rsid w:val="00D1691E"/>
    <w:rsid w:val="00D16973"/>
    <w:rsid w:val="00D16980"/>
    <w:rsid w:val="00D16A3D"/>
    <w:rsid w:val="00D16A86"/>
    <w:rsid w:val="00D16BFE"/>
    <w:rsid w:val="00D16C57"/>
    <w:rsid w:val="00D16C9C"/>
    <w:rsid w:val="00D16CF8"/>
    <w:rsid w:val="00D16D81"/>
    <w:rsid w:val="00D16F32"/>
    <w:rsid w:val="00D16F96"/>
    <w:rsid w:val="00D17065"/>
    <w:rsid w:val="00D171B7"/>
    <w:rsid w:val="00D171EB"/>
    <w:rsid w:val="00D17238"/>
    <w:rsid w:val="00D17285"/>
    <w:rsid w:val="00D172E4"/>
    <w:rsid w:val="00D1740F"/>
    <w:rsid w:val="00D1744D"/>
    <w:rsid w:val="00D17490"/>
    <w:rsid w:val="00D174D2"/>
    <w:rsid w:val="00D17536"/>
    <w:rsid w:val="00D1754A"/>
    <w:rsid w:val="00D17625"/>
    <w:rsid w:val="00D17709"/>
    <w:rsid w:val="00D17765"/>
    <w:rsid w:val="00D17822"/>
    <w:rsid w:val="00D1782C"/>
    <w:rsid w:val="00D1798B"/>
    <w:rsid w:val="00D17995"/>
    <w:rsid w:val="00D17A3E"/>
    <w:rsid w:val="00D17A4C"/>
    <w:rsid w:val="00D17A89"/>
    <w:rsid w:val="00D17AD6"/>
    <w:rsid w:val="00D17B58"/>
    <w:rsid w:val="00D17BE4"/>
    <w:rsid w:val="00D17C68"/>
    <w:rsid w:val="00D17E51"/>
    <w:rsid w:val="00D17F32"/>
    <w:rsid w:val="00D17F6E"/>
    <w:rsid w:val="00D17F7F"/>
    <w:rsid w:val="00D2042D"/>
    <w:rsid w:val="00D2046F"/>
    <w:rsid w:val="00D20513"/>
    <w:rsid w:val="00D20552"/>
    <w:rsid w:val="00D20566"/>
    <w:rsid w:val="00D205BA"/>
    <w:rsid w:val="00D205D0"/>
    <w:rsid w:val="00D205E5"/>
    <w:rsid w:val="00D20656"/>
    <w:rsid w:val="00D2066D"/>
    <w:rsid w:val="00D206DE"/>
    <w:rsid w:val="00D20771"/>
    <w:rsid w:val="00D207D5"/>
    <w:rsid w:val="00D20829"/>
    <w:rsid w:val="00D208DD"/>
    <w:rsid w:val="00D209F3"/>
    <w:rsid w:val="00D20B27"/>
    <w:rsid w:val="00D20B79"/>
    <w:rsid w:val="00D20BF8"/>
    <w:rsid w:val="00D20CC2"/>
    <w:rsid w:val="00D20D66"/>
    <w:rsid w:val="00D20E1B"/>
    <w:rsid w:val="00D20EF8"/>
    <w:rsid w:val="00D20F03"/>
    <w:rsid w:val="00D20FAA"/>
    <w:rsid w:val="00D212A6"/>
    <w:rsid w:val="00D212F9"/>
    <w:rsid w:val="00D21349"/>
    <w:rsid w:val="00D2139F"/>
    <w:rsid w:val="00D21421"/>
    <w:rsid w:val="00D21428"/>
    <w:rsid w:val="00D214A0"/>
    <w:rsid w:val="00D215D3"/>
    <w:rsid w:val="00D2160D"/>
    <w:rsid w:val="00D21765"/>
    <w:rsid w:val="00D21800"/>
    <w:rsid w:val="00D219D4"/>
    <w:rsid w:val="00D21ACB"/>
    <w:rsid w:val="00D21B83"/>
    <w:rsid w:val="00D21CBA"/>
    <w:rsid w:val="00D21CC7"/>
    <w:rsid w:val="00D21CCA"/>
    <w:rsid w:val="00D21D01"/>
    <w:rsid w:val="00D21D37"/>
    <w:rsid w:val="00D21E0E"/>
    <w:rsid w:val="00D21E23"/>
    <w:rsid w:val="00D21F2C"/>
    <w:rsid w:val="00D22005"/>
    <w:rsid w:val="00D22078"/>
    <w:rsid w:val="00D22210"/>
    <w:rsid w:val="00D22245"/>
    <w:rsid w:val="00D2226F"/>
    <w:rsid w:val="00D222AC"/>
    <w:rsid w:val="00D2249B"/>
    <w:rsid w:val="00D224EB"/>
    <w:rsid w:val="00D22526"/>
    <w:rsid w:val="00D225DB"/>
    <w:rsid w:val="00D226A0"/>
    <w:rsid w:val="00D2270F"/>
    <w:rsid w:val="00D2273C"/>
    <w:rsid w:val="00D228F5"/>
    <w:rsid w:val="00D22977"/>
    <w:rsid w:val="00D229A6"/>
    <w:rsid w:val="00D229E1"/>
    <w:rsid w:val="00D229ED"/>
    <w:rsid w:val="00D22A3C"/>
    <w:rsid w:val="00D22A9A"/>
    <w:rsid w:val="00D22AFE"/>
    <w:rsid w:val="00D22B7D"/>
    <w:rsid w:val="00D22B81"/>
    <w:rsid w:val="00D22BFC"/>
    <w:rsid w:val="00D22C97"/>
    <w:rsid w:val="00D22D0C"/>
    <w:rsid w:val="00D22D44"/>
    <w:rsid w:val="00D22E04"/>
    <w:rsid w:val="00D22EBE"/>
    <w:rsid w:val="00D23025"/>
    <w:rsid w:val="00D23050"/>
    <w:rsid w:val="00D23304"/>
    <w:rsid w:val="00D2330A"/>
    <w:rsid w:val="00D2333F"/>
    <w:rsid w:val="00D23352"/>
    <w:rsid w:val="00D23405"/>
    <w:rsid w:val="00D234B5"/>
    <w:rsid w:val="00D234E3"/>
    <w:rsid w:val="00D2353C"/>
    <w:rsid w:val="00D23548"/>
    <w:rsid w:val="00D23714"/>
    <w:rsid w:val="00D23783"/>
    <w:rsid w:val="00D237AB"/>
    <w:rsid w:val="00D2388D"/>
    <w:rsid w:val="00D238A5"/>
    <w:rsid w:val="00D2392B"/>
    <w:rsid w:val="00D23A44"/>
    <w:rsid w:val="00D23B0E"/>
    <w:rsid w:val="00D23B0F"/>
    <w:rsid w:val="00D23B6F"/>
    <w:rsid w:val="00D23C0A"/>
    <w:rsid w:val="00D23C33"/>
    <w:rsid w:val="00D23C99"/>
    <w:rsid w:val="00D23F90"/>
    <w:rsid w:val="00D2414C"/>
    <w:rsid w:val="00D241D7"/>
    <w:rsid w:val="00D241D9"/>
    <w:rsid w:val="00D242DA"/>
    <w:rsid w:val="00D242E8"/>
    <w:rsid w:val="00D2431B"/>
    <w:rsid w:val="00D24376"/>
    <w:rsid w:val="00D24427"/>
    <w:rsid w:val="00D24480"/>
    <w:rsid w:val="00D244C7"/>
    <w:rsid w:val="00D24585"/>
    <w:rsid w:val="00D2470D"/>
    <w:rsid w:val="00D248F2"/>
    <w:rsid w:val="00D24903"/>
    <w:rsid w:val="00D24AF4"/>
    <w:rsid w:val="00D24C3C"/>
    <w:rsid w:val="00D24C3D"/>
    <w:rsid w:val="00D24DD0"/>
    <w:rsid w:val="00D24EFD"/>
    <w:rsid w:val="00D25035"/>
    <w:rsid w:val="00D25174"/>
    <w:rsid w:val="00D251EE"/>
    <w:rsid w:val="00D2524C"/>
    <w:rsid w:val="00D25306"/>
    <w:rsid w:val="00D25308"/>
    <w:rsid w:val="00D25378"/>
    <w:rsid w:val="00D25472"/>
    <w:rsid w:val="00D254BF"/>
    <w:rsid w:val="00D2557B"/>
    <w:rsid w:val="00D2558B"/>
    <w:rsid w:val="00D25602"/>
    <w:rsid w:val="00D2560B"/>
    <w:rsid w:val="00D2567F"/>
    <w:rsid w:val="00D256A8"/>
    <w:rsid w:val="00D256F3"/>
    <w:rsid w:val="00D25816"/>
    <w:rsid w:val="00D25922"/>
    <w:rsid w:val="00D25949"/>
    <w:rsid w:val="00D25B73"/>
    <w:rsid w:val="00D25B97"/>
    <w:rsid w:val="00D25BE0"/>
    <w:rsid w:val="00D25CEF"/>
    <w:rsid w:val="00D25D34"/>
    <w:rsid w:val="00D25E69"/>
    <w:rsid w:val="00D25EDC"/>
    <w:rsid w:val="00D25EDD"/>
    <w:rsid w:val="00D25F4A"/>
    <w:rsid w:val="00D25FB9"/>
    <w:rsid w:val="00D26016"/>
    <w:rsid w:val="00D26050"/>
    <w:rsid w:val="00D260A0"/>
    <w:rsid w:val="00D26169"/>
    <w:rsid w:val="00D26255"/>
    <w:rsid w:val="00D263DE"/>
    <w:rsid w:val="00D2641A"/>
    <w:rsid w:val="00D26437"/>
    <w:rsid w:val="00D26473"/>
    <w:rsid w:val="00D265E6"/>
    <w:rsid w:val="00D2668C"/>
    <w:rsid w:val="00D2669A"/>
    <w:rsid w:val="00D266F0"/>
    <w:rsid w:val="00D26721"/>
    <w:rsid w:val="00D2677E"/>
    <w:rsid w:val="00D26787"/>
    <w:rsid w:val="00D26890"/>
    <w:rsid w:val="00D268B9"/>
    <w:rsid w:val="00D26920"/>
    <w:rsid w:val="00D26BD7"/>
    <w:rsid w:val="00D26BE4"/>
    <w:rsid w:val="00D26CBC"/>
    <w:rsid w:val="00D26D2C"/>
    <w:rsid w:val="00D26DD9"/>
    <w:rsid w:val="00D26FB1"/>
    <w:rsid w:val="00D2702A"/>
    <w:rsid w:val="00D27198"/>
    <w:rsid w:val="00D2721B"/>
    <w:rsid w:val="00D27249"/>
    <w:rsid w:val="00D2737B"/>
    <w:rsid w:val="00D273CD"/>
    <w:rsid w:val="00D27436"/>
    <w:rsid w:val="00D2752C"/>
    <w:rsid w:val="00D2755D"/>
    <w:rsid w:val="00D275AC"/>
    <w:rsid w:val="00D27618"/>
    <w:rsid w:val="00D276A1"/>
    <w:rsid w:val="00D27717"/>
    <w:rsid w:val="00D27738"/>
    <w:rsid w:val="00D27742"/>
    <w:rsid w:val="00D277DC"/>
    <w:rsid w:val="00D277DF"/>
    <w:rsid w:val="00D2790F"/>
    <w:rsid w:val="00D27AD1"/>
    <w:rsid w:val="00D27B90"/>
    <w:rsid w:val="00D27C4B"/>
    <w:rsid w:val="00D27E06"/>
    <w:rsid w:val="00D27E3E"/>
    <w:rsid w:val="00D27EDB"/>
    <w:rsid w:val="00D27EE7"/>
    <w:rsid w:val="00D27FCA"/>
    <w:rsid w:val="00D30112"/>
    <w:rsid w:val="00D3011A"/>
    <w:rsid w:val="00D3021C"/>
    <w:rsid w:val="00D30243"/>
    <w:rsid w:val="00D3025B"/>
    <w:rsid w:val="00D3026A"/>
    <w:rsid w:val="00D30361"/>
    <w:rsid w:val="00D303E2"/>
    <w:rsid w:val="00D303E4"/>
    <w:rsid w:val="00D3043F"/>
    <w:rsid w:val="00D305E6"/>
    <w:rsid w:val="00D306F2"/>
    <w:rsid w:val="00D307B4"/>
    <w:rsid w:val="00D307C3"/>
    <w:rsid w:val="00D3081D"/>
    <w:rsid w:val="00D3090C"/>
    <w:rsid w:val="00D309E7"/>
    <w:rsid w:val="00D30A4C"/>
    <w:rsid w:val="00D30B06"/>
    <w:rsid w:val="00D30B6D"/>
    <w:rsid w:val="00D30B7D"/>
    <w:rsid w:val="00D30D10"/>
    <w:rsid w:val="00D30E6A"/>
    <w:rsid w:val="00D30F84"/>
    <w:rsid w:val="00D310CF"/>
    <w:rsid w:val="00D31136"/>
    <w:rsid w:val="00D311AD"/>
    <w:rsid w:val="00D311BA"/>
    <w:rsid w:val="00D31268"/>
    <w:rsid w:val="00D31320"/>
    <w:rsid w:val="00D313B5"/>
    <w:rsid w:val="00D313FD"/>
    <w:rsid w:val="00D3148F"/>
    <w:rsid w:val="00D315A6"/>
    <w:rsid w:val="00D315AD"/>
    <w:rsid w:val="00D315AE"/>
    <w:rsid w:val="00D315FE"/>
    <w:rsid w:val="00D3168C"/>
    <w:rsid w:val="00D31694"/>
    <w:rsid w:val="00D31758"/>
    <w:rsid w:val="00D317A6"/>
    <w:rsid w:val="00D317B4"/>
    <w:rsid w:val="00D3190C"/>
    <w:rsid w:val="00D319A5"/>
    <w:rsid w:val="00D31AC0"/>
    <w:rsid w:val="00D31AE8"/>
    <w:rsid w:val="00D31B9F"/>
    <w:rsid w:val="00D31CF5"/>
    <w:rsid w:val="00D31D79"/>
    <w:rsid w:val="00D31DA3"/>
    <w:rsid w:val="00D31DB0"/>
    <w:rsid w:val="00D31E0E"/>
    <w:rsid w:val="00D31EAF"/>
    <w:rsid w:val="00D31EB8"/>
    <w:rsid w:val="00D320B4"/>
    <w:rsid w:val="00D32133"/>
    <w:rsid w:val="00D3219D"/>
    <w:rsid w:val="00D321D6"/>
    <w:rsid w:val="00D32249"/>
    <w:rsid w:val="00D323AD"/>
    <w:rsid w:val="00D3240F"/>
    <w:rsid w:val="00D324AC"/>
    <w:rsid w:val="00D324D3"/>
    <w:rsid w:val="00D32640"/>
    <w:rsid w:val="00D32664"/>
    <w:rsid w:val="00D32670"/>
    <w:rsid w:val="00D3271B"/>
    <w:rsid w:val="00D327A7"/>
    <w:rsid w:val="00D32837"/>
    <w:rsid w:val="00D32900"/>
    <w:rsid w:val="00D329CA"/>
    <w:rsid w:val="00D32A12"/>
    <w:rsid w:val="00D32C41"/>
    <w:rsid w:val="00D32D41"/>
    <w:rsid w:val="00D32DEC"/>
    <w:rsid w:val="00D32E4A"/>
    <w:rsid w:val="00D32FBB"/>
    <w:rsid w:val="00D32FCF"/>
    <w:rsid w:val="00D32FE3"/>
    <w:rsid w:val="00D33046"/>
    <w:rsid w:val="00D33150"/>
    <w:rsid w:val="00D33157"/>
    <w:rsid w:val="00D331BD"/>
    <w:rsid w:val="00D331F1"/>
    <w:rsid w:val="00D33230"/>
    <w:rsid w:val="00D33243"/>
    <w:rsid w:val="00D33267"/>
    <w:rsid w:val="00D332BE"/>
    <w:rsid w:val="00D33463"/>
    <w:rsid w:val="00D3353C"/>
    <w:rsid w:val="00D335CF"/>
    <w:rsid w:val="00D3361D"/>
    <w:rsid w:val="00D3374C"/>
    <w:rsid w:val="00D3391D"/>
    <w:rsid w:val="00D33A47"/>
    <w:rsid w:val="00D33A93"/>
    <w:rsid w:val="00D33A99"/>
    <w:rsid w:val="00D33AF5"/>
    <w:rsid w:val="00D33AF6"/>
    <w:rsid w:val="00D33B81"/>
    <w:rsid w:val="00D33C65"/>
    <w:rsid w:val="00D33C9B"/>
    <w:rsid w:val="00D33CA8"/>
    <w:rsid w:val="00D33D3A"/>
    <w:rsid w:val="00D33D7E"/>
    <w:rsid w:val="00D33DFC"/>
    <w:rsid w:val="00D33EF0"/>
    <w:rsid w:val="00D33FA4"/>
    <w:rsid w:val="00D340B6"/>
    <w:rsid w:val="00D34135"/>
    <w:rsid w:val="00D34359"/>
    <w:rsid w:val="00D34490"/>
    <w:rsid w:val="00D344CD"/>
    <w:rsid w:val="00D3453B"/>
    <w:rsid w:val="00D345D1"/>
    <w:rsid w:val="00D3467F"/>
    <w:rsid w:val="00D347CB"/>
    <w:rsid w:val="00D347ED"/>
    <w:rsid w:val="00D34920"/>
    <w:rsid w:val="00D34A8E"/>
    <w:rsid w:val="00D34AD4"/>
    <w:rsid w:val="00D34B00"/>
    <w:rsid w:val="00D34B16"/>
    <w:rsid w:val="00D34BE7"/>
    <w:rsid w:val="00D34C5B"/>
    <w:rsid w:val="00D34CDE"/>
    <w:rsid w:val="00D34CFA"/>
    <w:rsid w:val="00D34D42"/>
    <w:rsid w:val="00D34D4D"/>
    <w:rsid w:val="00D34DA7"/>
    <w:rsid w:val="00D34F75"/>
    <w:rsid w:val="00D34F7E"/>
    <w:rsid w:val="00D34FBD"/>
    <w:rsid w:val="00D3514C"/>
    <w:rsid w:val="00D35172"/>
    <w:rsid w:val="00D35219"/>
    <w:rsid w:val="00D35324"/>
    <w:rsid w:val="00D35432"/>
    <w:rsid w:val="00D35443"/>
    <w:rsid w:val="00D354C4"/>
    <w:rsid w:val="00D355FA"/>
    <w:rsid w:val="00D35645"/>
    <w:rsid w:val="00D35663"/>
    <w:rsid w:val="00D35697"/>
    <w:rsid w:val="00D35711"/>
    <w:rsid w:val="00D3571A"/>
    <w:rsid w:val="00D35797"/>
    <w:rsid w:val="00D3583A"/>
    <w:rsid w:val="00D3585A"/>
    <w:rsid w:val="00D35919"/>
    <w:rsid w:val="00D3591A"/>
    <w:rsid w:val="00D35C39"/>
    <w:rsid w:val="00D35C9C"/>
    <w:rsid w:val="00D35D22"/>
    <w:rsid w:val="00D35D59"/>
    <w:rsid w:val="00D35D6C"/>
    <w:rsid w:val="00D35D6E"/>
    <w:rsid w:val="00D35D92"/>
    <w:rsid w:val="00D35ECA"/>
    <w:rsid w:val="00D36090"/>
    <w:rsid w:val="00D360F8"/>
    <w:rsid w:val="00D361B0"/>
    <w:rsid w:val="00D361C6"/>
    <w:rsid w:val="00D3639D"/>
    <w:rsid w:val="00D363FE"/>
    <w:rsid w:val="00D364B8"/>
    <w:rsid w:val="00D365E6"/>
    <w:rsid w:val="00D3663A"/>
    <w:rsid w:val="00D366F9"/>
    <w:rsid w:val="00D36705"/>
    <w:rsid w:val="00D36784"/>
    <w:rsid w:val="00D367B3"/>
    <w:rsid w:val="00D367C0"/>
    <w:rsid w:val="00D36809"/>
    <w:rsid w:val="00D36927"/>
    <w:rsid w:val="00D369EA"/>
    <w:rsid w:val="00D36A34"/>
    <w:rsid w:val="00D36A5A"/>
    <w:rsid w:val="00D36B06"/>
    <w:rsid w:val="00D36B0A"/>
    <w:rsid w:val="00D36B9A"/>
    <w:rsid w:val="00D36C0C"/>
    <w:rsid w:val="00D36CB9"/>
    <w:rsid w:val="00D36D52"/>
    <w:rsid w:val="00D36DC6"/>
    <w:rsid w:val="00D36F97"/>
    <w:rsid w:val="00D36FFB"/>
    <w:rsid w:val="00D370D0"/>
    <w:rsid w:val="00D37127"/>
    <w:rsid w:val="00D37141"/>
    <w:rsid w:val="00D371AD"/>
    <w:rsid w:val="00D3723A"/>
    <w:rsid w:val="00D37284"/>
    <w:rsid w:val="00D37370"/>
    <w:rsid w:val="00D373F4"/>
    <w:rsid w:val="00D37407"/>
    <w:rsid w:val="00D3751D"/>
    <w:rsid w:val="00D37533"/>
    <w:rsid w:val="00D37589"/>
    <w:rsid w:val="00D37812"/>
    <w:rsid w:val="00D37829"/>
    <w:rsid w:val="00D37A46"/>
    <w:rsid w:val="00D37AA6"/>
    <w:rsid w:val="00D37AB4"/>
    <w:rsid w:val="00D37B42"/>
    <w:rsid w:val="00D37BA1"/>
    <w:rsid w:val="00D37CAD"/>
    <w:rsid w:val="00D37CB6"/>
    <w:rsid w:val="00D37CF5"/>
    <w:rsid w:val="00D37E18"/>
    <w:rsid w:val="00D40089"/>
    <w:rsid w:val="00D40317"/>
    <w:rsid w:val="00D40463"/>
    <w:rsid w:val="00D4058D"/>
    <w:rsid w:val="00D40876"/>
    <w:rsid w:val="00D40899"/>
    <w:rsid w:val="00D4094C"/>
    <w:rsid w:val="00D40AE4"/>
    <w:rsid w:val="00D40B2D"/>
    <w:rsid w:val="00D40B48"/>
    <w:rsid w:val="00D40B4E"/>
    <w:rsid w:val="00D40C83"/>
    <w:rsid w:val="00D40DBF"/>
    <w:rsid w:val="00D40DFC"/>
    <w:rsid w:val="00D40EE3"/>
    <w:rsid w:val="00D40FCB"/>
    <w:rsid w:val="00D40FE3"/>
    <w:rsid w:val="00D4100B"/>
    <w:rsid w:val="00D410B1"/>
    <w:rsid w:val="00D4110B"/>
    <w:rsid w:val="00D41180"/>
    <w:rsid w:val="00D41184"/>
    <w:rsid w:val="00D4137C"/>
    <w:rsid w:val="00D41540"/>
    <w:rsid w:val="00D415FB"/>
    <w:rsid w:val="00D41610"/>
    <w:rsid w:val="00D41619"/>
    <w:rsid w:val="00D4167D"/>
    <w:rsid w:val="00D416B3"/>
    <w:rsid w:val="00D4175C"/>
    <w:rsid w:val="00D41784"/>
    <w:rsid w:val="00D41805"/>
    <w:rsid w:val="00D41851"/>
    <w:rsid w:val="00D41A96"/>
    <w:rsid w:val="00D41B5F"/>
    <w:rsid w:val="00D41BAF"/>
    <w:rsid w:val="00D41BDC"/>
    <w:rsid w:val="00D41C75"/>
    <w:rsid w:val="00D41C91"/>
    <w:rsid w:val="00D4205C"/>
    <w:rsid w:val="00D42080"/>
    <w:rsid w:val="00D420F5"/>
    <w:rsid w:val="00D42228"/>
    <w:rsid w:val="00D4223D"/>
    <w:rsid w:val="00D42264"/>
    <w:rsid w:val="00D422E9"/>
    <w:rsid w:val="00D42326"/>
    <w:rsid w:val="00D4234C"/>
    <w:rsid w:val="00D42397"/>
    <w:rsid w:val="00D423E1"/>
    <w:rsid w:val="00D423FC"/>
    <w:rsid w:val="00D424AD"/>
    <w:rsid w:val="00D42505"/>
    <w:rsid w:val="00D42565"/>
    <w:rsid w:val="00D42723"/>
    <w:rsid w:val="00D4275E"/>
    <w:rsid w:val="00D427CA"/>
    <w:rsid w:val="00D428AB"/>
    <w:rsid w:val="00D42968"/>
    <w:rsid w:val="00D4297A"/>
    <w:rsid w:val="00D42B39"/>
    <w:rsid w:val="00D42B63"/>
    <w:rsid w:val="00D42BEE"/>
    <w:rsid w:val="00D42C33"/>
    <w:rsid w:val="00D42CEF"/>
    <w:rsid w:val="00D42F3F"/>
    <w:rsid w:val="00D43219"/>
    <w:rsid w:val="00D43384"/>
    <w:rsid w:val="00D43393"/>
    <w:rsid w:val="00D43409"/>
    <w:rsid w:val="00D43478"/>
    <w:rsid w:val="00D4347A"/>
    <w:rsid w:val="00D43506"/>
    <w:rsid w:val="00D43514"/>
    <w:rsid w:val="00D436EA"/>
    <w:rsid w:val="00D43774"/>
    <w:rsid w:val="00D437C9"/>
    <w:rsid w:val="00D4380B"/>
    <w:rsid w:val="00D4382D"/>
    <w:rsid w:val="00D43A1A"/>
    <w:rsid w:val="00D43B37"/>
    <w:rsid w:val="00D43BA8"/>
    <w:rsid w:val="00D43BDF"/>
    <w:rsid w:val="00D43BE0"/>
    <w:rsid w:val="00D43E55"/>
    <w:rsid w:val="00D43E72"/>
    <w:rsid w:val="00D43E7C"/>
    <w:rsid w:val="00D43EDD"/>
    <w:rsid w:val="00D43EEE"/>
    <w:rsid w:val="00D43FA0"/>
    <w:rsid w:val="00D43FCC"/>
    <w:rsid w:val="00D44041"/>
    <w:rsid w:val="00D4404A"/>
    <w:rsid w:val="00D44096"/>
    <w:rsid w:val="00D440DF"/>
    <w:rsid w:val="00D44107"/>
    <w:rsid w:val="00D44149"/>
    <w:rsid w:val="00D44274"/>
    <w:rsid w:val="00D44280"/>
    <w:rsid w:val="00D4429C"/>
    <w:rsid w:val="00D442A4"/>
    <w:rsid w:val="00D442D8"/>
    <w:rsid w:val="00D44346"/>
    <w:rsid w:val="00D44363"/>
    <w:rsid w:val="00D443A9"/>
    <w:rsid w:val="00D4446A"/>
    <w:rsid w:val="00D445D9"/>
    <w:rsid w:val="00D4461F"/>
    <w:rsid w:val="00D4468F"/>
    <w:rsid w:val="00D446A4"/>
    <w:rsid w:val="00D446D7"/>
    <w:rsid w:val="00D447A4"/>
    <w:rsid w:val="00D447C8"/>
    <w:rsid w:val="00D4483B"/>
    <w:rsid w:val="00D44957"/>
    <w:rsid w:val="00D449D1"/>
    <w:rsid w:val="00D44A18"/>
    <w:rsid w:val="00D44A5E"/>
    <w:rsid w:val="00D44AAB"/>
    <w:rsid w:val="00D44C6D"/>
    <w:rsid w:val="00D44C88"/>
    <w:rsid w:val="00D44C9B"/>
    <w:rsid w:val="00D44CC5"/>
    <w:rsid w:val="00D44E4F"/>
    <w:rsid w:val="00D44EF4"/>
    <w:rsid w:val="00D44FA3"/>
    <w:rsid w:val="00D45008"/>
    <w:rsid w:val="00D45169"/>
    <w:rsid w:val="00D451A3"/>
    <w:rsid w:val="00D45211"/>
    <w:rsid w:val="00D45240"/>
    <w:rsid w:val="00D45296"/>
    <w:rsid w:val="00D4531F"/>
    <w:rsid w:val="00D4537A"/>
    <w:rsid w:val="00D453BC"/>
    <w:rsid w:val="00D453DF"/>
    <w:rsid w:val="00D453E2"/>
    <w:rsid w:val="00D45415"/>
    <w:rsid w:val="00D45463"/>
    <w:rsid w:val="00D45515"/>
    <w:rsid w:val="00D45672"/>
    <w:rsid w:val="00D4569C"/>
    <w:rsid w:val="00D456E5"/>
    <w:rsid w:val="00D456ED"/>
    <w:rsid w:val="00D4575B"/>
    <w:rsid w:val="00D4575E"/>
    <w:rsid w:val="00D45798"/>
    <w:rsid w:val="00D457B0"/>
    <w:rsid w:val="00D457C7"/>
    <w:rsid w:val="00D45809"/>
    <w:rsid w:val="00D45813"/>
    <w:rsid w:val="00D45860"/>
    <w:rsid w:val="00D4589D"/>
    <w:rsid w:val="00D45928"/>
    <w:rsid w:val="00D459FE"/>
    <w:rsid w:val="00D45A42"/>
    <w:rsid w:val="00D45ABE"/>
    <w:rsid w:val="00D45B08"/>
    <w:rsid w:val="00D45B46"/>
    <w:rsid w:val="00D45C71"/>
    <w:rsid w:val="00D45F12"/>
    <w:rsid w:val="00D45F61"/>
    <w:rsid w:val="00D45FE9"/>
    <w:rsid w:val="00D4607E"/>
    <w:rsid w:val="00D46110"/>
    <w:rsid w:val="00D46194"/>
    <w:rsid w:val="00D461CC"/>
    <w:rsid w:val="00D4624A"/>
    <w:rsid w:val="00D46360"/>
    <w:rsid w:val="00D46361"/>
    <w:rsid w:val="00D46397"/>
    <w:rsid w:val="00D46430"/>
    <w:rsid w:val="00D46495"/>
    <w:rsid w:val="00D46572"/>
    <w:rsid w:val="00D46573"/>
    <w:rsid w:val="00D465B5"/>
    <w:rsid w:val="00D465CE"/>
    <w:rsid w:val="00D46627"/>
    <w:rsid w:val="00D4667D"/>
    <w:rsid w:val="00D467DB"/>
    <w:rsid w:val="00D467E7"/>
    <w:rsid w:val="00D468B3"/>
    <w:rsid w:val="00D468BC"/>
    <w:rsid w:val="00D46955"/>
    <w:rsid w:val="00D4696C"/>
    <w:rsid w:val="00D46AFF"/>
    <w:rsid w:val="00D46B21"/>
    <w:rsid w:val="00D46BA0"/>
    <w:rsid w:val="00D46C0B"/>
    <w:rsid w:val="00D46D77"/>
    <w:rsid w:val="00D46DB2"/>
    <w:rsid w:val="00D46DFE"/>
    <w:rsid w:val="00D46F37"/>
    <w:rsid w:val="00D46F64"/>
    <w:rsid w:val="00D46FF5"/>
    <w:rsid w:val="00D471F8"/>
    <w:rsid w:val="00D4725A"/>
    <w:rsid w:val="00D4735F"/>
    <w:rsid w:val="00D47436"/>
    <w:rsid w:val="00D47562"/>
    <w:rsid w:val="00D47681"/>
    <w:rsid w:val="00D4772E"/>
    <w:rsid w:val="00D477C3"/>
    <w:rsid w:val="00D477C7"/>
    <w:rsid w:val="00D47875"/>
    <w:rsid w:val="00D478AF"/>
    <w:rsid w:val="00D478EC"/>
    <w:rsid w:val="00D47993"/>
    <w:rsid w:val="00D47999"/>
    <w:rsid w:val="00D47A0F"/>
    <w:rsid w:val="00D47A26"/>
    <w:rsid w:val="00D47A8A"/>
    <w:rsid w:val="00D47A98"/>
    <w:rsid w:val="00D47AA7"/>
    <w:rsid w:val="00D47ABB"/>
    <w:rsid w:val="00D47B9E"/>
    <w:rsid w:val="00D47BD9"/>
    <w:rsid w:val="00D47C2F"/>
    <w:rsid w:val="00D47D9D"/>
    <w:rsid w:val="00D47E3D"/>
    <w:rsid w:val="00D50029"/>
    <w:rsid w:val="00D50055"/>
    <w:rsid w:val="00D50156"/>
    <w:rsid w:val="00D5038C"/>
    <w:rsid w:val="00D50393"/>
    <w:rsid w:val="00D503DE"/>
    <w:rsid w:val="00D50505"/>
    <w:rsid w:val="00D50583"/>
    <w:rsid w:val="00D50617"/>
    <w:rsid w:val="00D5069C"/>
    <w:rsid w:val="00D5078F"/>
    <w:rsid w:val="00D5089A"/>
    <w:rsid w:val="00D50953"/>
    <w:rsid w:val="00D50983"/>
    <w:rsid w:val="00D5099A"/>
    <w:rsid w:val="00D509B7"/>
    <w:rsid w:val="00D509D5"/>
    <w:rsid w:val="00D509DE"/>
    <w:rsid w:val="00D50A8F"/>
    <w:rsid w:val="00D50B15"/>
    <w:rsid w:val="00D50B22"/>
    <w:rsid w:val="00D50B47"/>
    <w:rsid w:val="00D50CAE"/>
    <w:rsid w:val="00D50E62"/>
    <w:rsid w:val="00D510B4"/>
    <w:rsid w:val="00D51106"/>
    <w:rsid w:val="00D511E1"/>
    <w:rsid w:val="00D5129A"/>
    <w:rsid w:val="00D512F8"/>
    <w:rsid w:val="00D5137B"/>
    <w:rsid w:val="00D51426"/>
    <w:rsid w:val="00D51475"/>
    <w:rsid w:val="00D515BF"/>
    <w:rsid w:val="00D515D2"/>
    <w:rsid w:val="00D51693"/>
    <w:rsid w:val="00D516AB"/>
    <w:rsid w:val="00D517FE"/>
    <w:rsid w:val="00D5184F"/>
    <w:rsid w:val="00D518A6"/>
    <w:rsid w:val="00D518CC"/>
    <w:rsid w:val="00D51957"/>
    <w:rsid w:val="00D51973"/>
    <w:rsid w:val="00D519F5"/>
    <w:rsid w:val="00D51BD0"/>
    <w:rsid w:val="00D51C7B"/>
    <w:rsid w:val="00D51C8E"/>
    <w:rsid w:val="00D51D29"/>
    <w:rsid w:val="00D51D42"/>
    <w:rsid w:val="00D51D58"/>
    <w:rsid w:val="00D51E6A"/>
    <w:rsid w:val="00D51E95"/>
    <w:rsid w:val="00D51FA8"/>
    <w:rsid w:val="00D5204B"/>
    <w:rsid w:val="00D520BB"/>
    <w:rsid w:val="00D521AB"/>
    <w:rsid w:val="00D52221"/>
    <w:rsid w:val="00D522E4"/>
    <w:rsid w:val="00D5230B"/>
    <w:rsid w:val="00D5242E"/>
    <w:rsid w:val="00D52455"/>
    <w:rsid w:val="00D52457"/>
    <w:rsid w:val="00D524B7"/>
    <w:rsid w:val="00D5252C"/>
    <w:rsid w:val="00D52534"/>
    <w:rsid w:val="00D5255E"/>
    <w:rsid w:val="00D52631"/>
    <w:rsid w:val="00D52669"/>
    <w:rsid w:val="00D5266E"/>
    <w:rsid w:val="00D52677"/>
    <w:rsid w:val="00D5277D"/>
    <w:rsid w:val="00D52989"/>
    <w:rsid w:val="00D52A4A"/>
    <w:rsid w:val="00D52B12"/>
    <w:rsid w:val="00D52BB2"/>
    <w:rsid w:val="00D52CB7"/>
    <w:rsid w:val="00D52EFD"/>
    <w:rsid w:val="00D52F49"/>
    <w:rsid w:val="00D533D3"/>
    <w:rsid w:val="00D534F6"/>
    <w:rsid w:val="00D5354A"/>
    <w:rsid w:val="00D53598"/>
    <w:rsid w:val="00D5368C"/>
    <w:rsid w:val="00D537A5"/>
    <w:rsid w:val="00D537DE"/>
    <w:rsid w:val="00D53863"/>
    <w:rsid w:val="00D538F2"/>
    <w:rsid w:val="00D5397F"/>
    <w:rsid w:val="00D53A2A"/>
    <w:rsid w:val="00D53AC5"/>
    <w:rsid w:val="00D53ACC"/>
    <w:rsid w:val="00D53C1D"/>
    <w:rsid w:val="00D53CB0"/>
    <w:rsid w:val="00D53CD5"/>
    <w:rsid w:val="00D53E05"/>
    <w:rsid w:val="00D53E6B"/>
    <w:rsid w:val="00D53EA3"/>
    <w:rsid w:val="00D53F6D"/>
    <w:rsid w:val="00D53FCC"/>
    <w:rsid w:val="00D54079"/>
    <w:rsid w:val="00D540E3"/>
    <w:rsid w:val="00D541AD"/>
    <w:rsid w:val="00D5422C"/>
    <w:rsid w:val="00D5428B"/>
    <w:rsid w:val="00D5434E"/>
    <w:rsid w:val="00D54436"/>
    <w:rsid w:val="00D54443"/>
    <w:rsid w:val="00D544C2"/>
    <w:rsid w:val="00D544CB"/>
    <w:rsid w:val="00D5461B"/>
    <w:rsid w:val="00D54709"/>
    <w:rsid w:val="00D54807"/>
    <w:rsid w:val="00D5481B"/>
    <w:rsid w:val="00D54984"/>
    <w:rsid w:val="00D54A6D"/>
    <w:rsid w:val="00D54B86"/>
    <w:rsid w:val="00D54C53"/>
    <w:rsid w:val="00D54D87"/>
    <w:rsid w:val="00D54DE3"/>
    <w:rsid w:val="00D54E27"/>
    <w:rsid w:val="00D54F76"/>
    <w:rsid w:val="00D54FE8"/>
    <w:rsid w:val="00D55009"/>
    <w:rsid w:val="00D551BD"/>
    <w:rsid w:val="00D55212"/>
    <w:rsid w:val="00D553C8"/>
    <w:rsid w:val="00D553FD"/>
    <w:rsid w:val="00D55513"/>
    <w:rsid w:val="00D55681"/>
    <w:rsid w:val="00D556F6"/>
    <w:rsid w:val="00D557AF"/>
    <w:rsid w:val="00D55882"/>
    <w:rsid w:val="00D55925"/>
    <w:rsid w:val="00D55931"/>
    <w:rsid w:val="00D5596F"/>
    <w:rsid w:val="00D55983"/>
    <w:rsid w:val="00D55A3C"/>
    <w:rsid w:val="00D55C13"/>
    <w:rsid w:val="00D55D4D"/>
    <w:rsid w:val="00D55E0C"/>
    <w:rsid w:val="00D55E5A"/>
    <w:rsid w:val="00D55EC5"/>
    <w:rsid w:val="00D55F29"/>
    <w:rsid w:val="00D55F7C"/>
    <w:rsid w:val="00D55FAA"/>
    <w:rsid w:val="00D56039"/>
    <w:rsid w:val="00D5607A"/>
    <w:rsid w:val="00D5609B"/>
    <w:rsid w:val="00D560EE"/>
    <w:rsid w:val="00D560FE"/>
    <w:rsid w:val="00D56119"/>
    <w:rsid w:val="00D561A5"/>
    <w:rsid w:val="00D5628D"/>
    <w:rsid w:val="00D562CB"/>
    <w:rsid w:val="00D562CD"/>
    <w:rsid w:val="00D5636A"/>
    <w:rsid w:val="00D5660B"/>
    <w:rsid w:val="00D56674"/>
    <w:rsid w:val="00D5668A"/>
    <w:rsid w:val="00D56697"/>
    <w:rsid w:val="00D56713"/>
    <w:rsid w:val="00D56719"/>
    <w:rsid w:val="00D5675D"/>
    <w:rsid w:val="00D567C7"/>
    <w:rsid w:val="00D568DE"/>
    <w:rsid w:val="00D56918"/>
    <w:rsid w:val="00D56971"/>
    <w:rsid w:val="00D569B0"/>
    <w:rsid w:val="00D569BC"/>
    <w:rsid w:val="00D56A92"/>
    <w:rsid w:val="00D56A96"/>
    <w:rsid w:val="00D56B54"/>
    <w:rsid w:val="00D56BFE"/>
    <w:rsid w:val="00D56CE2"/>
    <w:rsid w:val="00D56D08"/>
    <w:rsid w:val="00D56D26"/>
    <w:rsid w:val="00D56D40"/>
    <w:rsid w:val="00D56D95"/>
    <w:rsid w:val="00D56DAF"/>
    <w:rsid w:val="00D56DC2"/>
    <w:rsid w:val="00D56DC9"/>
    <w:rsid w:val="00D56E09"/>
    <w:rsid w:val="00D56F6B"/>
    <w:rsid w:val="00D56F70"/>
    <w:rsid w:val="00D56F83"/>
    <w:rsid w:val="00D57026"/>
    <w:rsid w:val="00D5703A"/>
    <w:rsid w:val="00D5736A"/>
    <w:rsid w:val="00D573AF"/>
    <w:rsid w:val="00D573F3"/>
    <w:rsid w:val="00D57402"/>
    <w:rsid w:val="00D57448"/>
    <w:rsid w:val="00D574E1"/>
    <w:rsid w:val="00D57534"/>
    <w:rsid w:val="00D575DE"/>
    <w:rsid w:val="00D5760A"/>
    <w:rsid w:val="00D576A1"/>
    <w:rsid w:val="00D57789"/>
    <w:rsid w:val="00D577C6"/>
    <w:rsid w:val="00D578CF"/>
    <w:rsid w:val="00D579D1"/>
    <w:rsid w:val="00D57ACF"/>
    <w:rsid w:val="00D57B6D"/>
    <w:rsid w:val="00D57B94"/>
    <w:rsid w:val="00D57BC6"/>
    <w:rsid w:val="00D57BCF"/>
    <w:rsid w:val="00D57CB9"/>
    <w:rsid w:val="00D57CD4"/>
    <w:rsid w:val="00D57EE2"/>
    <w:rsid w:val="00D57F6D"/>
    <w:rsid w:val="00D57F83"/>
    <w:rsid w:val="00D57F86"/>
    <w:rsid w:val="00D6003E"/>
    <w:rsid w:val="00D6039E"/>
    <w:rsid w:val="00D6044E"/>
    <w:rsid w:val="00D604A7"/>
    <w:rsid w:val="00D605AF"/>
    <w:rsid w:val="00D606F0"/>
    <w:rsid w:val="00D60723"/>
    <w:rsid w:val="00D607AD"/>
    <w:rsid w:val="00D607CE"/>
    <w:rsid w:val="00D607D3"/>
    <w:rsid w:val="00D607D7"/>
    <w:rsid w:val="00D609C8"/>
    <w:rsid w:val="00D60A88"/>
    <w:rsid w:val="00D60DC0"/>
    <w:rsid w:val="00D60FB8"/>
    <w:rsid w:val="00D61175"/>
    <w:rsid w:val="00D61186"/>
    <w:rsid w:val="00D61271"/>
    <w:rsid w:val="00D6135A"/>
    <w:rsid w:val="00D61380"/>
    <w:rsid w:val="00D614BE"/>
    <w:rsid w:val="00D61520"/>
    <w:rsid w:val="00D61547"/>
    <w:rsid w:val="00D615D6"/>
    <w:rsid w:val="00D61613"/>
    <w:rsid w:val="00D61661"/>
    <w:rsid w:val="00D616DB"/>
    <w:rsid w:val="00D616DF"/>
    <w:rsid w:val="00D616FD"/>
    <w:rsid w:val="00D616FE"/>
    <w:rsid w:val="00D61780"/>
    <w:rsid w:val="00D61B00"/>
    <w:rsid w:val="00D61B78"/>
    <w:rsid w:val="00D61BBA"/>
    <w:rsid w:val="00D61C5D"/>
    <w:rsid w:val="00D61CAF"/>
    <w:rsid w:val="00D61CD0"/>
    <w:rsid w:val="00D61CEB"/>
    <w:rsid w:val="00D61D28"/>
    <w:rsid w:val="00D61D59"/>
    <w:rsid w:val="00D61DA3"/>
    <w:rsid w:val="00D61EAA"/>
    <w:rsid w:val="00D61EF3"/>
    <w:rsid w:val="00D61FC8"/>
    <w:rsid w:val="00D62060"/>
    <w:rsid w:val="00D62084"/>
    <w:rsid w:val="00D6211F"/>
    <w:rsid w:val="00D62248"/>
    <w:rsid w:val="00D62249"/>
    <w:rsid w:val="00D6234C"/>
    <w:rsid w:val="00D623C5"/>
    <w:rsid w:val="00D62547"/>
    <w:rsid w:val="00D6275A"/>
    <w:rsid w:val="00D62769"/>
    <w:rsid w:val="00D6277E"/>
    <w:rsid w:val="00D628D3"/>
    <w:rsid w:val="00D62992"/>
    <w:rsid w:val="00D62A05"/>
    <w:rsid w:val="00D62A4D"/>
    <w:rsid w:val="00D62B09"/>
    <w:rsid w:val="00D62B8B"/>
    <w:rsid w:val="00D62BCA"/>
    <w:rsid w:val="00D62C3B"/>
    <w:rsid w:val="00D62CA8"/>
    <w:rsid w:val="00D62CF5"/>
    <w:rsid w:val="00D62D67"/>
    <w:rsid w:val="00D62DC1"/>
    <w:rsid w:val="00D62DD1"/>
    <w:rsid w:val="00D62EE5"/>
    <w:rsid w:val="00D62F06"/>
    <w:rsid w:val="00D62F2B"/>
    <w:rsid w:val="00D630D6"/>
    <w:rsid w:val="00D6341C"/>
    <w:rsid w:val="00D6343E"/>
    <w:rsid w:val="00D634DA"/>
    <w:rsid w:val="00D63528"/>
    <w:rsid w:val="00D635FB"/>
    <w:rsid w:val="00D63622"/>
    <w:rsid w:val="00D63646"/>
    <w:rsid w:val="00D63652"/>
    <w:rsid w:val="00D636DE"/>
    <w:rsid w:val="00D636E3"/>
    <w:rsid w:val="00D636FD"/>
    <w:rsid w:val="00D63718"/>
    <w:rsid w:val="00D63775"/>
    <w:rsid w:val="00D63782"/>
    <w:rsid w:val="00D637DC"/>
    <w:rsid w:val="00D6398B"/>
    <w:rsid w:val="00D639F2"/>
    <w:rsid w:val="00D63B55"/>
    <w:rsid w:val="00D63C3F"/>
    <w:rsid w:val="00D63C5B"/>
    <w:rsid w:val="00D63C80"/>
    <w:rsid w:val="00D63CA2"/>
    <w:rsid w:val="00D63D41"/>
    <w:rsid w:val="00D63E83"/>
    <w:rsid w:val="00D63E8F"/>
    <w:rsid w:val="00D63F1C"/>
    <w:rsid w:val="00D64046"/>
    <w:rsid w:val="00D6404C"/>
    <w:rsid w:val="00D6409E"/>
    <w:rsid w:val="00D64172"/>
    <w:rsid w:val="00D64197"/>
    <w:rsid w:val="00D6419A"/>
    <w:rsid w:val="00D641B0"/>
    <w:rsid w:val="00D64280"/>
    <w:rsid w:val="00D64287"/>
    <w:rsid w:val="00D64302"/>
    <w:rsid w:val="00D64492"/>
    <w:rsid w:val="00D644A9"/>
    <w:rsid w:val="00D644B3"/>
    <w:rsid w:val="00D6457C"/>
    <w:rsid w:val="00D64625"/>
    <w:rsid w:val="00D64669"/>
    <w:rsid w:val="00D646EE"/>
    <w:rsid w:val="00D6472D"/>
    <w:rsid w:val="00D6477E"/>
    <w:rsid w:val="00D647B7"/>
    <w:rsid w:val="00D64831"/>
    <w:rsid w:val="00D64857"/>
    <w:rsid w:val="00D649A6"/>
    <w:rsid w:val="00D64A47"/>
    <w:rsid w:val="00D64ACC"/>
    <w:rsid w:val="00D64B2E"/>
    <w:rsid w:val="00D64B30"/>
    <w:rsid w:val="00D64B55"/>
    <w:rsid w:val="00D64DA4"/>
    <w:rsid w:val="00D64DDC"/>
    <w:rsid w:val="00D64DE1"/>
    <w:rsid w:val="00D64E32"/>
    <w:rsid w:val="00D64E83"/>
    <w:rsid w:val="00D64EE6"/>
    <w:rsid w:val="00D650E4"/>
    <w:rsid w:val="00D65107"/>
    <w:rsid w:val="00D6526C"/>
    <w:rsid w:val="00D6528F"/>
    <w:rsid w:val="00D652A8"/>
    <w:rsid w:val="00D65324"/>
    <w:rsid w:val="00D65340"/>
    <w:rsid w:val="00D653E1"/>
    <w:rsid w:val="00D654D7"/>
    <w:rsid w:val="00D65599"/>
    <w:rsid w:val="00D655C4"/>
    <w:rsid w:val="00D656FA"/>
    <w:rsid w:val="00D65704"/>
    <w:rsid w:val="00D657D4"/>
    <w:rsid w:val="00D658E7"/>
    <w:rsid w:val="00D6594C"/>
    <w:rsid w:val="00D65958"/>
    <w:rsid w:val="00D65983"/>
    <w:rsid w:val="00D65B0F"/>
    <w:rsid w:val="00D65B2F"/>
    <w:rsid w:val="00D65BA8"/>
    <w:rsid w:val="00D65BB9"/>
    <w:rsid w:val="00D65C05"/>
    <w:rsid w:val="00D65C25"/>
    <w:rsid w:val="00D65C5D"/>
    <w:rsid w:val="00D65C99"/>
    <w:rsid w:val="00D65CA0"/>
    <w:rsid w:val="00D65CF3"/>
    <w:rsid w:val="00D65D1A"/>
    <w:rsid w:val="00D65D60"/>
    <w:rsid w:val="00D65E23"/>
    <w:rsid w:val="00D66017"/>
    <w:rsid w:val="00D660E2"/>
    <w:rsid w:val="00D66100"/>
    <w:rsid w:val="00D6618D"/>
    <w:rsid w:val="00D661C3"/>
    <w:rsid w:val="00D6620C"/>
    <w:rsid w:val="00D6629C"/>
    <w:rsid w:val="00D6640B"/>
    <w:rsid w:val="00D664EB"/>
    <w:rsid w:val="00D6650E"/>
    <w:rsid w:val="00D66553"/>
    <w:rsid w:val="00D66570"/>
    <w:rsid w:val="00D66635"/>
    <w:rsid w:val="00D66791"/>
    <w:rsid w:val="00D66822"/>
    <w:rsid w:val="00D6690F"/>
    <w:rsid w:val="00D66927"/>
    <w:rsid w:val="00D66945"/>
    <w:rsid w:val="00D669FB"/>
    <w:rsid w:val="00D66A01"/>
    <w:rsid w:val="00D66A13"/>
    <w:rsid w:val="00D66A6A"/>
    <w:rsid w:val="00D66A6B"/>
    <w:rsid w:val="00D66AD9"/>
    <w:rsid w:val="00D66B1A"/>
    <w:rsid w:val="00D66C3A"/>
    <w:rsid w:val="00D66D16"/>
    <w:rsid w:val="00D66D48"/>
    <w:rsid w:val="00D66DA0"/>
    <w:rsid w:val="00D66DE7"/>
    <w:rsid w:val="00D66E13"/>
    <w:rsid w:val="00D66E25"/>
    <w:rsid w:val="00D66EB1"/>
    <w:rsid w:val="00D66F96"/>
    <w:rsid w:val="00D66F9F"/>
    <w:rsid w:val="00D671FD"/>
    <w:rsid w:val="00D67297"/>
    <w:rsid w:val="00D6731D"/>
    <w:rsid w:val="00D673C7"/>
    <w:rsid w:val="00D67485"/>
    <w:rsid w:val="00D6750C"/>
    <w:rsid w:val="00D6756F"/>
    <w:rsid w:val="00D67754"/>
    <w:rsid w:val="00D6787D"/>
    <w:rsid w:val="00D679FD"/>
    <w:rsid w:val="00D67A03"/>
    <w:rsid w:val="00D67AB0"/>
    <w:rsid w:val="00D67CE8"/>
    <w:rsid w:val="00D67CF5"/>
    <w:rsid w:val="00D67D43"/>
    <w:rsid w:val="00D67E90"/>
    <w:rsid w:val="00D67FAD"/>
    <w:rsid w:val="00D67FE1"/>
    <w:rsid w:val="00D67FED"/>
    <w:rsid w:val="00D70063"/>
    <w:rsid w:val="00D70173"/>
    <w:rsid w:val="00D70219"/>
    <w:rsid w:val="00D70246"/>
    <w:rsid w:val="00D702EF"/>
    <w:rsid w:val="00D70582"/>
    <w:rsid w:val="00D705BA"/>
    <w:rsid w:val="00D705CD"/>
    <w:rsid w:val="00D707BF"/>
    <w:rsid w:val="00D707EA"/>
    <w:rsid w:val="00D70858"/>
    <w:rsid w:val="00D708BF"/>
    <w:rsid w:val="00D7098E"/>
    <w:rsid w:val="00D70A05"/>
    <w:rsid w:val="00D70A17"/>
    <w:rsid w:val="00D70A4F"/>
    <w:rsid w:val="00D70A65"/>
    <w:rsid w:val="00D70AF6"/>
    <w:rsid w:val="00D70B76"/>
    <w:rsid w:val="00D70B7A"/>
    <w:rsid w:val="00D70BC7"/>
    <w:rsid w:val="00D70C50"/>
    <w:rsid w:val="00D70C57"/>
    <w:rsid w:val="00D70D24"/>
    <w:rsid w:val="00D70D91"/>
    <w:rsid w:val="00D70DD8"/>
    <w:rsid w:val="00D70F08"/>
    <w:rsid w:val="00D70F9F"/>
    <w:rsid w:val="00D71074"/>
    <w:rsid w:val="00D71261"/>
    <w:rsid w:val="00D71308"/>
    <w:rsid w:val="00D713E1"/>
    <w:rsid w:val="00D7140D"/>
    <w:rsid w:val="00D71499"/>
    <w:rsid w:val="00D7153B"/>
    <w:rsid w:val="00D71558"/>
    <w:rsid w:val="00D7159C"/>
    <w:rsid w:val="00D715CB"/>
    <w:rsid w:val="00D716A3"/>
    <w:rsid w:val="00D71760"/>
    <w:rsid w:val="00D71810"/>
    <w:rsid w:val="00D71811"/>
    <w:rsid w:val="00D71951"/>
    <w:rsid w:val="00D71A4C"/>
    <w:rsid w:val="00D71A97"/>
    <w:rsid w:val="00D71BA9"/>
    <w:rsid w:val="00D71BAC"/>
    <w:rsid w:val="00D71BBE"/>
    <w:rsid w:val="00D71C3E"/>
    <w:rsid w:val="00D71CFA"/>
    <w:rsid w:val="00D71D0B"/>
    <w:rsid w:val="00D71D4E"/>
    <w:rsid w:val="00D71D59"/>
    <w:rsid w:val="00D71D77"/>
    <w:rsid w:val="00D71E63"/>
    <w:rsid w:val="00D71EB8"/>
    <w:rsid w:val="00D71FAE"/>
    <w:rsid w:val="00D71FD4"/>
    <w:rsid w:val="00D72010"/>
    <w:rsid w:val="00D7223C"/>
    <w:rsid w:val="00D723D3"/>
    <w:rsid w:val="00D723DF"/>
    <w:rsid w:val="00D7246F"/>
    <w:rsid w:val="00D724DE"/>
    <w:rsid w:val="00D7252B"/>
    <w:rsid w:val="00D72544"/>
    <w:rsid w:val="00D7260F"/>
    <w:rsid w:val="00D7261A"/>
    <w:rsid w:val="00D72703"/>
    <w:rsid w:val="00D7272D"/>
    <w:rsid w:val="00D7279C"/>
    <w:rsid w:val="00D727D5"/>
    <w:rsid w:val="00D72837"/>
    <w:rsid w:val="00D7285A"/>
    <w:rsid w:val="00D729D7"/>
    <w:rsid w:val="00D72A50"/>
    <w:rsid w:val="00D72B15"/>
    <w:rsid w:val="00D72B4F"/>
    <w:rsid w:val="00D72CA9"/>
    <w:rsid w:val="00D72CF3"/>
    <w:rsid w:val="00D72D2A"/>
    <w:rsid w:val="00D72DF5"/>
    <w:rsid w:val="00D72E40"/>
    <w:rsid w:val="00D72F5F"/>
    <w:rsid w:val="00D72FDB"/>
    <w:rsid w:val="00D7303F"/>
    <w:rsid w:val="00D730E8"/>
    <w:rsid w:val="00D73133"/>
    <w:rsid w:val="00D731FC"/>
    <w:rsid w:val="00D731FD"/>
    <w:rsid w:val="00D732A0"/>
    <w:rsid w:val="00D732C6"/>
    <w:rsid w:val="00D7330D"/>
    <w:rsid w:val="00D733EF"/>
    <w:rsid w:val="00D7351D"/>
    <w:rsid w:val="00D7354E"/>
    <w:rsid w:val="00D7355E"/>
    <w:rsid w:val="00D7357D"/>
    <w:rsid w:val="00D7366B"/>
    <w:rsid w:val="00D73694"/>
    <w:rsid w:val="00D73730"/>
    <w:rsid w:val="00D73748"/>
    <w:rsid w:val="00D73776"/>
    <w:rsid w:val="00D737F1"/>
    <w:rsid w:val="00D7384E"/>
    <w:rsid w:val="00D7387D"/>
    <w:rsid w:val="00D7392D"/>
    <w:rsid w:val="00D73AE0"/>
    <w:rsid w:val="00D73BB2"/>
    <w:rsid w:val="00D73C07"/>
    <w:rsid w:val="00D73C19"/>
    <w:rsid w:val="00D73CB4"/>
    <w:rsid w:val="00D73D76"/>
    <w:rsid w:val="00D73D9D"/>
    <w:rsid w:val="00D73DE4"/>
    <w:rsid w:val="00D73E1C"/>
    <w:rsid w:val="00D73ED8"/>
    <w:rsid w:val="00D73F94"/>
    <w:rsid w:val="00D7419F"/>
    <w:rsid w:val="00D74251"/>
    <w:rsid w:val="00D7432F"/>
    <w:rsid w:val="00D74358"/>
    <w:rsid w:val="00D743C5"/>
    <w:rsid w:val="00D743E7"/>
    <w:rsid w:val="00D744F2"/>
    <w:rsid w:val="00D745AE"/>
    <w:rsid w:val="00D745D5"/>
    <w:rsid w:val="00D7460E"/>
    <w:rsid w:val="00D7468E"/>
    <w:rsid w:val="00D747B2"/>
    <w:rsid w:val="00D74836"/>
    <w:rsid w:val="00D748D5"/>
    <w:rsid w:val="00D748FB"/>
    <w:rsid w:val="00D749C3"/>
    <w:rsid w:val="00D74A18"/>
    <w:rsid w:val="00D74A3E"/>
    <w:rsid w:val="00D74A5A"/>
    <w:rsid w:val="00D74AE3"/>
    <w:rsid w:val="00D74AFF"/>
    <w:rsid w:val="00D74C1C"/>
    <w:rsid w:val="00D74C78"/>
    <w:rsid w:val="00D74CFD"/>
    <w:rsid w:val="00D74D1D"/>
    <w:rsid w:val="00D74DAB"/>
    <w:rsid w:val="00D7502F"/>
    <w:rsid w:val="00D75037"/>
    <w:rsid w:val="00D750F1"/>
    <w:rsid w:val="00D75151"/>
    <w:rsid w:val="00D7515D"/>
    <w:rsid w:val="00D7519C"/>
    <w:rsid w:val="00D7520C"/>
    <w:rsid w:val="00D75282"/>
    <w:rsid w:val="00D752BD"/>
    <w:rsid w:val="00D752CF"/>
    <w:rsid w:val="00D75342"/>
    <w:rsid w:val="00D75362"/>
    <w:rsid w:val="00D754D0"/>
    <w:rsid w:val="00D7551D"/>
    <w:rsid w:val="00D75640"/>
    <w:rsid w:val="00D756A7"/>
    <w:rsid w:val="00D756D2"/>
    <w:rsid w:val="00D756DE"/>
    <w:rsid w:val="00D7579A"/>
    <w:rsid w:val="00D7586C"/>
    <w:rsid w:val="00D75B39"/>
    <w:rsid w:val="00D75C29"/>
    <w:rsid w:val="00D75C85"/>
    <w:rsid w:val="00D75D16"/>
    <w:rsid w:val="00D75D48"/>
    <w:rsid w:val="00D75D76"/>
    <w:rsid w:val="00D75DFF"/>
    <w:rsid w:val="00D75F12"/>
    <w:rsid w:val="00D75F80"/>
    <w:rsid w:val="00D75FCD"/>
    <w:rsid w:val="00D75FD1"/>
    <w:rsid w:val="00D76019"/>
    <w:rsid w:val="00D7604C"/>
    <w:rsid w:val="00D76139"/>
    <w:rsid w:val="00D76211"/>
    <w:rsid w:val="00D76383"/>
    <w:rsid w:val="00D764A8"/>
    <w:rsid w:val="00D764EE"/>
    <w:rsid w:val="00D76555"/>
    <w:rsid w:val="00D766C1"/>
    <w:rsid w:val="00D766FC"/>
    <w:rsid w:val="00D7671C"/>
    <w:rsid w:val="00D7671F"/>
    <w:rsid w:val="00D767A9"/>
    <w:rsid w:val="00D7682B"/>
    <w:rsid w:val="00D76852"/>
    <w:rsid w:val="00D768A4"/>
    <w:rsid w:val="00D768D1"/>
    <w:rsid w:val="00D769C4"/>
    <w:rsid w:val="00D76A09"/>
    <w:rsid w:val="00D76A12"/>
    <w:rsid w:val="00D76BF6"/>
    <w:rsid w:val="00D76DB4"/>
    <w:rsid w:val="00D76DBD"/>
    <w:rsid w:val="00D76E2C"/>
    <w:rsid w:val="00D76F46"/>
    <w:rsid w:val="00D76F57"/>
    <w:rsid w:val="00D76F61"/>
    <w:rsid w:val="00D77026"/>
    <w:rsid w:val="00D77030"/>
    <w:rsid w:val="00D77037"/>
    <w:rsid w:val="00D770CF"/>
    <w:rsid w:val="00D77247"/>
    <w:rsid w:val="00D773A5"/>
    <w:rsid w:val="00D7744C"/>
    <w:rsid w:val="00D774D4"/>
    <w:rsid w:val="00D77522"/>
    <w:rsid w:val="00D7752A"/>
    <w:rsid w:val="00D777FF"/>
    <w:rsid w:val="00D7782B"/>
    <w:rsid w:val="00D77830"/>
    <w:rsid w:val="00D7783B"/>
    <w:rsid w:val="00D77865"/>
    <w:rsid w:val="00D778C3"/>
    <w:rsid w:val="00D77B02"/>
    <w:rsid w:val="00D77B35"/>
    <w:rsid w:val="00D77BA9"/>
    <w:rsid w:val="00D77BB8"/>
    <w:rsid w:val="00D77E0E"/>
    <w:rsid w:val="00D77E5E"/>
    <w:rsid w:val="00D80208"/>
    <w:rsid w:val="00D802BF"/>
    <w:rsid w:val="00D802DC"/>
    <w:rsid w:val="00D803F9"/>
    <w:rsid w:val="00D8042C"/>
    <w:rsid w:val="00D80498"/>
    <w:rsid w:val="00D804F6"/>
    <w:rsid w:val="00D8054A"/>
    <w:rsid w:val="00D8064F"/>
    <w:rsid w:val="00D8066D"/>
    <w:rsid w:val="00D806C1"/>
    <w:rsid w:val="00D80711"/>
    <w:rsid w:val="00D80714"/>
    <w:rsid w:val="00D807D3"/>
    <w:rsid w:val="00D808A2"/>
    <w:rsid w:val="00D808CD"/>
    <w:rsid w:val="00D80BC2"/>
    <w:rsid w:val="00D80D19"/>
    <w:rsid w:val="00D80E9F"/>
    <w:rsid w:val="00D80FD8"/>
    <w:rsid w:val="00D810EA"/>
    <w:rsid w:val="00D810EB"/>
    <w:rsid w:val="00D812F6"/>
    <w:rsid w:val="00D81383"/>
    <w:rsid w:val="00D816F1"/>
    <w:rsid w:val="00D817F9"/>
    <w:rsid w:val="00D81864"/>
    <w:rsid w:val="00D818AA"/>
    <w:rsid w:val="00D819B4"/>
    <w:rsid w:val="00D81A12"/>
    <w:rsid w:val="00D81A5E"/>
    <w:rsid w:val="00D81BDB"/>
    <w:rsid w:val="00D81BF7"/>
    <w:rsid w:val="00D81CC4"/>
    <w:rsid w:val="00D81CC8"/>
    <w:rsid w:val="00D81DD8"/>
    <w:rsid w:val="00D81EBD"/>
    <w:rsid w:val="00D81F0F"/>
    <w:rsid w:val="00D81F3E"/>
    <w:rsid w:val="00D82040"/>
    <w:rsid w:val="00D8204E"/>
    <w:rsid w:val="00D82077"/>
    <w:rsid w:val="00D821DD"/>
    <w:rsid w:val="00D8222C"/>
    <w:rsid w:val="00D822AB"/>
    <w:rsid w:val="00D82328"/>
    <w:rsid w:val="00D82411"/>
    <w:rsid w:val="00D82562"/>
    <w:rsid w:val="00D825A7"/>
    <w:rsid w:val="00D825B6"/>
    <w:rsid w:val="00D825EF"/>
    <w:rsid w:val="00D826B1"/>
    <w:rsid w:val="00D826B7"/>
    <w:rsid w:val="00D826C0"/>
    <w:rsid w:val="00D82829"/>
    <w:rsid w:val="00D829AF"/>
    <w:rsid w:val="00D82BCB"/>
    <w:rsid w:val="00D82BE3"/>
    <w:rsid w:val="00D82C92"/>
    <w:rsid w:val="00D82D77"/>
    <w:rsid w:val="00D82E19"/>
    <w:rsid w:val="00D82F34"/>
    <w:rsid w:val="00D83000"/>
    <w:rsid w:val="00D83038"/>
    <w:rsid w:val="00D83074"/>
    <w:rsid w:val="00D830CE"/>
    <w:rsid w:val="00D832FE"/>
    <w:rsid w:val="00D8334A"/>
    <w:rsid w:val="00D8353D"/>
    <w:rsid w:val="00D83608"/>
    <w:rsid w:val="00D8363B"/>
    <w:rsid w:val="00D836CC"/>
    <w:rsid w:val="00D83841"/>
    <w:rsid w:val="00D8384E"/>
    <w:rsid w:val="00D83855"/>
    <w:rsid w:val="00D839FE"/>
    <w:rsid w:val="00D83A3D"/>
    <w:rsid w:val="00D83CCB"/>
    <w:rsid w:val="00D83D46"/>
    <w:rsid w:val="00D83D53"/>
    <w:rsid w:val="00D83D5E"/>
    <w:rsid w:val="00D83DDA"/>
    <w:rsid w:val="00D83E02"/>
    <w:rsid w:val="00D83E1A"/>
    <w:rsid w:val="00D83E3C"/>
    <w:rsid w:val="00D83E8E"/>
    <w:rsid w:val="00D83F51"/>
    <w:rsid w:val="00D84041"/>
    <w:rsid w:val="00D841D9"/>
    <w:rsid w:val="00D84287"/>
    <w:rsid w:val="00D843AF"/>
    <w:rsid w:val="00D843DE"/>
    <w:rsid w:val="00D84429"/>
    <w:rsid w:val="00D8449C"/>
    <w:rsid w:val="00D844CA"/>
    <w:rsid w:val="00D8458D"/>
    <w:rsid w:val="00D84645"/>
    <w:rsid w:val="00D84705"/>
    <w:rsid w:val="00D84733"/>
    <w:rsid w:val="00D8474A"/>
    <w:rsid w:val="00D848D7"/>
    <w:rsid w:val="00D84BF4"/>
    <w:rsid w:val="00D84C41"/>
    <w:rsid w:val="00D84CC3"/>
    <w:rsid w:val="00D84CD7"/>
    <w:rsid w:val="00D84D1C"/>
    <w:rsid w:val="00D84DE7"/>
    <w:rsid w:val="00D84DEA"/>
    <w:rsid w:val="00D84E04"/>
    <w:rsid w:val="00D84E35"/>
    <w:rsid w:val="00D8506F"/>
    <w:rsid w:val="00D85141"/>
    <w:rsid w:val="00D851F6"/>
    <w:rsid w:val="00D85222"/>
    <w:rsid w:val="00D852A9"/>
    <w:rsid w:val="00D8536E"/>
    <w:rsid w:val="00D85400"/>
    <w:rsid w:val="00D85523"/>
    <w:rsid w:val="00D85630"/>
    <w:rsid w:val="00D8566C"/>
    <w:rsid w:val="00D8568A"/>
    <w:rsid w:val="00D856E7"/>
    <w:rsid w:val="00D85702"/>
    <w:rsid w:val="00D85716"/>
    <w:rsid w:val="00D8579A"/>
    <w:rsid w:val="00D857D5"/>
    <w:rsid w:val="00D857ED"/>
    <w:rsid w:val="00D85827"/>
    <w:rsid w:val="00D8592B"/>
    <w:rsid w:val="00D8592D"/>
    <w:rsid w:val="00D859A1"/>
    <w:rsid w:val="00D859C5"/>
    <w:rsid w:val="00D859D0"/>
    <w:rsid w:val="00D85A66"/>
    <w:rsid w:val="00D85AF4"/>
    <w:rsid w:val="00D85B65"/>
    <w:rsid w:val="00D85BBC"/>
    <w:rsid w:val="00D85BC3"/>
    <w:rsid w:val="00D85CDE"/>
    <w:rsid w:val="00D85DDB"/>
    <w:rsid w:val="00D85DF0"/>
    <w:rsid w:val="00D85E22"/>
    <w:rsid w:val="00D85E85"/>
    <w:rsid w:val="00D85ECF"/>
    <w:rsid w:val="00D85ED8"/>
    <w:rsid w:val="00D85EF2"/>
    <w:rsid w:val="00D860BD"/>
    <w:rsid w:val="00D861E3"/>
    <w:rsid w:val="00D86548"/>
    <w:rsid w:val="00D8658A"/>
    <w:rsid w:val="00D865EE"/>
    <w:rsid w:val="00D8665B"/>
    <w:rsid w:val="00D86688"/>
    <w:rsid w:val="00D8672C"/>
    <w:rsid w:val="00D86757"/>
    <w:rsid w:val="00D867D1"/>
    <w:rsid w:val="00D8690D"/>
    <w:rsid w:val="00D869B3"/>
    <w:rsid w:val="00D869C8"/>
    <w:rsid w:val="00D86BC7"/>
    <w:rsid w:val="00D86C19"/>
    <w:rsid w:val="00D86C23"/>
    <w:rsid w:val="00D86C80"/>
    <w:rsid w:val="00D86D3C"/>
    <w:rsid w:val="00D86D8F"/>
    <w:rsid w:val="00D86DC1"/>
    <w:rsid w:val="00D86E13"/>
    <w:rsid w:val="00D86E4E"/>
    <w:rsid w:val="00D86EE0"/>
    <w:rsid w:val="00D86EEE"/>
    <w:rsid w:val="00D86FF7"/>
    <w:rsid w:val="00D87088"/>
    <w:rsid w:val="00D87126"/>
    <w:rsid w:val="00D87157"/>
    <w:rsid w:val="00D87215"/>
    <w:rsid w:val="00D8726E"/>
    <w:rsid w:val="00D872EB"/>
    <w:rsid w:val="00D87405"/>
    <w:rsid w:val="00D87421"/>
    <w:rsid w:val="00D8743E"/>
    <w:rsid w:val="00D8748C"/>
    <w:rsid w:val="00D8756B"/>
    <w:rsid w:val="00D8756E"/>
    <w:rsid w:val="00D8765D"/>
    <w:rsid w:val="00D87664"/>
    <w:rsid w:val="00D8767F"/>
    <w:rsid w:val="00D8775E"/>
    <w:rsid w:val="00D877C9"/>
    <w:rsid w:val="00D877D1"/>
    <w:rsid w:val="00D87901"/>
    <w:rsid w:val="00D87A35"/>
    <w:rsid w:val="00D87A71"/>
    <w:rsid w:val="00D87B3B"/>
    <w:rsid w:val="00D87B5E"/>
    <w:rsid w:val="00D87C33"/>
    <w:rsid w:val="00D87C74"/>
    <w:rsid w:val="00D87CEE"/>
    <w:rsid w:val="00D87CFB"/>
    <w:rsid w:val="00D87DF4"/>
    <w:rsid w:val="00D87EBA"/>
    <w:rsid w:val="00D87F00"/>
    <w:rsid w:val="00D900BF"/>
    <w:rsid w:val="00D900CC"/>
    <w:rsid w:val="00D90263"/>
    <w:rsid w:val="00D902B2"/>
    <w:rsid w:val="00D903C6"/>
    <w:rsid w:val="00D9049B"/>
    <w:rsid w:val="00D9057A"/>
    <w:rsid w:val="00D9058C"/>
    <w:rsid w:val="00D905F6"/>
    <w:rsid w:val="00D90626"/>
    <w:rsid w:val="00D906D5"/>
    <w:rsid w:val="00D906FA"/>
    <w:rsid w:val="00D90768"/>
    <w:rsid w:val="00D90817"/>
    <w:rsid w:val="00D9081D"/>
    <w:rsid w:val="00D90838"/>
    <w:rsid w:val="00D9084F"/>
    <w:rsid w:val="00D908BE"/>
    <w:rsid w:val="00D90923"/>
    <w:rsid w:val="00D90973"/>
    <w:rsid w:val="00D9099A"/>
    <w:rsid w:val="00D90A17"/>
    <w:rsid w:val="00D90A5F"/>
    <w:rsid w:val="00D90B22"/>
    <w:rsid w:val="00D90C21"/>
    <w:rsid w:val="00D90CC8"/>
    <w:rsid w:val="00D90D89"/>
    <w:rsid w:val="00D90DCA"/>
    <w:rsid w:val="00D90E7C"/>
    <w:rsid w:val="00D90FB0"/>
    <w:rsid w:val="00D91067"/>
    <w:rsid w:val="00D910B2"/>
    <w:rsid w:val="00D91158"/>
    <w:rsid w:val="00D9118C"/>
    <w:rsid w:val="00D911DE"/>
    <w:rsid w:val="00D911FC"/>
    <w:rsid w:val="00D91231"/>
    <w:rsid w:val="00D912CC"/>
    <w:rsid w:val="00D91337"/>
    <w:rsid w:val="00D9136C"/>
    <w:rsid w:val="00D913F8"/>
    <w:rsid w:val="00D91435"/>
    <w:rsid w:val="00D914CF"/>
    <w:rsid w:val="00D91588"/>
    <w:rsid w:val="00D915FB"/>
    <w:rsid w:val="00D916E4"/>
    <w:rsid w:val="00D917FA"/>
    <w:rsid w:val="00D918AC"/>
    <w:rsid w:val="00D91A77"/>
    <w:rsid w:val="00D91A82"/>
    <w:rsid w:val="00D91ACF"/>
    <w:rsid w:val="00D91AF9"/>
    <w:rsid w:val="00D91C57"/>
    <w:rsid w:val="00D91CF7"/>
    <w:rsid w:val="00D91FC7"/>
    <w:rsid w:val="00D91FCC"/>
    <w:rsid w:val="00D92035"/>
    <w:rsid w:val="00D920C0"/>
    <w:rsid w:val="00D920CC"/>
    <w:rsid w:val="00D92103"/>
    <w:rsid w:val="00D92199"/>
    <w:rsid w:val="00D922EE"/>
    <w:rsid w:val="00D9233A"/>
    <w:rsid w:val="00D9238B"/>
    <w:rsid w:val="00D92435"/>
    <w:rsid w:val="00D92566"/>
    <w:rsid w:val="00D92667"/>
    <w:rsid w:val="00D92685"/>
    <w:rsid w:val="00D9272C"/>
    <w:rsid w:val="00D9273E"/>
    <w:rsid w:val="00D92813"/>
    <w:rsid w:val="00D928D2"/>
    <w:rsid w:val="00D92968"/>
    <w:rsid w:val="00D929EC"/>
    <w:rsid w:val="00D92A95"/>
    <w:rsid w:val="00D92AC8"/>
    <w:rsid w:val="00D92B28"/>
    <w:rsid w:val="00D92B43"/>
    <w:rsid w:val="00D92B6F"/>
    <w:rsid w:val="00D92CE3"/>
    <w:rsid w:val="00D92CFC"/>
    <w:rsid w:val="00D92EA8"/>
    <w:rsid w:val="00D92EFA"/>
    <w:rsid w:val="00D93113"/>
    <w:rsid w:val="00D93178"/>
    <w:rsid w:val="00D931E6"/>
    <w:rsid w:val="00D93231"/>
    <w:rsid w:val="00D932CD"/>
    <w:rsid w:val="00D9332E"/>
    <w:rsid w:val="00D93406"/>
    <w:rsid w:val="00D934A1"/>
    <w:rsid w:val="00D93564"/>
    <w:rsid w:val="00D935CD"/>
    <w:rsid w:val="00D93614"/>
    <w:rsid w:val="00D93669"/>
    <w:rsid w:val="00D93695"/>
    <w:rsid w:val="00D9384A"/>
    <w:rsid w:val="00D938B5"/>
    <w:rsid w:val="00D938E1"/>
    <w:rsid w:val="00D93948"/>
    <w:rsid w:val="00D939F4"/>
    <w:rsid w:val="00D93B13"/>
    <w:rsid w:val="00D93B2B"/>
    <w:rsid w:val="00D93D64"/>
    <w:rsid w:val="00D93E15"/>
    <w:rsid w:val="00D93E2A"/>
    <w:rsid w:val="00D93E42"/>
    <w:rsid w:val="00D94041"/>
    <w:rsid w:val="00D94051"/>
    <w:rsid w:val="00D941A2"/>
    <w:rsid w:val="00D941B0"/>
    <w:rsid w:val="00D9420C"/>
    <w:rsid w:val="00D94279"/>
    <w:rsid w:val="00D942E4"/>
    <w:rsid w:val="00D943C2"/>
    <w:rsid w:val="00D943F4"/>
    <w:rsid w:val="00D944D5"/>
    <w:rsid w:val="00D94547"/>
    <w:rsid w:val="00D9467E"/>
    <w:rsid w:val="00D947CE"/>
    <w:rsid w:val="00D9486E"/>
    <w:rsid w:val="00D948E7"/>
    <w:rsid w:val="00D94903"/>
    <w:rsid w:val="00D94943"/>
    <w:rsid w:val="00D94A1C"/>
    <w:rsid w:val="00D94A68"/>
    <w:rsid w:val="00D94A88"/>
    <w:rsid w:val="00D94B8F"/>
    <w:rsid w:val="00D94B97"/>
    <w:rsid w:val="00D94BC8"/>
    <w:rsid w:val="00D94BE2"/>
    <w:rsid w:val="00D94C06"/>
    <w:rsid w:val="00D94C24"/>
    <w:rsid w:val="00D94CB8"/>
    <w:rsid w:val="00D94D75"/>
    <w:rsid w:val="00D94DA3"/>
    <w:rsid w:val="00D94E4B"/>
    <w:rsid w:val="00D94F56"/>
    <w:rsid w:val="00D94FA0"/>
    <w:rsid w:val="00D9501C"/>
    <w:rsid w:val="00D95053"/>
    <w:rsid w:val="00D95056"/>
    <w:rsid w:val="00D9508C"/>
    <w:rsid w:val="00D9527F"/>
    <w:rsid w:val="00D9529F"/>
    <w:rsid w:val="00D952FD"/>
    <w:rsid w:val="00D95516"/>
    <w:rsid w:val="00D9561C"/>
    <w:rsid w:val="00D95709"/>
    <w:rsid w:val="00D95787"/>
    <w:rsid w:val="00D957A5"/>
    <w:rsid w:val="00D957AE"/>
    <w:rsid w:val="00D957B5"/>
    <w:rsid w:val="00D9591D"/>
    <w:rsid w:val="00D95961"/>
    <w:rsid w:val="00D959AE"/>
    <w:rsid w:val="00D959CE"/>
    <w:rsid w:val="00D95A49"/>
    <w:rsid w:val="00D95A91"/>
    <w:rsid w:val="00D95AA4"/>
    <w:rsid w:val="00D95B36"/>
    <w:rsid w:val="00D95B6E"/>
    <w:rsid w:val="00D95B81"/>
    <w:rsid w:val="00D95C40"/>
    <w:rsid w:val="00D95CE7"/>
    <w:rsid w:val="00D95CE8"/>
    <w:rsid w:val="00D95CFF"/>
    <w:rsid w:val="00D95D69"/>
    <w:rsid w:val="00D95E09"/>
    <w:rsid w:val="00D95E27"/>
    <w:rsid w:val="00D95E83"/>
    <w:rsid w:val="00D95FC4"/>
    <w:rsid w:val="00D9600A"/>
    <w:rsid w:val="00D9608C"/>
    <w:rsid w:val="00D9626C"/>
    <w:rsid w:val="00D9628E"/>
    <w:rsid w:val="00D96425"/>
    <w:rsid w:val="00D964A0"/>
    <w:rsid w:val="00D964B0"/>
    <w:rsid w:val="00D96558"/>
    <w:rsid w:val="00D9656A"/>
    <w:rsid w:val="00D96620"/>
    <w:rsid w:val="00D967D5"/>
    <w:rsid w:val="00D9699D"/>
    <w:rsid w:val="00D96A02"/>
    <w:rsid w:val="00D96A8E"/>
    <w:rsid w:val="00D96C6D"/>
    <w:rsid w:val="00D96D23"/>
    <w:rsid w:val="00D96D39"/>
    <w:rsid w:val="00D96DF3"/>
    <w:rsid w:val="00D96EB7"/>
    <w:rsid w:val="00D96F4E"/>
    <w:rsid w:val="00D96FF9"/>
    <w:rsid w:val="00D9700E"/>
    <w:rsid w:val="00D97069"/>
    <w:rsid w:val="00D9708C"/>
    <w:rsid w:val="00D970DC"/>
    <w:rsid w:val="00D972D1"/>
    <w:rsid w:val="00D973EF"/>
    <w:rsid w:val="00D97487"/>
    <w:rsid w:val="00D9751C"/>
    <w:rsid w:val="00D97530"/>
    <w:rsid w:val="00D976F8"/>
    <w:rsid w:val="00D97855"/>
    <w:rsid w:val="00D979AA"/>
    <w:rsid w:val="00D979CD"/>
    <w:rsid w:val="00D979DB"/>
    <w:rsid w:val="00D97A30"/>
    <w:rsid w:val="00D97AAC"/>
    <w:rsid w:val="00D97C3E"/>
    <w:rsid w:val="00D97C4F"/>
    <w:rsid w:val="00D97D5F"/>
    <w:rsid w:val="00D97E39"/>
    <w:rsid w:val="00D97F82"/>
    <w:rsid w:val="00D97FD8"/>
    <w:rsid w:val="00DA0025"/>
    <w:rsid w:val="00DA0053"/>
    <w:rsid w:val="00DA00BF"/>
    <w:rsid w:val="00DA017E"/>
    <w:rsid w:val="00DA01A0"/>
    <w:rsid w:val="00DA01D6"/>
    <w:rsid w:val="00DA0258"/>
    <w:rsid w:val="00DA0329"/>
    <w:rsid w:val="00DA038A"/>
    <w:rsid w:val="00DA041D"/>
    <w:rsid w:val="00DA0507"/>
    <w:rsid w:val="00DA050E"/>
    <w:rsid w:val="00DA055E"/>
    <w:rsid w:val="00DA055F"/>
    <w:rsid w:val="00DA06AE"/>
    <w:rsid w:val="00DA077F"/>
    <w:rsid w:val="00DA07D0"/>
    <w:rsid w:val="00DA0848"/>
    <w:rsid w:val="00DA0A4D"/>
    <w:rsid w:val="00DA0AC4"/>
    <w:rsid w:val="00DA0ACB"/>
    <w:rsid w:val="00DA0B00"/>
    <w:rsid w:val="00DA0B50"/>
    <w:rsid w:val="00DA0C4B"/>
    <w:rsid w:val="00DA0CF9"/>
    <w:rsid w:val="00DA0DCF"/>
    <w:rsid w:val="00DA0DE6"/>
    <w:rsid w:val="00DA0E03"/>
    <w:rsid w:val="00DA0EDA"/>
    <w:rsid w:val="00DA0EF1"/>
    <w:rsid w:val="00DA0F22"/>
    <w:rsid w:val="00DA0FD4"/>
    <w:rsid w:val="00DA1141"/>
    <w:rsid w:val="00DA11FD"/>
    <w:rsid w:val="00DA12F5"/>
    <w:rsid w:val="00DA1338"/>
    <w:rsid w:val="00DA13DA"/>
    <w:rsid w:val="00DA1419"/>
    <w:rsid w:val="00DA14C6"/>
    <w:rsid w:val="00DA14D3"/>
    <w:rsid w:val="00DA14E7"/>
    <w:rsid w:val="00DA14EF"/>
    <w:rsid w:val="00DA168B"/>
    <w:rsid w:val="00DA16BE"/>
    <w:rsid w:val="00DA16F2"/>
    <w:rsid w:val="00DA17BC"/>
    <w:rsid w:val="00DA17FB"/>
    <w:rsid w:val="00DA1824"/>
    <w:rsid w:val="00DA1843"/>
    <w:rsid w:val="00DA1909"/>
    <w:rsid w:val="00DA193B"/>
    <w:rsid w:val="00DA1A10"/>
    <w:rsid w:val="00DA1A49"/>
    <w:rsid w:val="00DA1A6E"/>
    <w:rsid w:val="00DA1DCD"/>
    <w:rsid w:val="00DA1EF8"/>
    <w:rsid w:val="00DA2095"/>
    <w:rsid w:val="00DA216E"/>
    <w:rsid w:val="00DA2288"/>
    <w:rsid w:val="00DA23AF"/>
    <w:rsid w:val="00DA241C"/>
    <w:rsid w:val="00DA252E"/>
    <w:rsid w:val="00DA25DA"/>
    <w:rsid w:val="00DA26CC"/>
    <w:rsid w:val="00DA279D"/>
    <w:rsid w:val="00DA27D5"/>
    <w:rsid w:val="00DA2818"/>
    <w:rsid w:val="00DA2853"/>
    <w:rsid w:val="00DA2A1A"/>
    <w:rsid w:val="00DA2A4F"/>
    <w:rsid w:val="00DA2AA2"/>
    <w:rsid w:val="00DA2ABD"/>
    <w:rsid w:val="00DA2B6E"/>
    <w:rsid w:val="00DA2BA5"/>
    <w:rsid w:val="00DA2BFA"/>
    <w:rsid w:val="00DA2D5C"/>
    <w:rsid w:val="00DA2DC6"/>
    <w:rsid w:val="00DA2E4C"/>
    <w:rsid w:val="00DA2F34"/>
    <w:rsid w:val="00DA30B9"/>
    <w:rsid w:val="00DA30D5"/>
    <w:rsid w:val="00DA3192"/>
    <w:rsid w:val="00DA31FA"/>
    <w:rsid w:val="00DA320C"/>
    <w:rsid w:val="00DA3254"/>
    <w:rsid w:val="00DA32BC"/>
    <w:rsid w:val="00DA32EF"/>
    <w:rsid w:val="00DA3370"/>
    <w:rsid w:val="00DA3382"/>
    <w:rsid w:val="00DA34CA"/>
    <w:rsid w:val="00DA3534"/>
    <w:rsid w:val="00DA363A"/>
    <w:rsid w:val="00DA3653"/>
    <w:rsid w:val="00DA36AD"/>
    <w:rsid w:val="00DA36B6"/>
    <w:rsid w:val="00DA37DB"/>
    <w:rsid w:val="00DA381B"/>
    <w:rsid w:val="00DA388D"/>
    <w:rsid w:val="00DA3A4A"/>
    <w:rsid w:val="00DA3A94"/>
    <w:rsid w:val="00DA3B04"/>
    <w:rsid w:val="00DA3B88"/>
    <w:rsid w:val="00DA3B8C"/>
    <w:rsid w:val="00DA3C3C"/>
    <w:rsid w:val="00DA3C4F"/>
    <w:rsid w:val="00DA3C8A"/>
    <w:rsid w:val="00DA3C8B"/>
    <w:rsid w:val="00DA3ED9"/>
    <w:rsid w:val="00DA3F87"/>
    <w:rsid w:val="00DA3FC8"/>
    <w:rsid w:val="00DA4011"/>
    <w:rsid w:val="00DA40EE"/>
    <w:rsid w:val="00DA4178"/>
    <w:rsid w:val="00DA41E9"/>
    <w:rsid w:val="00DA4319"/>
    <w:rsid w:val="00DA433E"/>
    <w:rsid w:val="00DA434A"/>
    <w:rsid w:val="00DA4399"/>
    <w:rsid w:val="00DA4407"/>
    <w:rsid w:val="00DA4522"/>
    <w:rsid w:val="00DA45BF"/>
    <w:rsid w:val="00DA4607"/>
    <w:rsid w:val="00DA4694"/>
    <w:rsid w:val="00DA47CC"/>
    <w:rsid w:val="00DA47D6"/>
    <w:rsid w:val="00DA48A3"/>
    <w:rsid w:val="00DA49C1"/>
    <w:rsid w:val="00DA4A1A"/>
    <w:rsid w:val="00DA4A53"/>
    <w:rsid w:val="00DA4B60"/>
    <w:rsid w:val="00DA4BB2"/>
    <w:rsid w:val="00DA4C80"/>
    <w:rsid w:val="00DA4C83"/>
    <w:rsid w:val="00DA4CE0"/>
    <w:rsid w:val="00DA4E36"/>
    <w:rsid w:val="00DA4E81"/>
    <w:rsid w:val="00DA51C5"/>
    <w:rsid w:val="00DA5292"/>
    <w:rsid w:val="00DA533E"/>
    <w:rsid w:val="00DA53CB"/>
    <w:rsid w:val="00DA543F"/>
    <w:rsid w:val="00DA547C"/>
    <w:rsid w:val="00DA54CE"/>
    <w:rsid w:val="00DA54E9"/>
    <w:rsid w:val="00DA558D"/>
    <w:rsid w:val="00DA55F4"/>
    <w:rsid w:val="00DA5603"/>
    <w:rsid w:val="00DA5728"/>
    <w:rsid w:val="00DA577F"/>
    <w:rsid w:val="00DA5949"/>
    <w:rsid w:val="00DA5A45"/>
    <w:rsid w:val="00DA5AC5"/>
    <w:rsid w:val="00DA5ADC"/>
    <w:rsid w:val="00DA5AED"/>
    <w:rsid w:val="00DA5B22"/>
    <w:rsid w:val="00DA5BAA"/>
    <w:rsid w:val="00DA5BAC"/>
    <w:rsid w:val="00DA5BDA"/>
    <w:rsid w:val="00DA5C2B"/>
    <w:rsid w:val="00DA5C31"/>
    <w:rsid w:val="00DA5CA9"/>
    <w:rsid w:val="00DA5F42"/>
    <w:rsid w:val="00DA5F6E"/>
    <w:rsid w:val="00DA5F71"/>
    <w:rsid w:val="00DA61E2"/>
    <w:rsid w:val="00DA62E0"/>
    <w:rsid w:val="00DA6412"/>
    <w:rsid w:val="00DA6418"/>
    <w:rsid w:val="00DA651E"/>
    <w:rsid w:val="00DA652E"/>
    <w:rsid w:val="00DA66EB"/>
    <w:rsid w:val="00DA679C"/>
    <w:rsid w:val="00DA68CB"/>
    <w:rsid w:val="00DA6960"/>
    <w:rsid w:val="00DA69FF"/>
    <w:rsid w:val="00DA6A99"/>
    <w:rsid w:val="00DA6AE3"/>
    <w:rsid w:val="00DA6B28"/>
    <w:rsid w:val="00DA6BBB"/>
    <w:rsid w:val="00DA6BEC"/>
    <w:rsid w:val="00DA6C21"/>
    <w:rsid w:val="00DA6C82"/>
    <w:rsid w:val="00DA6DF7"/>
    <w:rsid w:val="00DA6EC9"/>
    <w:rsid w:val="00DA700D"/>
    <w:rsid w:val="00DA7036"/>
    <w:rsid w:val="00DA705C"/>
    <w:rsid w:val="00DA70DC"/>
    <w:rsid w:val="00DA713C"/>
    <w:rsid w:val="00DA718C"/>
    <w:rsid w:val="00DA71F5"/>
    <w:rsid w:val="00DA7216"/>
    <w:rsid w:val="00DA72E0"/>
    <w:rsid w:val="00DA7301"/>
    <w:rsid w:val="00DA735B"/>
    <w:rsid w:val="00DA738C"/>
    <w:rsid w:val="00DA73CD"/>
    <w:rsid w:val="00DA7409"/>
    <w:rsid w:val="00DA75D6"/>
    <w:rsid w:val="00DA773E"/>
    <w:rsid w:val="00DA7770"/>
    <w:rsid w:val="00DA77A0"/>
    <w:rsid w:val="00DA78CC"/>
    <w:rsid w:val="00DA7987"/>
    <w:rsid w:val="00DA7B79"/>
    <w:rsid w:val="00DA7BA0"/>
    <w:rsid w:val="00DA7BD9"/>
    <w:rsid w:val="00DA7C24"/>
    <w:rsid w:val="00DA7D9B"/>
    <w:rsid w:val="00DA7DC1"/>
    <w:rsid w:val="00DA7DC9"/>
    <w:rsid w:val="00DA7DF2"/>
    <w:rsid w:val="00DA7FF4"/>
    <w:rsid w:val="00DB0012"/>
    <w:rsid w:val="00DB0290"/>
    <w:rsid w:val="00DB046E"/>
    <w:rsid w:val="00DB0614"/>
    <w:rsid w:val="00DB071F"/>
    <w:rsid w:val="00DB0762"/>
    <w:rsid w:val="00DB0765"/>
    <w:rsid w:val="00DB0802"/>
    <w:rsid w:val="00DB0808"/>
    <w:rsid w:val="00DB086B"/>
    <w:rsid w:val="00DB093E"/>
    <w:rsid w:val="00DB09DF"/>
    <w:rsid w:val="00DB0A08"/>
    <w:rsid w:val="00DB0A4C"/>
    <w:rsid w:val="00DB0B0E"/>
    <w:rsid w:val="00DB0B3C"/>
    <w:rsid w:val="00DB0B3F"/>
    <w:rsid w:val="00DB0B99"/>
    <w:rsid w:val="00DB0BDB"/>
    <w:rsid w:val="00DB0C78"/>
    <w:rsid w:val="00DB0C9D"/>
    <w:rsid w:val="00DB0CDD"/>
    <w:rsid w:val="00DB0D24"/>
    <w:rsid w:val="00DB0D73"/>
    <w:rsid w:val="00DB0F15"/>
    <w:rsid w:val="00DB0F97"/>
    <w:rsid w:val="00DB111B"/>
    <w:rsid w:val="00DB11E7"/>
    <w:rsid w:val="00DB1346"/>
    <w:rsid w:val="00DB136A"/>
    <w:rsid w:val="00DB1435"/>
    <w:rsid w:val="00DB1452"/>
    <w:rsid w:val="00DB14C2"/>
    <w:rsid w:val="00DB157F"/>
    <w:rsid w:val="00DB1683"/>
    <w:rsid w:val="00DB1762"/>
    <w:rsid w:val="00DB17B6"/>
    <w:rsid w:val="00DB1807"/>
    <w:rsid w:val="00DB1941"/>
    <w:rsid w:val="00DB1A8D"/>
    <w:rsid w:val="00DB1B1C"/>
    <w:rsid w:val="00DB1BCC"/>
    <w:rsid w:val="00DB1C42"/>
    <w:rsid w:val="00DB1C5E"/>
    <w:rsid w:val="00DB1C68"/>
    <w:rsid w:val="00DB1D35"/>
    <w:rsid w:val="00DB1DBB"/>
    <w:rsid w:val="00DB1F26"/>
    <w:rsid w:val="00DB1FF9"/>
    <w:rsid w:val="00DB205B"/>
    <w:rsid w:val="00DB2067"/>
    <w:rsid w:val="00DB2097"/>
    <w:rsid w:val="00DB20B8"/>
    <w:rsid w:val="00DB20BF"/>
    <w:rsid w:val="00DB2288"/>
    <w:rsid w:val="00DB228A"/>
    <w:rsid w:val="00DB2294"/>
    <w:rsid w:val="00DB2299"/>
    <w:rsid w:val="00DB23A6"/>
    <w:rsid w:val="00DB23FB"/>
    <w:rsid w:val="00DB23FE"/>
    <w:rsid w:val="00DB2456"/>
    <w:rsid w:val="00DB24A1"/>
    <w:rsid w:val="00DB2535"/>
    <w:rsid w:val="00DB2891"/>
    <w:rsid w:val="00DB2897"/>
    <w:rsid w:val="00DB293B"/>
    <w:rsid w:val="00DB2B55"/>
    <w:rsid w:val="00DB2B7A"/>
    <w:rsid w:val="00DB2BE4"/>
    <w:rsid w:val="00DB2C4E"/>
    <w:rsid w:val="00DB2CE0"/>
    <w:rsid w:val="00DB2CEB"/>
    <w:rsid w:val="00DB2D0B"/>
    <w:rsid w:val="00DB2D46"/>
    <w:rsid w:val="00DB2DC4"/>
    <w:rsid w:val="00DB2E08"/>
    <w:rsid w:val="00DB2ED4"/>
    <w:rsid w:val="00DB2EFA"/>
    <w:rsid w:val="00DB2F3B"/>
    <w:rsid w:val="00DB312A"/>
    <w:rsid w:val="00DB31F7"/>
    <w:rsid w:val="00DB333D"/>
    <w:rsid w:val="00DB350F"/>
    <w:rsid w:val="00DB36E0"/>
    <w:rsid w:val="00DB3828"/>
    <w:rsid w:val="00DB39A9"/>
    <w:rsid w:val="00DB3AA8"/>
    <w:rsid w:val="00DB3AEB"/>
    <w:rsid w:val="00DB3B19"/>
    <w:rsid w:val="00DB3B1C"/>
    <w:rsid w:val="00DB3B58"/>
    <w:rsid w:val="00DB3B82"/>
    <w:rsid w:val="00DB3C4E"/>
    <w:rsid w:val="00DB3C5D"/>
    <w:rsid w:val="00DB3CBF"/>
    <w:rsid w:val="00DB3CCA"/>
    <w:rsid w:val="00DB3D0A"/>
    <w:rsid w:val="00DB3D40"/>
    <w:rsid w:val="00DB3DE6"/>
    <w:rsid w:val="00DB3EC9"/>
    <w:rsid w:val="00DB3FAC"/>
    <w:rsid w:val="00DB4069"/>
    <w:rsid w:val="00DB40B8"/>
    <w:rsid w:val="00DB40F3"/>
    <w:rsid w:val="00DB412D"/>
    <w:rsid w:val="00DB416A"/>
    <w:rsid w:val="00DB41A1"/>
    <w:rsid w:val="00DB425F"/>
    <w:rsid w:val="00DB4332"/>
    <w:rsid w:val="00DB4504"/>
    <w:rsid w:val="00DB4527"/>
    <w:rsid w:val="00DB465F"/>
    <w:rsid w:val="00DB46C5"/>
    <w:rsid w:val="00DB479F"/>
    <w:rsid w:val="00DB4815"/>
    <w:rsid w:val="00DB48A2"/>
    <w:rsid w:val="00DB491C"/>
    <w:rsid w:val="00DB4922"/>
    <w:rsid w:val="00DB4A11"/>
    <w:rsid w:val="00DB4C17"/>
    <w:rsid w:val="00DB4E06"/>
    <w:rsid w:val="00DB4E89"/>
    <w:rsid w:val="00DB4FE5"/>
    <w:rsid w:val="00DB4FF1"/>
    <w:rsid w:val="00DB50E1"/>
    <w:rsid w:val="00DB51FF"/>
    <w:rsid w:val="00DB540F"/>
    <w:rsid w:val="00DB54A5"/>
    <w:rsid w:val="00DB5565"/>
    <w:rsid w:val="00DB5572"/>
    <w:rsid w:val="00DB573D"/>
    <w:rsid w:val="00DB57E3"/>
    <w:rsid w:val="00DB5804"/>
    <w:rsid w:val="00DB5831"/>
    <w:rsid w:val="00DB59BE"/>
    <w:rsid w:val="00DB5A20"/>
    <w:rsid w:val="00DB5B04"/>
    <w:rsid w:val="00DB5B36"/>
    <w:rsid w:val="00DB5C11"/>
    <w:rsid w:val="00DB5C66"/>
    <w:rsid w:val="00DB5C86"/>
    <w:rsid w:val="00DB5D59"/>
    <w:rsid w:val="00DB5D79"/>
    <w:rsid w:val="00DB5E33"/>
    <w:rsid w:val="00DB5F51"/>
    <w:rsid w:val="00DB5FB8"/>
    <w:rsid w:val="00DB5FDA"/>
    <w:rsid w:val="00DB5FE1"/>
    <w:rsid w:val="00DB5FFF"/>
    <w:rsid w:val="00DB6063"/>
    <w:rsid w:val="00DB60AE"/>
    <w:rsid w:val="00DB6146"/>
    <w:rsid w:val="00DB6278"/>
    <w:rsid w:val="00DB63B7"/>
    <w:rsid w:val="00DB63DC"/>
    <w:rsid w:val="00DB63DF"/>
    <w:rsid w:val="00DB6407"/>
    <w:rsid w:val="00DB6483"/>
    <w:rsid w:val="00DB64D4"/>
    <w:rsid w:val="00DB667B"/>
    <w:rsid w:val="00DB6814"/>
    <w:rsid w:val="00DB68A7"/>
    <w:rsid w:val="00DB68CE"/>
    <w:rsid w:val="00DB68E5"/>
    <w:rsid w:val="00DB691E"/>
    <w:rsid w:val="00DB693B"/>
    <w:rsid w:val="00DB693E"/>
    <w:rsid w:val="00DB69C5"/>
    <w:rsid w:val="00DB6B12"/>
    <w:rsid w:val="00DB6C7B"/>
    <w:rsid w:val="00DB6D30"/>
    <w:rsid w:val="00DB6E8E"/>
    <w:rsid w:val="00DB7074"/>
    <w:rsid w:val="00DB70B0"/>
    <w:rsid w:val="00DB711C"/>
    <w:rsid w:val="00DB7125"/>
    <w:rsid w:val="00DB718E"/>
    <w:rsid w:val="00DB71D5"/>
    <w:rsid w:val="00DB71E0"/>
    <w:rsid w:val="00DB71EE"/>
    <w:rsid w:val="00DB724B"/>
    <w:rsid w:val="00DB72E2"/>
    <w:rsid w:val="00DB730D"/>
    <w:rsid w:val="00DB731A"/>
    <w:rsid w:val="00DB735D"/>
    <w:rsid w:val="00DB73B5"/>
    <w:rsid w:val="00DB7484"/>
    <w:rsid w:val="00DB74C4"/>
    <w:rsid w:val="00DB7653"/>
    <w:rsid w:val="00DB7671"/>
    <w:rsid w:val="00DB78D8"/>
    <w:rsid w:val="00DB792A"/>
    <w:rsid w:val="00DB79C1"/>
    <w:rsid w:val="00DB7B0C"/>
    <w:rsid w:val="00DB7BB5"/>
    <w:rsid w:val="00DB7CA8"/>
    <w:rsid w:val="00DB7CFA"/>
    <w:rsid w:val="00DB7D6E"/>
    <w:rsid w:val="00DB7D83"/>
    <w:rsid w:val="00DB7DD5"/>
    <w:rsid w:val="00DB7E08"/>
    <w:rsid w:val="00DB7E0C"/>
    <w:rsid w:val="00DB7E5F"/>
    <w:rsid w:val="00DC0127"/>
    <w:rsid w:val="00DC01CB"/>
    <w:rsid w:val="00DC021C"/>
    <w:rsid w:val="00DC025E"/>
    <w:rsid w:val="00DC03C4"/>
    <w:rsid w:val="00DC048D"/>
    <w:rsid w:val="00DC05AA"/>
    <w:rsid w:val="00DC05B7"/>
    <w:rsid w:val="00DC063D"/>
    <w:rsid w:val="00DC071E"/>
    <w:rsid w:val="00DC077C"/>
    <w:rsid w:val="00DC08DC"/>
    <w:rsid w:val="00DC093F"/>
    <w:rsid w:val="00DC0978"/>
    <w:rsid w:val="00DC0ABB"/>
    <w:rsid w:val="00DC0B4E"/>
    <w:rsid w:val="00DC0C64"/>
    <w:rsid w:val="00DC0CF6"/>
    <w:rsid w:val="00DC0EF0"/>
    <w:rsid w:val="00DC0FB3"/>
    <w:rsid w:val="00DC10F8"/>
    <w:rsid w:val="00DC1126"/>
    <w:rsid w:val="00DC116D"/>
    <w:rsid w:val="00DC1205"/>
    <w:rsid w:val="00DC120C"/>
    <w:rsid w:val="00DC1392"/>
    <w:rsid w:val="00DC13F1"/>
    <w:rsid w:val="00DC144A"/>
    <w:rsid w:val="00DC1480"/>
    <w:rsid w:val="00DC14B8"/>
    <w:rsid w:val="00DC159B"/>
    <w:rsid w:val="00DC1663"/>
    <w:rsid w:val="00DC186B"/>
    <w:rsid w:val="00DC18CB"/>
    <w:rsid w:val="00DC1903"/>
    <w:rsid w:val="00DC192D"/>
    <w:rsid w:val="00DC193A"/>
    <w:rsid w:val="00DC1987"/>
    <w:rsid w:val="00DC19AD"/>
    <w:rsid w:val="00DC1A20"/>
    <w:rsid w:val="00DC1A24"/>
    <w:rsid w:val="00DC1A7E"/>
    <w:rsid w:val="00DC1AB5"/>
    <w:rsid w:val="00DC1AED"/>
    <w:rsid w:val="00DC1B7F"/>
    <w:rsid w:val="00DC1BB2"/>
    <w:rsid w:val="00DC1BCF"/>
    <w:rsid w:val="00DC1DAE"/>
    <w:rsid w:val="00DC1DCD"/>
    <w:rsid w:val="00DC1DEE"/>
    <w:rsid w:val="00DC1E64"/>
    <w:rsid w:val="00DC1EA0"/>
    <w:rsid w:val="00DC1F76"/>
    <w:rsid w:val="00DC1FA9"/>
    <w:rsid w:val="00DC200B"/>
    <w:rsid w:val="00DC2066"/>
    <w:rsid w:val="00DC2071"/>
    <w:rsid w:val="00DC2143"/>
    <w:rsid w:val="00DC2174"/>
    <w:rsid w:val="00DC2256"/>
    <w:rsid w:val="00DC22D5"/>
    <w:rsid w:val="00DC2490"/>
    <w:rsid w:val="00DC2505"/>
    <w:rsid w:val="00DC2547"/>
    <w:rsid w:val="00DC25C1"/>
    <w:rsid w:val="00DC2622"/>
    <w:rsid w:val="00DC2645"/>
    <w:rsid w:val="00DC2676"/>
    <w:rsid w:val="00DC267D"/>
    <w:rsid w:val="00DC2A17"/>
    <w:rsid w:val="00DC2B11"/>
    <w:rsid w:val="00DC2B5D"/>
    <w:rsid w:val="00DC2BF9"/>
    <w:rsid w:val="00DC2D71"/>
    <w:rsid w:val="00DC2DFA"/>
    <w:rsid w:val="00DC2EBD"/>
    <w:rsid w:val="00DC2F36"/>
    <w:rsid w:val="00DC30C9"/>
    <w:rsid w:val="00DC3155"/>
    <w:rsid w:val="00DC3156"/>
    <w:rsid w:val="00DC3193"/>
    <w:rsid w:val="00DC3199"/>
    <w:rsid w:val="00DC31AA"/>
    <w:rsid w:val="00DC3271"/>
    <w:rsid w:val="00DC32A8"/>
    <w:rsid w:val="00DC32D5"/>
    <w:rsid w:val="00DC33FF"/>
    <w:rsid w:val="00DC3470"/>
    <w:rsid w:val="00DC3495"/>
    <w:rsid w:val="00DC359F"/>
    <w:rsid w:val="00DC3630"/>
    <w:rsid w:val="00DC366E"/>
    <w:rsid w:val="00DC369E"/>
    <w:rsid w:val="00DC36D9"/>
    <w:rsid w:val="00DC372B"/>
    <w:rsid w:val="00DC373A"/>
    <w:rsid w:val="00DC374A"/>
    <w:rsid w:val="00DC3778"/>
    <w:rsid w:val="00DC3799"/>
    <w:rsid w:val="00DC37D2"/>
    <w:rsid w:val="00DC3A05"/>
    <w:rsid w:val="00DC3AD5"/>
    <w:rsid w:val="00DC3B38"/>
    <w:rsid w:val="00DC3B83"/>
    <w:rsid w:val="00DC3BE5"/>
    <w:rsid w:val="00DC3C24"/>
    <w:rsid w:val="00DC3C46"/>
    <w:rsid w:val="00DC3CB5"/>
    <w:rsid w:val="00DC3FCE"/>
    <w:rsid w:val="00DC3FFF"/>
    <w:rsid w:val="00DC4017"/>
    <w:rsid w:val="00DC409A"/>
    <w:rsid w:val="00DC40CF"/>
    <w:rsid w:val="00DC4176"/>
    <w:rsid w:val="00DC4222"/>
    <w:rsid w:val="00DC445F"/>
    <w:rsid w:val="00DC44B4"/>
    <w:rsid w:val="00DC44B7"/>
    <w:rsid w:val="00DC44F1"/>
    <w:rsid w:val="00DC4579"/>
    <w:rsid w:val="00DC4585"/>
    <w:rsid w:val="00DC45BD"/>
    <w:rsid w:val="00DC4643"/>
    <w:rsid w:val="00DC4743"/>
    <w:rsid w:val="00DC4758"/>
    <w:rsid w:val="00DC476F"/>
    <w:rsid w:val="00DC47D7"/>
    <w:rsid w:val="00DC480D"/>
    <w:rsid w:val="00DC4851"/>
    <w:rsid w:val="00DC4974"/>
    <w:rsid w:val="00DC49E7"/>
    <w:rsid w:val="00DC49ED"/>
    <w:rsid w:val="00DC4A9E"/>
    <w:rsid w:val="00DC4B4E"/>
    <w:rsid w:val="00DC4BD2"/>
    <w:rsid w:val="00DC4BDA"/>
    <w:rsid w:val="00DC4C17"/>
    <w:rsid w:val="00DC4C1A"/>
    <w:rsid w:val="00DC4C28"/>
    <w:rsid w:val="00DC4D06"/>
    <w:rsid w:val="00DC4DFA"/>
    <w:rsid w:val="00DC4E15"/>
    <w:rsid w:val="00DC5000"/>
    <w:rsid w:val="00DC5016"/>
    <w:rsid w:val="00DC5115"/>
    <w:rsid w:val="00DC5119"/>
    <w:rsid w:val="00DC512A"/>
    <w:rsid w:val="00DC5135"/>
    <w:rsid w:val="00DC5246"/>
    <w:rsid w:val="00DC526D"/>
    <w:rsid w:val="00DC52AC"/>
    <w:rsid w:val="00DC52D2"/>
    <w:rsid w:val="00DC533B"/>
    <w:rsid w:val="00DC5438"/>
    <w:rsid w:val="00DC5513"/>
    <w:rsid w:val="00DC552A"/>
    <w:rsid w:val="00DC5601"/>
    <w:rsid w:val="00DC574C"/>
    <w:rsid w:val="00DC578C"/>
    <w:rsid w:val="00DC579F"/>
    <w:rsid w:val="00DC57D2"/>
    <w:rsid w:val="00DC57EB"/>
    <w:rsid w:val="00DC57FE"/>
    <w:rsid w:val="00DC587A"/>
    <w:rsid w:val="00DC58FB"/>
    <w:rsid w:val="00DC5ABC"/>
    <w:rsid w:val="00DC5C2F"/>
    <w:rsid w:val="00DC5D12"/>
    <w:rsid w:val="00DC5E29"/>
    <w:rsid w:val="00DC5E7E"/>
    <w:rsid w:val="00DC5F47"/>
    <w:rsid w:val="00DC60BC"/>
    <w:rsid w:val="00DC60DF"/>
    <w:rsid w:val="00DC612F"/>
    <w:rsid w:val="00DC618C"/>
    <w:rsid w:val="00DC61ED"/>
    <w:rsid w:val="00DC621F"/>
    <w:rsid w:val="00DC62B0"/>
    <w:rsid w:val="00DC6340"/>
    <w:rsid w:val="00DC6360"/>
    <w:rsid w:val="00DC6428"/>
    <w:rsid w:val="00DC6497"/>
    <w:rsid w:val="00DC65EE"/>
    <w:rsid w:val="00DC6614"/>
    <w:rsid w:val="00DC668F"/>
    <w:rsid w:val="00DC66C3"/>
    <w:rsid w:val="00DC66EE"/>
    <w:rsid w:val="00DC6763"/>
    <w:rsid w:val="00DC67C2"/>
    <w:rsid w:val="00DC6806"/>
    <w:rsid w:val="00DC6832"/>
    <w:rsid w:val="00DC6838"/>
    <w:rsid w:val="00DC683C"/>
    <w:rsid w:val="00DC684E"/>
    <w:rsid w:val="00DC6884"/>
    <w:rsid w:val="00DC68C0"/>
    <w:rsid w:val="00DC695C"/>
    <w:rsid w:val="00DC6B3C"/>
    <w:rsid w:val="00DC6C56"/>
    <w:rsid w:val="00DC6D43"/>
    <w:rsid w:val="00DC6D84"/>
    <w:rsid w:val="00DC6D9C"/>
    <w:rsid w:val="00DC6DCF"/>
    <w:rsid w:val="00DC6E5A"/>
    <w:rsid w:val="00DC6EC4"/>
    <w:rsid w:val="00DC6FA5"/>
    <w:rsid w:val="00DC70DF"/>
    <w:rsid w:val="00DC71D8"/>
    <w:rsid w:val="00DC720F"/>
    <w:rsid w:val="00DC7228"/>
    <w:rsid w:val="00DC7259"/>
    <w:rsid w:val="00DC7295"/>
    <w:rsid w:val="00DC72F5"/>
    <w:rsid w:val="00DC73B2"/>
    <w:rsid w:val="00DC7523"/>
    <w:rsid w:val="00DC7599"/>
    <w:rsid w:val="00DC75B8"/>
    <w:rsid w:val="00DC7644"/>
    <w:rsid w:val="00DC76CD"/>
    <w:rsid w:val="00DC7797"/>
    <w:rsid w:val="00DC7875"/>
    <w:rsid w:val="00DC7914"/>
    <w:rsid w:val="00DC79FC"/>
    <w:rsid w:val="00DC7A64"/>
    <w:rsid w:val="00DC7C71"/>
    <w:rsid w:val="00DC7C7A"/>
    <w:rsid w:val="00DC7C91"/>
    <w:rsid w:val="00DC7EBB"/>
    <w:rsid w:val="00DD0021"/>
    <w:rsid w:val="00DD002C"/>
    <w:rsid w:val="00DD0066"/>
    <w:rsid w:val="00DD018A"/>
    <w:rsid w:val="00DD01E7"/>
    <w:rsid w:val="00DD025B"/>
    <w:rsid w:val="00DD0346"/>
    <w:rsid w:val="00DD036B"/>
    <w:rsid w:val="00DD03C3"/>
    <w:rsid w:val="00DD04F2"/>
    <w:rsid w:val="00DD054F"/>
    <w:rsid w:val="00DD0767"/>
    <w:rsid w:val="00DD0801"/>
    <w:rsid w:val="00DD08FF"/>
    <w:rsid w:val="00DD0AB2"/>
    <w:rsid w:val="00DD0AC9"/>
    <w:rsid w:val="00DD0C4E"/>
    <w:rsid w:val="00DD0D54"/>
    <w:rsid w:val="00DD0D85"/>
    <w:rsid w:val="00DD0E26"/>
    <w:rsid w:val="00DD0E9D"/>
    <w:rsid w:val="00DD0EFE"/>
    <w:rsid w:val="00DD1055"/>
    <w:rsid w:val="00DD117C"/>
    <w:rsid w:val="00DD1211"/>
    <w:rsid w:val="00DD122C"/>
    <w:rsid w:val="00DD1271"/>
    <w:rsid w:val="00DD1283"/>
    <w:rsid w:val="00DD1289"/>
    <w:rsid w:val="00DD1296"/>
    <w:rsid w:val="00DD132E"/>
    <w:rsid w:val="00DD13C1"/>
    <w:rsid w:val="00DD140F"/>
    <w:rsid w:val="00DD14B0"/>
    <w:rsid w:val="00DD15BB"/>
    <w:rsid w:val="00DD15C6"/>
    <w:rsid w:val="00DD15FE"/>
    <w:rsid w:val="00DD1617"/>
    <w:rsid w:val="00DD16EE"/>
    <w:rsid w:val="00DD1751"/>
    <w:rsid w:val="00DD178C"/>
    <w:rsid w:val="00DD19BF"/>
    <w:rsid w:val="00DD19E1"/>
    <w:rsid w:val="00DD1A42"/>
    <w:rsid w:val="00DD1A49"/>
    <w:rsid w:val="00DD1A9F"/>
    <w:rsid w:val="00DD1B25"/>
    <w:rsid w:val="00DD1B37"/>
    <w:rsid w:val="00DD1C92"/>
    <w:rsid w:val="00DD1CED"/>
    <w:rsid w:val="00DD1E53"/>
    <w:rsid w:val="00DD1F40"/>
    <w:rsid w:val="00DD1FA6"/>
    <w:rsid w:val="00DD206E"/>
    <w:rsid w:val="00DD207F"/>
    <w:rsid w:val="00DD209C"/>
    <w:rsid w:val="00DD219C"/>
    <w:rsid w:val="00DD21A4"/>
    <w:rsid w:val="00DD226E"/>
    <w:rsid w:val="00DD2308"/>
    <w:rsid w:val="00DD2462"/>
    <w:rsid w:val="00DD2484"/>
    <w:rsid w:val="00DD24B1"/>
    <w:rsid w:val="00DD24CF"/>
    <w:rsid w:val="00DD24F4"/>
    <w:rsid w:val="00DD25B9"/>
    <w:rsid w:val="00DD25F3"/>
    <w:rsid w:val="00DD26D2"/>
    <w:rsid w:val="00DD270B"/>
    <w:rsid w:val="00DD2790"/>
    <w:rsid w:val="00DD2792"/>
    <w:rsid w:val="00DD2876"/>
    <w:rsid w:val="00DD2882"/>
    <w:rsid w:val="00DD2914"/>
    <w:rsid w:val="00DD2A2B"/>
    <w:rsid w:val="00DD2A3A"/>
    <w:rsid w:val="00DD2B0F"/>
    <w:rsid w:val="00DD2B71"/>
    <w:rsid w:val="00DD2DF0"/>
    <w:rsid w:val="00DD2DFE"/>
    <w:rsid w:val="00DD2E88"/>
    <w:rsid w:val="00DD2F1D"/>
    <w:rsid w:val="00DD2F2F"/>
    <w:rsid w:val="00DD2FF9"/>
    <w:rsid w:val="00DD3199"/>
    <w:rsid w:val="00DD3237"/>
    <w:rsid w:val="00DD3261"/>
    <w:rsid w:val="00DD3273"/>
    <w:rsid w:val="00DD3317"/>
    <w:rsid w:val="00DD33FA"/>
    <w:rsid w:val="00DD34B1"/>
    <w:rsid w:val="00DD36B7"/>
    <w:rsid w:val="00DD38E9"/>
    <w:rsid w:val="00DD3963"/>
    <w:rsid w:val="00DD39E6"/>
    <w:rsid w:val="00DD3ACE"/>
    <w:rsid w:val="00DD3BA6"/>
    <w:rsid w:val="00DD3CF0"/>
    <w:rsid w:val="00DD3D44"/>
    <w:rsid w:val="00DD3D48"/>
    <w:rsid w:val="00DD3D63"/>
    <w:rsid w:val="00DD3DB1"/>
    <w:rsid w:val="00DD3E2C"/>
    <w:rsid w:val="00DD3E88"/>
    <w:rsid w:val="00DD3E93"/>
    <w:rsid w:val="00DD3F21"/>
    <w:rsid w:val="00DD3F41"/>
    <w:rsid w:val="00DD4023"/>
    <w:rsid w:val="00DD4122"/>
    <w:rsid w:val="00DD41F7"/>
    <w:rsid w:val="00DD4284"/>
    <w:rsid w:val="00DD4352"/>
    <w:rsid w:val="00DD4382"/>
    <w:rsid w:val="00DD44B9"/>
    <w:rsid w:val="00DD4571"/>
    <w:rsid w:val="00DD45A1"/>
    <w:rsid w:val="00DD45B6"/>
    <w:rsid w:val="00DD46D8"/>
    <w:rsid w:val="00DD46FF"/>
    <w:rsid w:val="00DD47E5"/>
    <w:rsid w:val="00DD4946"/>
    <w:rsid w:val="00DD496D"/>
    <w:rsid w:val="00DD4A0F"/>
    <w:rsid w:val="00DD4B12"/>
    <w:rsid w:val="00DD4B83"/>
    <w:rsid w:val="00DD4C2C"/>
    <w:rsid w:val="00DD4EEA"/>
    <w:rsid w:val="00DD4EEF"/>
    <w:rsid w:val="00DD4FE8"/>
    <w:rsid w:val="00DD51DA"/>
    <w:rsid w:val="00DD5384"/>
    <w:rsid w:val="00DD538F"/>
    <w:rsid w:val="00DD53C1"/>
    <w:rsid w:val="00DD545E"/>
    <w:rsid w:val="00DD55D7"/>
    <w:rsid w:val="00DD5866"/>
    <w:rsid w:val="00DD58EE"/>
    <w:rsid w:val="00DD5946"/>
    <w:rsid w:val="00DD5968"/>
    <w:rsid w:val="00DD59C3"/>
    <w:rsid w:val="00DD59C4"/>
    <w:rsid w:val="00DD5A24"/>
    <w:rsid w:val="00DD5ACA"/>
    <w:rsid w:val="00DD5B4D"/>
    <w:rsid w:val="00DD5C37"/>
    <w:rsid w:val="00DD5CAE"/>
    <w:rsid w:val="00DD5D41"/>
    <w:rsid w:val="00DD5D4F"/>
    <w:rsid w:val="00DD5EB2"/>
    <w:rsid w:val="00DD5EE2"/>
    <w:rsid w:val="00DD5F7B"/>
    <w:rsid w:val="00DD5FE4"/>
    <w:rsid w:val="00DD606E"/>
    <w:rsid w:val="00DD60D7"/>
    <w:rsid w:val="00DD610C"/>
    <w:rsid w:val="00DD6117"/>
    <w:rsid w:val="00DD615D"/>
    <w:rsid w:val="00DD6185"/>
    <w:rsid w:val="00DD622D"/>
    <w:rsid w:val="00DD6249"/>
    <w:rsid w:val="00DD62AE"/>
    <w:rsid w:val="00DD6465"/>
    <w:rsid w:val="00DD64B6"/>
    <w:rsid w:val="00DD64BD"/>
    <w:rsid w:val="00DD6513"/>
    <w:rsid w:val="00DD6585"/>
    <w:rsid w:val="00DD6738"/>
    <w:rsid w:val="00DD67A9"/>
    <w:rsid w:val="00DD67FF"/>
    <w:rsid w:val="00DD680D"/>
    <w:rsid w:val="00DD68F7"/>
    <w:rsid w:val="00DD6948"/>
    <w:rsid w:val="00DD69BC"/>
    <w:rsid w:val="00DD69FF"/>
    <w:rsid w:val="00DD6ADA"/>
    <w:rsid w:val="00DD6AF0"/>
    <w:rsid w:val="00DD6B1C"/>
    <w:rsid w:val="00DD6B36"/>
    <w:rsid w:val="00DD6BAF"/>
    <w:rsid w:val="00DD6BF3"/>
    <w:rsid w:val="00DD6D81"/>
    <w:rsid w:val="00DD6E99"/>
    <w:rsid w:val="00DD6EE4"/>
    <w:rsid w:val="00DD6FBC"/>
    <w:rsid w:val="00DD7057"/>
    <w:rsid w:val="00DD70F6"/>
    <w:rsid w:val="00DD7192"/>
    <w:rsid w:val="00DD7328"/>
    <w:rsid w:val="00DD7329"/>
    <w:rsid w:val="00DD7339"/>
    <w:rsid w:val="00DD7342"/>
    <w:rsid w:val="00DD73FF"/>
    <w:rsid w:val="00DD74A8"/>
    <w:rsid w:val="00DD74BC"/>
    <w:rsid w:val="00DD76F8"/>
    <w:rsid w:val="00DD776C"/>
    <w:rsid w:val="00DD7805"/>
    <w:rsid w:val="00DD78BA"/>
    <w:rsid w:val="00DD7909"/>
    <w:rsid w:val="00DD79ED"/>
    <w:rsid w:val="00DD7A6B"/>
    <w:rsid w:val="00DD7B1E"/>
    <w:rsid w:val="00DD7C6A"/>
    <w:rsid w:val="00DD7CCB"/>
    <w:rsid w:val="00DD7D22"/>
    <w:rsid w:val="00DD7E2B"/>
    <w:rsid w:val="00DD7F9B"/>
    <w:rsid w:val="00DE007C"/>
    <w:rsid w:val="00DE00D6"/>
    <w:rsid w:val="00DE00F1"/>
    <w:rsid w:val="00DE017A"/>
    <w:rsid w:val="00DE0300"/>
    <w:rsid w:val="00DE0315"/>
    <w:rsid w:val="00DE041E"/>
    <w:rsid w:val="00DE04CD"/>
    <w:rsid w:val="00DE052F"/>
    <w:rsid w:val="00DE05FD"/>
    <w:rsid w:val="00DE0656"/>
    <w:rsid w:val="00DE0689"/>
    <w:rsid w:val="00DE069E"/>
    <w:rsid w:val="00DE06B4"/>
    <w:rsid w:val="00DE06B8"/>
    <w:rsid w:val="00DE0713"/>
    <w:rsid w:val="00DE09B9"/>
    <w:rsid w:val="00DE0A18"/>
    <w:rsid w:val="00DE0AB7"/>
    <w:rsid w:val="00DE0B99"/>
    <w:rsid w:val="00DE0BB5"/>
    <w:rsid w:val="00DE0C2E"/>
    <w:rsid w:val="00DE0C6E"/>
    <w:rsid w:val="00DE0CBD"/>
    <w:rsid w:val="00DE0DF6"/>
    <w:rsid w:val="00DE0E30"/>
    <w:rsid w:val="00DE0E83"/>
    <w:rsid w:val="00DE0FB5"/>
    <w:rsid w:val="00DE10AD"/>
    <w:rsid w:val="00DE1199"/>
    <w:rsid w:val="00DE12DD"/>
    <w:rsid w:val="00DE140E"/>
    <w:rsid w:val="00DE15D3"/>
    <w:rsid w:val="00DE1680"/>
    <w:rsid w:val="00DE17BD"/>
    <w:rsid w:val="00DE17E4"/>
    <w:rsid w:val="00DE1853"/>
    <w:rsid w:val="00DE19D1"/>
    <w:rsid w:val="00DE1AA4"/>
    <w:rsid w:val="00DE1B0A"/>
    <w:rsid w:val="00DE1B3E"/>
    <w:rsid w:val="00DE1C32"/>
    <w:rsid w:val="00DE1CB9"/>
    <w:rsid w:val="00DE1D3B"/>
    <w:rsid w:val="00DE1D49"/>
    <w:rsid w:val="00DE1E37"/>
    <w:rsid w:val="00DE1EBA"/>
    <w:rsid w:val="00DE1F6A"/>
    <w:rsid w:val="00DE1F88"/>
    <w:rsid w:val="00DE211C"/>
    <w:rsid w:val="00DE2123"/>
    <w:rsid w:val="00DE217A"/>
    <w:rsid w:val="00DE22D6"/>
    <w:rsid w:val="00DE22F1"/>
    <w:rsid w:val="00DE2348"/>
    <w:rsid w:val="00DE247B"/>
    <w:rsid w:val="00DE24E7"/>
    <w:rsid w:val="00DE26A4"/>
    <w:rsid w:val="00DE2881"/>
    <w:rsid w:val="00DE2AB3"/>
    <w:rsid w:val="00DE2AFD"/>
    <w:rsid w:val="00DE2B59"/>
    <w:rsid w:val="00DE2B6A"/>
    <w:rsid w:val="00DE2C48"/>
    <w:rsid w:val="00DE2C63"/>
    <w:rsid w:val="00DE2C8C"/>
    <w:rsid w:val="00DE2CD7"/>
    <w:rsid w:val="00DE2CE0"/>
    <w:rsid w:val="00DE2D28"/>
    <w:rsid w:val="00DE2D63"/>
    <w:rsid w:val="00DE2E90"/>
    <w:rsid w:val="00DE2ED5"/>
    <w:rsid w:val="00DE2F99"/>
    <w:rsid w:val="00DE3078"/>
    <w:rsid w:val="00DE30C5"/>
    <w:rsid w:val="00DE3118"/>
    <w:rsid w:val="00DE3158"/>
    <w:rsid w:val="00DE3212"/>
    <w:rsid w:val="00DE32E4"/>
    <w:rsid w:val="00DE33CD"/>
    <w:rsid w:val="00DE3449"/>
    <w:rsid w:val="00DE3470"/>
    <w:rsid w:val="00DE34DE"/>
    <w:rsid w:val="00DE34EF"/>
    <w:rsid w:val="00DE36C3"/>
    <w:rsid w:val="00DE3890"/>
    <w:rsid w:val="00DE38B9"/>
    <w:rsid w:val="00DE391D"/>
    <w:rsid w:val="00DE3930"/>
    <w:rsid w:val="00DE3957"/>
    <w:rsid w:val="00DE39DB"/>
    <w:rsid w:val="00DE3A8F"/>
    <w:rsid w:val="00DE3AAD"/>
    <w:rsid w:val="00DE3AFD"/>
    <w:rsid w:val="00DE3B42"/>
    <w:rsid w:val="00DE3B9C"/>
    <w:rsid w:val="00DE3D9A"/>
    <w:rsid w:val="00DE3E92"/>
    <w:rsid w:val="00DE4008"/>
    <w:rsid w:val="00DE4057"/>
    <w:rsid w:val="00DE405F"/>
    <w:rsid w:val="00DE426E"/>
    <w:rsid w:val="00DE42AB"/>
    <w:rsid w:val="00DE42EC"/>
    <w:rsid w:val="00DE432E"/>
    <w:rsid w:val="00DE4357"/>
    <w:rsid w:val="00DE4388"/>
    <w:rsid w:val="00DE43B1"/>
    <w:rsid w:val="00DE43D5"/>
    <w:rsid w:val="00DE4479"/>
    <w:rsid w:val="00DE4500"/>
    <w:rsid w:val="00DE4553"/>
    <w:rsid w:val="00DE459E"/>
    <w:rsid w:val="00DE45A3"/>
    <w:rsid w:val="00DE465E"/>
    <w:rsid w:val="00DE46BD"/>
    <w:rsid w:val="00DE47B1"/>
    <w:rsid w:val="00DE47E6"/>
    <w:rsid w:val="00DE4827"/>
    <w:rsid w:val="00DE4880"/>
    <w:rsid w:val="00DE48B1"/>
    <w:rsid w:val="00DE4A2B"/>
    <w:rsid w:val="00DE4A2F"/>
    <w:rsid w:val="00DE4A3A"/>
    <w:rsid w:val="00DE4A7B"/>
    <w:rsid w:val="00DE4B1A"/>
    <w:rsid w:val="00DE4BC6"/>
    <w:rsid w:val="00DE4C46"/>
    <w:rsid w:val="00DE4DB1"/>
    <w:rsid w:val="00DE4DB9"/>
    <w:rsid w:val="00DE4EB0"/>
    <w:rsid w:val="00DE4ED9"/>
    <w:rsid w:val="00DE4EE5"/>
    <w:rsid w:val="00DE4EF6"/>
    <w:rsid w:val="00DE4F44"/>
    <w:rsid w:val="00DE4F4F"/>
    <w:rsid w:val="00DE5090"/>
    <w:rsid w:val="00DE50B4"/>
    <w:rsid w:val="00DE50BC"/>
    <w:rsid w:val="00DE50C5"/>
    <w:rsid w:val="00DE510F"/>
    <w:rsid w:val="00DE535E"/>
    <w:rsid w:val="00DE5370"/>
    <w:rsid w:val="00DE53A1"/>
    <w:rsid w:val="00DE5432"/>
    <w:rsid w:val="00DE5450"/>
    <w:rsid w:val="00DE5469"/>
    <w:rsid w:val="00DE5492"/>
    <w:rsid w:val="00DE5646"/>
    <w:rsid w:val="00DE566D"/>
    <w:rsid w:val="00DE56B6"/>
    <w:rsid w:val="00DE575A"/>
    <w:rsid w:val="00DE58B0"/>
    <w:rsid w:val="00DE58B1"/>
    <w:rsid w:val="00DE5908"/>
    <w:rsid w:val="00DE5915"/>
    <w:rsid w:val="00DE5A3D"/>
    <w:rsid w:val="00DE5A48"/>
    <w:rsid w:val="00DE5A81"/>
    <w:rsid w:val="00DE5B10"/>
    <w:rsid w:val="00DE5C13"/>
    <w:rsid w:val="00DE5C92"/>
    <w:rsid w:val="00DE5CBF"/>
    <w:rsid w:val="00DE5CF7"/>
    <w:rsid w:val="00DE5D23"/>
    <w:rsid w:val="00DE5D8B"/>
    <w:rsid w:val="00DE5E30"/>
    <w:rsid w:val="00DE5FA1"/>
    <w:rsid w:val="00DE5FCD"/>
    <w:rsid w:val="00DE5FFA"/>
    <w:rsid w:val="00DE6013"/>
    <w:rsid w:val="00DE613E"/>
    <w:rsid w:val="00DE6297"/>
    <w:rsid w:val="00DE62C9"/>
    <w:rsid w:val="00DE6374"/>
    <w:rsid w:val="00DE6393"/>
    <w:rsid w:val="00DE6442"/>
    <w:rsid w:val="00DE6660"/>
    <w:rsid w:val="00DE66E4"/>
    <w:rsid w:val="00DE6755"/>
    <w:rsid w:val="00DE6786"/>
    <w:rsid w:val="00DE680B"/>
    <w:rsid w:val="00DE6864"/>
    <w:rsid w:val="00DE68E0"/>
    <w:rsid w:val="00DE6968"/>
    <w:rsid w:val="00DE6A17"/>
    <w:rsid w:val="00DE6A8F"/>
    <w:rsid w:val="00DE6BEC"/>
    <w:rsid w:val="00DE6BF6"/>
    <w:rsid w:val="00DE6BFD"/>
    <w:rsid w:val="00DE6C08"/>
    <w:rsid w:val="00DE6C26"/>
    <w:rsid w:val="00DE6C81"/>
    <w:rsid w:val="00DE6EBF"/>
    <w:rsid w:val="00DE6EE5"/>
    <w:rsid w:val="00DE7058"/>
    <w:rsid w:val="00DE7086"/>
    <w:rsid w:val="00DE7093"/>
    <w:rsid w:val="00DE70A0"/>
    <w:rsid w:val="00DE71CA"/>
    <w:rsid w:val="00DE7259"/>
    <w:rsid w:val="00DE73A3"/>
    <w:rsid w:val="00DE7426"/>
    <w:rsid w:val="00DE7465"/>
    <w:rsid w:val="00DE7499"/>
    <w:rsid w:val="00DE7568"/>
    <w:rsid w:val="00DE7602"/>
    <w:rsid w:val="00DE76FD"/>
    <w:rsid w:val="00DE77B9"/>
    <w:rsid w:val="00DE786E"/>
    <w:rsid w:val="00DE78C9"/>
    <w:rsid w:val="00DE7A60"/>
    <w:rsid w:val="00DE7A6F"/>
    <w:rsid w:val="00DE7B7F"/>
    <w:rsid w:val="00DE7BB7"/>
    <w:rsid w:val="00DE7C09"/>
    <w:rsid w:val="00DE7CB5"/>
    <w:rsid w:val="00DE7D7E"/>
    <w:rsid w:val="00DE7DA1"/>
    <w:rsid w:val="00DE7DE4"/>
    <w:rsid w:val="00DE7DFE"/>
    <w:rsid w:val="00DE7E43"/>
    <w:rsid w:val="00DE7F27"/>
    <w:rsid w:val="00DE7FE7"/>
    <w:rsid w:val="00DF01A4"/>
    <w:rsid w:val="00DF020D"/>
    <w:rsid w:val="00DF0241"/>
    <w:rsid w:val="00DF0253"/>
    <w:rsid w:val="00DF030A"/>
    <w:rsid w:val="00DF0572"/>
    <w:rsid w:val="00DF05FA"/>
    <w:rsid w:val="00DF06D4"/>
    <w:rsid w:val="00DF07E0"/>
    <w:rsid w:val="00DF08F9"/>
    <w:rsid w:val="00DF099F"/>
    <w:rsid w:val="00DF09ED"/>
    <w:rsid w:val="00DF0A7A"/>
    <w:rsid w:val="00DF0B3A"/>
    <w:rsid w:val="00DF0B5E"/>
    <w:rsid w:val="00DF0CB2"/>
    <w:rsid w:val="00DF0D25"/>
    <w:rsid w:val="00DF0DA3"/>
    <w:rsid w:val="00DF0DDA"/>
    <w:rsid w:val="00DF0E87"/>
    <w:rsid w:val="00DF0E8A"/>
    <w:rsid w:val="00DF0EC1"/>
    <w:rsid w:val="00DF0FB6"/>
    <w:rsid w:val="00DF0FF5"/>
    <w:rsid w:val="00DF101E"/>
    <w:rsid w:val="00DF1091"/>
    <w:rsid w:val="00DF11E8"/>
    <w:rsid w:val="00DF11F6"/>
    <w:rsid w:val="00DF12D9"/>
    <w:rsid w:val="00DF131E"/>
    <w:rsid w:val="00DF1380"/>
    <w:rsid w:val="00DF13AE"/>
    <w:rsid w:val="00DF13E8"/>
    <w:rsid w:val="00DF13F1"/>
    <w:rsid w:val="00DF155E"/>
    <w:rsid w:val="00DF1615"/>
    <w:rsid w:val="00DF164A"/>
    <w:rsid w:val="00DF17B8"/>
    <w:rsid w:val="00DF18C2"/>
    <w:rsid w:val="00DF1932"/>
    <w:rsid w:val="00DF198F"/>
    <w:rsid w:val="00DF1A09"/>
    <w:rsid w:val="00DF1A17"/>
    <w:rsid w:val="00DF1C13"/>
    <w:rsid w:val="00DF1CC2"/>
    <w:rsid w:val="00DF1DB4"/>
    <w:rsid w:val="00DF1DCC"/>
    <w:rsid w:val="00DF1EF8"/>
    <w:rsid w:val="00DF1FA4"/>
    <w:rsid w:val="00DF207A"/>
    <w:rsid w:val="00DF20B1"/>
    <w:rsid w:val="00DF2101"/>
    <w:rsid w:val="00DF216D"/>
    <w:rsid w:val="00DF2173"/>
    <w:rsid w:val="00DF23CE"/>
    <w:rsid w:val="00DF23DC"/>
    <w:rsid w:val="00DF2515"/>
    <w:rsid w:val="00DF2590"/>
    <w:rsid w:val="00DF2656"/>
    <w:rsid w:val="00DF2782"/>
    <w:rsid w:val="00DF27C4"/>
    <w:rsid w:val="00DF27D1"/>
    <w:rsid w:val="00DF282C"/>
    <w:rsid w:val="00DF29AC"/>
    <w:rsid w:val="00DF29DD"/>
    <w:rsid w:val="00DF2A2E"/>
    <w:rsid w:val="00DF2A83"/>
    <w:rsid w:val="00DF2ADD"/>
    <w:rsid w:val="00DF2BB1"/>
    <w:rsid w:val="00DF2C94"/>
    <w:rsid w:val="00DF2DB2"/>
    <w:rsid w:val="00DF2DB8"/>
    <w:rsid w:val="00DF2EAC"/>
    <w:rsid w:val="00DF2F26"/>
    <w:rsid w:val="00DF3079"/>
    <w:rsid w:val="00DF311F"/>
    <w:rsid w:val="00DF316D"/>
    <w:rsid w:val="00DF3172"/>
    <w:rsid w:val="00DF31D4"/>
    <w:rsid w:val="00DF31DD"/>
    <w:rsid w:val="00DF31FB"/>
    <w:rsid w:val="00DF324B"/>
    <w:rsid w:val="00DF32D3"/>
    <w:rsid w:val="00DF366A"/>
    <w:rsid w:val="00DF36C3"/>
    <w:rsid w:val="00DF3702"/>
    <w:rsid w:val="00DF3739"/>
    <w:rsid w:val="00DF390B"/>
    <w:rsid w:val="00DF3AB0"/>
    <w:rsid w:val="00DF3AB9"/>
    <w:rsid w:val="00DF3BB9"/>
    <w:rsid w:val="00DF3BD7"/>
    <w:rsid w:val="00DF3BE7"/>
    <w:rsid w:val="00DF3E48"/>
    <w:rsid w:val="00DF4091"/>
    <w:rsid w:val="00DF4157"/>
    <w:rsid w:val="00DF4288"/>
    <w:rsid w:val="00DF42D2"/>
    <w:rsid w:val="00DF4483"/>
    <w:rsid w:val="00DF45F2"/>
    <w:rsid w:val="00DF475E"/>
    <w:rsid w:val="00DF4B21"/>
    <w:rsid w:val="00DF4B69"/>
    <w:rsid w:val="00DF4E65"/>
    <w:rsid w:val="00DF4F96"/>
    <w:rsid w:val="00DF4F9A"/>
    <w:rsid w:val="00DF50EA"/>
    <w:rsid w:val="00DF5140"/>
    <w:rsid w:val="00DF5147"/>
    <w:rsid w:val="00DF51D1"/>
    <w:rsid w:val="00DF520A"/>
    <w:rsid w:val="00DF5277"/>
    <w:rsid w:val="00DF52E0"/>
    <w:rsid w:val="00DF52F4"/>
    <w:rsid w:val="00DF533C"/>
    <w:rsid w:val="00DF53D3"/>
    <w:rsid w:val="00DF5416"/>
    <w:rsid w:val="00DF5437"/>
    <w:rsid w:val="00DF551D"/>
    <w:rsid w:val="00DF551E"/>
    <w:rsid w:val="00DF5580"/>
    <w:rsid w:val="00DF581D"/>
    <w:rsid w:val="00DF5972"/>
    <w:rsid w:val="00DF59DF"/>
    <w:rsid w:val="00DF5AAE"/>
    <w:rsid w:val="00DF5BA2"/>
    <w:rsid w:val="00DF5C52"/>
    <w:rsid w:val="00DF5D5E"/>
    <w:rsid w:val="00DF5D8D"/>
    <w:rsid w:val="00DF5DEC"/>
    <w:rsid w:val="00DF5E47"/>
    <w:rsid w:val="00DF5E96"/>
    <w:rsid w:val="00DF5F2C"/>
    <w:rsid w:val="00DF61FE"/>
    <w:rsid w:val="00DF62FC"/>
    <w:rsid w:val="00DF62FF"/>
    <w:rsid w:val="00DF635C"/>
    <w:rsid w:val="00DF636B"/>
    <w:rsid w:val="00DF63F1"/>
    <w:rsid w:val="00DF6400"/>
    <w:rsid w:val="00DF6422"/>
    <w:rsid w:val="00DF653D"/>
    <w:rsid w:val="00DF6554"/>
    <w:rsid w:val="00DF677A"/>
    <w:rsid w:val="00DF67D7"/>
    <w:rsid w:val="00DF67EF"/>
    <w:rsid w:val="00DF6862"/>
    <w:rsid w:val="00DF68CA"/>
    <w:rsid w:val="00DF68E6"/>
    <w:rsid w:val="00DF6945"/>
    <w:rsid w:val="00DF694C"/>
    <w:rsid w:val="00DF6976"/>
    <w:rsid w:val="00DF6991"/>
    <w:rsid w:val="00DF69A2"/>
    <w:rsid w:val="00DF6B3D"/>
    <w:rsid w:val="00DF6B74"/>
    <w:rsid w:val="00DF6BC9"/>
    <w:rsid w:val="00DF6C08"/>
    <w:rsid w:val="00DF6C57"/>
    <w:rsid w:val="00DF6C77"/>
    <w:rsid w:val="00DF6DDE"/>
    <w:rsid w:val="00DF6DE5"/>
    <w:rsid w:val="00DF6DF7"/>
    <w:rsid w:val="00DF6E83"/>
    <w:rsid w:val="00DF6EFC"/>
    <w:rsid w:val="00DF6F64"/>
    <w:rsid w:val="00DF6F66"/>
    <w:rsid w:val="00DF6FCC"/>
    <w:rsid w:val="00DF7018"/>
    <w:rsid w:val="00DF7034"/>
    <w:rsid w:val="00DF717B"/>
    <w:rsid w:val="00DF71D2"/>
    <w:rsid w:val="00DF7216"/>
    <w:rsid w:val="00DF7255"/>
    <w:rsid w:val="00DF72A5"/>
    <w:rsid w:val="00DF731C"/>
    <w:rsid w:val="00DF734C"/>
    <w:rsid w:val="00DF7434"/>
    <w:rsid w:val="00DF754B"/>
    <w:rsid w:val="00DF7719"/>
    <w:rsid w:val="00DF7760"/>
    <w:rsid w:val="00DF776D"/>
    <w:rsid w:val="00DF77DD"/>
    <w:rsid w:val="00DF7828"/>
    <w:rsid w:val="00DF7945"/>
    <w:rsid w:val="00DF7A78"/>
    <w:rsid w:val="00DF7A8E"/>
    <w:rsid w:val="00DF7B43"/>
    <w:rsid w:val="00DF7C16"/>
    <w:rsid w:val="00DF7D10"/>
    <w:rsid w:val="00DF7D21"/>
    <w:rsid w:val="00DF7D2C"/>
    <w:rsid w:val="00DF7DDA"/>
    <w:rsid w:val="00DF7E28"/>
    <w:rsid w:val="00DF7EC6"/>
    <w:rsid w:val="00DF7FE2"/>
    <w:rsid w:val="00E0003C"/>
    <w:rsid w:val="00E00050"/>
    <w:rsid w:val="00E000FD"/>
    <w:rsid w:val="00E000FF"/>
    <w:rsid w:val="00E00101"/>
    <w:rsid w:val="00E00190"/>
    <w:rsid w:val="00E0022E"/>
    <w:rsid w:val="00E0024B"/>
    <w:rsid w:val="00E0030A"/>
    <w:rsid w:val="00E003C4"/>
    <w:rsid w:val="00E004D4"/>
    <w:rsid w:val="00E0052C"/>
    <w:rsid w:val="00E00563"/>
    <w:rsid w:val="00E005BA"/>
    <w:rsid w:val="00E00607"/>
    <w:rsid w:val="00E0060E"/>
    <w:rsid w:val="00E007A1"/>
    <w:rsid w:val="00E00862"/>
    <w:rsid w:val="00E0088A"/>
    <w:rsid w:val="00E008C5"/>
    <w:rsid w:val="00E00B34"/>
    <w:rsid w:val="00E00B96"/>
    <w:rsid w:val="00E00BA4"/>
    <w:rsid w:val="00E00BDB"/>
    <w:rsid w:val="00E00C3D"/>
    <w:rsid w:val="00E00CD4"/>
    <w:rsid w:val="00E00CE3"/>
    <w:rsid w:val="00E00D3D"/>
    <w:rsid w:val="00E00D6F"/>
    <w:rsid w:val="00E00EE8"/>
    <w:rsid w:val="00E00F42"/>
    <w:rsid w:val="00E00F5F"/>
    <w:rsid w:val="00E011A3"/>
    <w:rsid w:val="00E011F6"/>
    <w:rsid w:val="00E012A8"/>
    <w:rsid w:val="00E012F9"/>
    <w:rsid w:val="00E013FD"/>
    <w:rsid w:val="00E01448"/>
    <w:rsid w:val="00E01483"/>
    <w:rsid w:val="00E014EA"/>
    <w:rsid w:val="00E01592"/>
    <w:rsid w:val="00E016BC"/>
    <w:rsid w:val="00E01736"/>
    <w:rsid w:val="00E017EC"/>
    <w:rsid w:val="00E01897"/>
    <w:rsid w:val="00E01910"/>
    <w:rsid w:val="00E01B35"/>
    <w:rsid w:val="00E01CD8"/>
    <w:rsid w:val="00E01CF7"/>
    <w:rsid w:val="00E01D5C"/>
    <w:rsid w:val="00E01E63"/>
    <w:rsid w:val="00E01E87"/>
    <w:rsid w:val="00E01F03"/>
    <w:rsid w:val="00E020EC"/>
    <w:rsid w:val="00E020EE"/>
    <w:rsid w:val="00E02176"/>
    <w:rsid w:val="00E021C8"/>
    <w:rsid w:val="00E0227B"/>
    <w:rsid w:val="00E02281"/>
    <w:rsid w:val="00E022BA"/>
    <w:rsid w:val="00E022CB"/>
    <w:rsid w:val="00E022FD"/>
    <w:rsid w:val="00E025AB"/>
    <w:rsid w:val="00E0266C"/>
    <w:rsid w:val="00E0269D"/>
    <w:rsid w:val="00E026B8"/>
    <w:rsid w:val="00E0272D"/>
    <w:rsid w:val="00E02731"/>
    <w:rsid w:val="00E02802"/>
    <w:rsid w:val="00E0284D"/>
    <w:rsid w:val="00E02882"/>
    <w:rsid w:val="00E02888"/>
    <w:rsid w:val="00E028F7"/>
    <w:rsid w:val="00E029F5"/>
    <w:rsid w:val="00E02A6C"/>
    <w:rsid w:val="00E02A8B"/>
    <w:rsid w:val="00E02B40"/>
    <w:rsid w:val="00E02B59"/>
    <w:rsid w:val="00E02C45"/>
    <w:rsid w:val="00E02C93"/>
    <w:rsid w:val="00E02CB9"/>
    <w:rsid w:val="00E02CEA"/>
    <w:rsid w:val="00E02DCC"/>
    <w:rsid w:val="00E02DE6"/>
    <w:rsid w:val="00E02F3A"/>
    <w:rsid w:val="00E02FDB"/>
    <w:rsid w:val="00E03002"/>
    <w:rsid w:val="00E03075"/>
    <w:rsid w:val="00E030DA"/>
    <w:rsid w:val="00E030E6"/>
    <w:rsid w:val="00E03226"/>
    <w:rsid w:val="00E0323F"/>
    <w:rsid w:val="00E0325A"/>
    <w:rsid w:val="00E032B2"/>
    <w:rsid w:val="00E032D0"/>
    <w:rsid w:val="00E03322"/>
    <w:rsid w:val="00E03347"/>
    <w:rsid w:val="00E03542"/>
    <w:rsid w:val="00E0361A"/>
    <w:rsid w:val="00E036BF"/>
    <w:rsid w:val="00E03700"/>
    <w:rsid w:val="00E0382E"/>
    <w:rsid w:val="00E0385A"/>
    <w:rsid w:val="00E0386F"/>
    <w:rsid w:val="00E0387C"/>
    <w:rsid w:val="00E038AD"/>
    <w:rsid w:val="00E03981"/>
    <w:rsid w:val="00E03986"/>
    <w:rsid w:val="00E039F3"/>
    <w:rsid w:val="00E03ABA"/>
    <w:rsid w:val="00E03ADA"/>
    <w:rsid w:val="00E03B07"/>
    <w:rsid w:val="00E03B60"/>
    <w:rsid w:val="00E03C4D"/>
    <w:rsid w:val="00E03C9A"/>
    <w:rsid w:val="00E03CDE"/>
    <w:rsid w:val="00E03D51"/>
    <w:rsid w:val="00E03DCD"/>
    <w:rsid w:val="00E03EA4"/>
    <w:rsid w:val="00E03EE9"/>
    <w:rsid w:val="00E03F2E"/>
    <w:rsid w:val="00E041E1"/>
    <w:rsid w:val="00E0428C"/>
    <w:rsid w:val="00E042B6"/>
    <w:rsid w:val="00E0435A"/>
    <w:rsid w:val="00E0435D"/>
    <w:rsid w:val="00E044B0"/>
    <w:rsid w:val="00E044B7"/>
    <w:rsid w:val="00E04596"/>
    <w:rsid w:val="00E045A1"/>
    <w:rsid w:val="00E04699"/>
    <w:rsid w:val="00E046CB"/>
    <w:rsid w:val="00E046DE"/>
    <w:rsid w:val="00E046FE"/>
    <w:rsid w:val="00E04828"/>
    <w:rsid w:val="00E04ACE"/>
    <w:rsid w:val="00E04B7D"/>
    <w:rsid w:val="00E04C05"/>
    <w:rsid w:val="00E04DBC"/>
    <w:rsid w:val="00E04DBE"/>
    <w:rsid w:val="00E04E46"/>
    <w:rsid w:val="00E04F16"/>
    <w:rsid w:val="00E04F39"/>
    <w:rsid w:val="00E04FAB"/>
    <w:rsid w:val="00E0502B"/>
    <w:rsid w:val="00E0505E"/>
    <w:rsid w:val="00E0519E"/>
    <w:rsid w:val="00E0522A"/>
    <w:rsid w:val="00E053A7"/>
    <w:rsid w:val="00E05408"/>
    <w:rsid w:val="00E05495"/>
    <w:rsid w:val="00E054EB"/>
    <w:rsid w:val="00E054FC"/>
    <w:rsid w:val="00E055C8"/>
    <w:rsid w:val="00E055DF"/>
    <w:rsid w:val="00E056C1"/>
    <w:rsid w:val="00E056C2"/>
    <w:rsid w:val="00E05713"/>
    <w:rsid w:val="00E05834"/>
    <w:rsid w:val="00E0597C"/>
    <w:rsid w:val="00E05AB4"/>
    <w:rsid w:val="00E05ADF"/>
    <w:rsid w:val="00E05AE9"/>
    <w:rsid w:val="00E05B4C"/>
    <w:rsid w:val="00E05B96"/>
    <w:rsid w:val="00E05BAF"/>
    <w:rsid w:val="00E05C10"/>
    <w:rsid w:val="00E05C2A"/>
    <w:rsid w:val="00E05C62"/>
    <w:rsid w:val="00E05C7F"/>
    <w:rsid w:val="00E05CEA"/>
    <w:rsid w:val="00E05D7B"/>
    <w:rsid w:val="00E05E94"/>
    <w:rsid w:val="00E05EFD"/>
    <w:rsid w:val="00E05F4F"/>
    <w:rsid w:val="00E06087"/>
    <w:rsid w:val="00E06122"/>
    <w:rsid w:val="00E06232"/>
    <w:rsid w:val="00E06286"/>
    <w:rsid w:val="00E06292"/>
    <w:rsid w:val="00E062CB"/>
    <w:rsid w:val="00E063A4"/>
    <w:rsid w:val="00E064DF"/>
    <w:rsid w:val="00E064F6"/>
    <w:rsid w:val="00E067A9"/>
    <w:rsid w:val="00E068AF"/>
    <w:rsid w:val="00E068E8"/>
    <w:rsid w:val="00E069D8"/>
    <w:rsid w:val="00E06A14"/>
    <w:rsid w:val="00E06A1C"/>
    <w:rsid w:val="00E06A46"/>
    <w:rsid w:val="00E06A48"/>
    <w:rsid w:val="00E06B6B"/>
    <w:rsid w:val="00E06B76"/>
    <w:rsid w:val="00E06B7F"/>
    <w:rsid w:val="00E06C60"/>
    <w:rsid w:val="00E06D28"/>
    <w:rsid w:val="00E06D8B"/>
    <w:rsid w:val="00E06DA2"/>
    <w:rsid w:val="00E06DFA"/>
    <w:rsid w:val="00E06FCE"/>
    <w:rsid w:val="00E07068"/>
    <w:rsid w:val="00E0709F"/>
    <w:rsid w:val="00E071B5"/>
    <w:rsid w:val="00E0739A"/>
    <w:rsid w:val="00E073D7"/>
    <w:rsid w:val="00E073F7"/>
    <w:rsid w:val="00E074C6"/>
    <w:rsid w:val="00E07519"/>
    <w:rsid w:val="00E07592"/>
    <w:rsid w:val="00E0759E"/>
    <w:rsid w:val="00E0769D"/>
    <w:rsid w:val="00E07750"/>
    <w:rsid w:val="00E077F3"/>
    <w:rsid w:val="00E07888"/>
    <w:rsid w:val="00E07909"/>
    <w:rsid w:val="00E07927"/>
    <w:rsid w:val="00E07951"/>
    <w:rsid w:val="00E079CB"/>
    <w:rsid w:val="00E07A9C"/>
    <w:rsid w:val="00E07C4A"/>
    <w:rsid w:val="00E07C83"/>
    <w:rsid w:val="00E07DAE"/>
    <w:rsid w:val="00E07DD4"/>
    <w:rsid w:val="00E07DEE"/>
    <w:rsid w:val="00E07E2D"/>
    <w:rsid w:val="00E07FCD"/>
    <w:rsid w:val="00E1006E"/>
    <w:rsid w:val="00E10087"/>
    <w:rsid w:val="00E100C3"/>
    <w:rsid w:val="00E100DD"/>
    <w:rsid w:val="00E1021E"/>
    <w:rsid w:val="00E1026E"/>
    <w:rsid w:val="00E102CE"/>
    <w:rsid w:val="00E10368"/>
    <w:rsid w:val="00E10404"/>
    <w:rsid w:val="00E10416"/>
    <w:rsid w:val="00E10500"/>
    <w:rsid w:val="00E10588"/>
    <w:rsid w:val="00E10603"/>
    <w:rsid w:val="00E10675"/>
    <w:rsid w:val="00E10767"/>
    <w:rsid w:val="00E10809"/>
    <w:rsid w:val="00E10ACF"/>
    <w:rsid w:val="00E10B1E"/>
    <w:rsid w:val="00E10B56"/>
    <w:rsid w:val="00E10C0D"/>
    <w:rsid w:val="00E10C4C"/>
    <w:rsid w:val="00E10D59"/>
    <w:rsid w:val="00E10DCC"/>
    <w:rsid w:val="00E10DED"/>
    <w:rsid w:val="00E10EC3"/>
    <w:rsid w:val="00E10FBA"/>
    <w:rsid w:val="00E11051"/>
    <w:rsid w:val="00E11063"/>
    <w:rsid w:val="00E1107F"/>
    <w:rsid w:val="00E110BD"/>
    <w:rsid w:val="00E110D5"/>
    <w:rsid w:val="00E11188"/>
    <w:rsid w:val="00E111E8"/>
    <w:rsid w:val="00E11337"/>
    <w:rsid w:val="00E11382"/>
    <w:rsid w:val="00E1158A"/>
    <w:rsid w:val="00E1158D"/>
    <w:rsid w:val="00E11658"/>
    <w:rsid w:val="00E1169D"/>
    <w:rsid w:val="00E116C4"/>
    <w:rsid w:val="00E116EC"/>
    <w:rsid w:val="00E1176B"/>
    <w:rsid w:val="00E1180E"/>
    <w:rsid w:val="00E118C3"/>
    <w:rsid w:val="00E118C7"/>
    <w:rsid w:val="00E11A69"/>
    <w:rsid w:val="00E11A70"/>
    <w:rsid w:val="00E11A72"/>
    <w:rsid w:val="00E11B76"/>
    <w:rsid w:val="00E11D82"/>
    <w:rsid w:val="00E11DE1"/>
    <w:rsid w:val="00E11DFF"/>
    <w:rsid w:val="00E11E1F"/>
    <w:rsid w:val="00E11EC4"/>
    <w:rsid w:val="00E11EC6"/>
    <w:rsid w:val="00E11F4D"/>
    <w:rsid w:val="00E11F51"/>
    <w:rsid w:val="00E11F96"/>
    <w:rsid w:val="00E12060"/>
    <w:rsid w:val="00E120A0"/>
    <w:rsid w:val="00E120A5"/>
    <w:rsid w:val="00E120E6"/>
    <w:rsid w:val="00E12114"/>
    <w:rsid w:val="00E12184"/>
    <w:rsid w:val="00E12401"/>
    <w:rsid w:val="00E1249A"/>
    <w:rsid w:val="00E12631"/>
    <w:rsid w:val="00E12729"/>
    <w:rsid w:val="00E1272D"/>
    <w:rsid w:val="00E127C2"/>
    <w:rsid w:val="00E128AB"/>
    <w:rsid w:val="00E128DF"/>
    <w:rsid w:val="00E129FF"/>
    <w:rsid w:val="00E12A86"/>
    <w:rsid w:val="00E12AB9"/>
    <w:rsid w:val="00E12AE1"/>
    <w:rsid w:val="00E12B9A"/>
    <w:rsid w:val="00E12C7E"/>
    <w:rsid w:val="00E12C8F"/>
    <w:rsid w:val="00E12E31"/>
    <w:rsid w:val="00E12E7C"/>
    <w:rsid w:val="00E12E92"/>
    <w:rsid w:val="00E12F37"/>
    <w:rsid w:val="00E12F71"/>
    <w:rsid w:val="00E12FBA"/>
    <w:rsid w:val="00E12FC0"/>
    <w:rsid w:val="00E13018"/>
    <w:rsid w:val="00E130A1"/>
    <w:rsid w:val="00E130F7"/>
    <w:rsid w:val="00E131E6"/>
    <w:rsid w:val="00E1331B"/>
    <w:rsid w:val="00E13339"/>
    <w:rsid w:val="00E133ED"/>
    <w:rsid w:val="00E13477"/>
    <w:rsid w:val="00E13555"/>
    <w:rsid w:val="00E13651"/>
    <w:rsid w:val="00E137C6"/>
    <w:rsid w:val="00E1383D"/>
    <w:rsid w:val="00E13868"/>
    <w:rsid w:val="00E138E9"/>
    <w:rsid w:val="00E13922"/>
    <w:rsid w:val="00E13953"/>
    <w:rsid w:val="00E13986"/>
    <w:rsid w:val="00E139D5"/>
    <w:rsid w:val="00E13B53"/>
    <w:rsid w:val="00E13B7E"/>
    <w:rsid w:val="00E13B92"/>
    <w:rsid w:val="00E13BCE"/>
    <w:rsid w:val="00E13C7F"/>
    <w:rsid w:val="00E13FF2"/>
    <w:rsid w:val="00E14100"/>
    <w:rsid w:val="00E14243"/>
    <w:rsid w:val="00E142DF"/>
    <w:rsid w:val="00E14337"/>
    <w:rsid w:val="00E1439D"/>
    <w:rsid w:val="00E14488"/>
    <w:rsid w:val="00E14521"/>
    <w:rsid w:val="00E1457A"/>
    <w:rsid w:val="00E14606"/>
    <w:rsid w:val="00E1460E"/>
    <w:rsid w:val="00E1464F"/>
    <w:rsid w:val="00E14685"/>
    <w:rsid w:val="00E14814"/>
    <w:rsid w:val="00E14827"/>
    <w:rsid w:val="00E1491A"/>
    <w:rsid w:val="00E14997"/>
    <w:rsid w:val="00E149EC"/>
    <w:rsid w:val="00E149F8"/>
    <w:rsid w:val="00E14A73"/>
    <w:rsid w:val="00E14ABF"/>
    <w:rsid w:val="00E14BFD"/>
    <w:rsid w:val="00E14CB2"/>
    <w:rsid w:val="00E14D02"/>
    <w:rsid w:val="00E14D0E"/>
    <w:rsid w:val="00E14D52"/>
    <w:rsid w:val="00E14DCE"/>
    <w:rsid w:val="00E14E08"/>
    <w:rsid w:val="00E14E5F"/>
    <w:rsid w:val="00E14E9B"/>
    <w:rsid w:val="00E14EE6"/>
    <w:rsid w:val="00E14F9A"/>
    <w:rsid w:val="00E14FBA"/>
    <w:rsid w:val="00E15007"/>
    <w:rsid w:val="00E1502A"/>
    <w:rsid w:val="00E1514F"/>
    <w:rsid w:val="00E15156"/>
    <w:rsid w:val="00E152E3"/>
    <w:rsid w:val="00E1533D"/>
    <w:rsid w:val="00E153B1"/>
    <w:rsid w:val="00E153CF"/>
    <w:rsid w:val="00E153D3"/>
    <w:rsid w:val="00E153E9"/>
    <w:rsid w:val="00E1543F"/>
    <w:rsid w:val="00E15494"/>
    <w:rsid w:val="00E15499"/>
    <w:rsid w:val="00E1549B"/>
    <w:rsid w:val="00E154FA"/>
    <w:rsid w:val="00E15501"/>
    <w:rsid w:val="00E1578F"/>
    <w:rsid w:val="00E15839"/>
    <w:rsid w:val="00E158AF"/>
    <w:rsid w:val="00E15961"/>
    <w:rsid w:val="00E15A32"/>
    <w:rsid w:val="00E15C6C"/>
    <w:rsid w:val="00E15C97"/>
    <w:rsid w:val="00E15CD4"/>
    <w:rsid w:val="00E15CE5"/>
    <w:rsid w:val="00E15D04"/>
    <w:rsid w:val="00E15D05"/>
    <w:rsid w:val="00E15D15"/>
    <w:rsid w:val="00E15D8F"/>
    <w:rsid w:val="00E15EAB"/>
    <w:rsid w:val="00E15EB5"/>
    <w:rsid w:val="00E15EC6"/>
    <w:rsid w:val="00E15F14"/>
    <w:rsid w:val="00E15F20"/>
    <w:rsid w:val="00E1607E"/>
    <w:rsid w:val="00E1610F"/>
    <w:rsid w:val="00E16119"/>
    <w:rsid w:val="00E161DF"/>
    <w:rsid w:val="00E162A8"/>
    <w:rsid w:val="00E16381"/>
    <w:rsid w:val="00E16396"/>
    <w:rsid w:val="00E1646E"/>
    <w:rsid w:val="00E16898"/>
    <w:rsid w:val="00E16A6C"/>
    <w:rsid w:val="00E16AFB"/>
    <w:rsid w:val="00E16B2C"/>
    <w:rsid w:val="00E16B33"/>
    <w:rsid w:val="00E16C40"/>
    <w:rsid w:val="00E16CA8"/>
    <w:rsid w:val="00E16CB8"/>
    <w:rsid w:val="00E16CF3"/>
    <w:rsid w:val="00E16D4C"/>
    <w:rsid w:val="00E16D74"/>
    <w:rsid w:val="00E16E22"/>
    <w:rsid w:val="00E16E5D"/>
    <w:rsid w:val="00E16FE0"/>
    <w:rsid w:val="00E17011"/>
    <w:rsid w:val="00E17049"/>
    <w:rsid w:val="00E170E0"/>
    <w:rsid w:val="00E17158"/>
    <w:rsid w:val="00E171F2"/>
    <w:rsid w:val="00E171FE"/>
    <w:rsid w:val="00E17202"/>
    <w:rsid w:val="00E173BF"/>
    <w:rsid w:val="00E17446"/>
    <w:rsid w:val="00E17594"/>
    <w:rsid w:val="00E1764A"/>
    <w:rsid w:val="00E1766E"/>
    <w:rsid w:val="00E17679"/>
    <w:rsid w:val="00E1774F"/>
    <w:rsid w:val="00E177E7"/>
    <w:rsid w:val="00E177EB"/>
    <w:rsid w:val="00E178B5"/>
    <w:rsid w:val="00E17959"/>
    <w:rsid w:val="00E17AA9"/>
    <w:rsid w:val="00E17B05"/>
    <w:rsid w:val="00E17B2E"/>
    <w:rsid w:val="00E17DF5"/>
    <w:rsid w:val="00E17E46"/>
    <w:rsid w:val="00E17F2D"/>
    <w:rsid w:val="00E17F4C"/>
    <w:rsid w:val="00E17F55"/>
    <w:rsid w:val="00E17FEB"/>
    <w:rsid w:val="00E200D9"/>
    <w:rsid w:val="00E2026D"/>
    <w:rsid w:val="00E20322"/>
    <w:rsid w:val="00E20355"/>
    <w:rsid w:val="00E20380"/>
    <w:rsid w:val="00E204EE"/>
    <w:rsid w:val="00E20519"/>
    <w:rsid w:val="00E20568"/>
    <w:rsid w:val="00E206A0"/>
    <w:rsid w:val="00E206EE"/>
    <w:rsid w:val="00E20713"/>
    <w:rsid w:val="00E20774"/>
    <w:rsid w:val="00E20885"/>
    <w:rsid w:val="00E208BA"/>
    <w:rsid w:val="00E208C8"/>
    <w:rsid w:val="00E208E9"/>
    <w:rsid w:val="00E20986"/>
    <w:rsid w:val="00E20B8E"/>
    <w:rsid w:val="00E20C5E"/>
    <w:rsid w:val="00E20CE5"/>
    <w:rsid w:val="00E20D17"/>
    <w:rsid w:val="00E20D36"/>
    <w:rsid w:val="00E20E56"/>
    <w:rsid w:val="00E20EAA"/>
    <w:rsid w:val="00E20F04"/>
    <w:rsid w:val="00E20FAD"/>
    <w:rsid w:val="00E21030"/>
    <w:rsid w:val="00E21108"/>
    <w:rsid w:val="00E21223"/>
    <w:rsid w:val="00E2123B"/>
    <w:rsid w:val="00E21351"/>
    <w:rsid w:val="00E21385"/>
    <w:rsid w:val="00E213B9"/>
    <w:rsid w:val="00E213BD"/>
    <w:rsid w:val="00E2143F"/>
    <w:rsid w:val="00E21532"/>
    <w:rsid w:val="00E2157F"/>
    <w:rsid w:val="00E215D5"/>
    <w:rsid w:val="00E21677"/>
    <w:rsid w:val="00E2176F"/>
    <w:rsid w:val="00E21866"/>
    <w:rsid w:val="00E21895"/>
    <w:rsid w:val="00E218B5"/>
    <w:rsid w:val="00E218B6"/>
    <w:rsid w:val="00E218E9"/>
    <w:rsid w:val="00E218EE"/>
    <w:rsid w:val="00E2191F"/>
    <w:rsid w:val="00E21A9B"/>
    <w:rsid w:val="00E21B4F"/>
    <w:rsid w:val="00E21B90"/>
    <w:rsid w:val="00E21DBD"/>
    <w:rsid w:val="00E21E31"/>
    <w:rsid w:val="00E21E90"/>
    <w:rsid w:val="00E21FE2"/>
    <w:rsid w:val="00E220B4"/>
    <w:rsid w:val="00E220F2"/>
    <w:rsid w:val="00E220FB"/>
    <w:rsid w:val="00E2215E"/>
    <w:rsid w:val="00E221F8"/>
    <w:rsid w:val="00E22421"/>
    <w:rsid w:val="00E22562"/>
    <w:rsid w:val="00E225BA"/>
    <w:rsid w:val="00E225D2"/>
    <w:rsid w:val="00E226A0"/>
    <w:rsid w:val="00E226AF"/>
    <w:rsid w:val="00E226F3"/>
    <w:rsid w:val="00E22768"/>
    <w:rsid w:val="00E2283D"/>
    <w:rsid w:val="00E22959"/>
    <w:rsid w:val="00E22976"/>
    <w:rsid w:val="00E22A51"/>
    <w:rsid w:val="00E22A71"/>
    <w:rsid w:val="00E22C82"/>
    <w:rsid w:val="00E22CC5"/>
    <w:rsid w:val="00E22D78"/>
    <w:rsid w:val="00E22EA9"/>
    <w:rsid w:val="00E22F06"/>
    <w:rsid w:val="00E22F50"/>
    <w:rsid w:val="00E22F82"/>
    <w:rsid w:val="00E23012"/>
    <w:rsid w:val="00E23035"/>
    <w:rsid w:val="00E23061"/>
    <w:rsid w:val="00E23086"/>
    <w:rsid w:val="00E23089"/>
    <w:rsid w:val="00E230BD"/>
    <w:rsid w:val="00E231D3"/>
    <w:rsid w:val="00E23280"/>
    <w:rsid w:val="00E233AA"/>
    <w:rsid w:val="00E2347F"/>
    <w:rsid w:val="00E235B6"/>
    <w:rsid w:val="00E235E6"/>
    <w:rsid w:val="00E23605"/>
    <w:rsid w:val="00E2362F"/>
    <w:rsid w:val="00E23725"/>
    <w:rsid w:val="00E237E9"/>
    <w:rsid w:val="00E238A4"/>
    <w:rsid w:val="00E23973"/>
    <w:rsid w:val="00E23A71"/>
    <w:rsid w:val="00E23ACC"/>
    <w:rsid w:val="00E23AE3"/>
    <w:rsid w:val="00E23BFF"/>
    <w:rsid w:val="00E23C25"/>
    <w:rsid w:val="00E23E93"/>
    <w:rsid w:val="00E23EFF"/>
    <w:rsid w:val="00E23F46"/>
    <w:rsid w:val="00E23FB3"/>
    <w:rsid w:val="00E24005"/>
    <w:rsid w:val="00E24065"/>
    <w:rsid w:val="00E24279"/>
    <w:rsid w:val="00E242A5"/>
    <w:rsid w:val="00E24429"/>
    <w:rsid w:val="00E247FA"/>
    <w:rsid w:val="00E24896"/>
    <w:rsid w:val="00E24957"/>
    <w:rsid w:val="00E24AD7"/>
    <w:rsid w:val="00E24AF4"/>
    <w:rsid w:val="00E24BC7"/>
    <w:rsid w:val="00E24C34"/>
    <w:rsid w:val="00E24CEA"/>
    <w:rsid w:val="00E24E8C"/>
    <w:rsid w:val="00E24ED4"/>
    <w:rsid w:val="00E24F15"/>
    <w:rsid w:val="00E251E4"/>
    <w:rsid w:val="00E25450"/>
    <w:rsid w:val="00E2548D"/>
    <w:rsid w:val="00E2558A"/>
    <w:rsid w:val="00E25668"/>
    <w:rsid w:val="00E256FE"/>
    <w:rsid w:val="00E257BE"/>
    <w:rsid w:val="00E25837"/>
    <w:rsid w:val="00E2583D"/>
    <w:rsid w:val="00E258D8"/>
    <w:rsid w:val="00E2592C"/>
    <w:rsid w:val="00E259DB"/>
    <w:rsid w:val="00E25A92"/>
    <w:rsid w:val="00E25BA6"/>
    <w:rsid w:val="00E25C60"/>
    <w:rsid w:val="00E25CAD"/>
    <w:rsid w:val="00E25CD2"/>
    <w:rsid w:val="00E25D1E"/>
    <w:rsid w:val="00E25D76"/>
    <w:rsid w:val="00E25DE5"/>
    <w:rsid w:val="00E25E8C"/>
    <w:rsid w:val="00E25F97"/>
    <w:rsid w:val="00E25FD8"/>
    <w:rsid w:val="00E25FE5"/>
    <w:rsid w:val="00E2607C"/>
    <w:rsid w:val="00E26174"/>
    <w:rsid w:val="00E26220"/>
    <w:rsid w:val="00E2622A"/>
    <w:rsid w:val="00E263E2"/>
    <w:rsid w:val="00E265CE"/>
    <w:rsid w:val="00E26735"/>
    <w:rsid w:val="00E267D7"/>
    <w:rsid w:val="00E2681E"/>
    <w:rsid w:val="00E2688B"/>
    <w:rsid w:val="00E268A1"/>
    <w:rsid w:val="00E268B0"/>
    <w:rsid w:val="00E268F9"/>
    <w:rsid w:val="00E26AEF"/>
    <w:rsid w:val="00E26B50"/>
    <w:rsid w:val="00E26B7E"/>
    <w:rsid w:val="00E26C93"/>
    <w:rsid w:val="00E26C94"/>
    <w:rsid w:val="00E26D55"/>
    <w:rsid w:val="00E26D69"/>
    <w:rsid w:val="00E26D7D"/>
    <w:rsid w:val="00E26F5C"/>
    <w:rsid w:val="00E26FC3"/>
    <w:rsid w:val="00E26FC9"/>
    <w:rsid w:val="00E270C2"/>
    <w:rsid w:val="00E271FC"/>
    <w:rsid w:val="00E27248"/>
    <w:rsid w:val="00E2726A"/>
    <w:rsid w:val="00E274C2"/>
    <w:rsid w:val="00E27565"/>
    <w:rsid w:val="00E27661"/>
    <w:rsid w:val="00E276C5"/>
    <w:rsid w:val="00E276F8"/>
    <w:rsid w:val="00E2775A"/>
    <w:rsid w:val="00E2783D"/>
    <w:rsid w:val="00E27898"/>
    <w:rsid w:val="00E278A3"/>
    <w:rsid w:val="00E2797E"/>
    <w:rsid w:val="00E279C5"/>
    <w:rsid w:val="00E279E6"/>
    <w:rsid w:val="00E27A40"/>
    <w:rsid w:val="00E27BAB"/>
    <w:rsid w:val="00E27BD8"/>
    <w:rsid w:val="00E27BDC"/>
    <w:rsid w:val="00E27BEF"/>
    <w:rsid w:val="00E27DA4"/>
    <w:rsid w:val="00E27DBE"/>
    <w:rsid w:val="00E27E74"/>
    <w:rsid w:val="00E27ED5"/>
    <w:rsid w:val="00E27EDD"/>
    <w:rsid w:val="00E300EC"/>
    <w:rsid w:val="00E30145"/>
    <w:rsid w:val="00E30183"/>
    <w:rsid w:val="00E302DA"/>
    <w:rsid w:val="00E30371"/>
    <w:rsid w:val="00E3038B"/>
    <w:rsid w:val="00E30438"/>
    <w:rsid w:val="00E3043A"/>
    <w:rsid w:val="00E3049D"/>
    <w:rsid w:val="00E304B1"/>
    <w:rsid w:val="00E3060D"/>
    <w:rsid w:val="00E30626"/>
    <w:rsid w:val="00E3068E"/>
    <w:rsid w:val="00E3069A"/>
    <w:rsid w:val="00E30717"/>
    <w:rsid w:val="00E307DB"/>
    <w:rsid w:val="00E3081A"/>
    <w:rsid w:val="00E30832"/>
    <w:rsid w:val="00E30891"/>
    <w:rsid w:val="00E30934"/>
    <w:rsid w:val="00E309A1"/>
    <w:rsid w:val="00E30B2E"/>
    <w:rsid w:val="00E30C4A"/>
    <w:rsid w:val="00E30CAA"/>
    <w:rsid w:val="00E30CEA"/>
    <w:rsid w:val="00E30D7A"/>
    <w:rsid w:val="00E30E6A"/>
    <w:rsid w:val="00E30E9A"/>
    <w:rsid w:val="00E30EA6"/>
    <w:rsid w:val="00E3100B"/>
    <w:rsid w:val="00E31017"/>
    <w:rsid w:val="00E31328"/>
    <w:rsid w:val="00E3134B"/>
    <w:rsid w:val="00E314A6"/>
    <w:rsid w:val="00E314BF"/>
    <w:rsid w:val="00E31504"/>
    <w:rsid w:val="00E315EC"/>
    <w:rsid w:val="00E31620"/>
    <w:rsid w:val="00E3178F"/>
    <w:rsid w:val="00E31849"/>
    <w:rsid w:val="00E3188B"/>
    <w:rsid w:val="00E318DB"/>
    <w:rsid w:val="00E3197B"/>
    <w:rsid w:val="00E31A10"/>
    <w:rsid w:val="00E31A9E"/>
    <w:rsid w:val="00E31B48"/>
    <w:rsid w:val="00E31C42"/>
    <w:rsid w:val="00E31D17"/>
    <w:rsid w:val="00E31E45"/>
    <w:rsid w:val="00E31ED4"/>
    <w:rsid w:val="00E31F5D"/>
    <w:rsid w:val="00E31FAA"/>
    <w:rsid w:val="00E31FDE"/>
    <w:rsid w:val="00E320AF"/>
    <w:rsid w:val="00E320DB"/>
    <w:rsid w:val="00E321A0"/>
    <w:rsid w:val="00E3223C"/>
    <w:rsid w:val="00E32255"/>
    <w:rsid w:val="00E32291"/>
    <w:rsid w:val="00E32297"/>
    <w:rsid w:val="00E3230A"/>
    <w:rsid w:val="00E32358"/>
    <w:rsid w:val="00E32376"/>
    <w:rsid w:val="00E324DB"/>
    <w:rsid w:val="00E32554"/>
    <w:rsid w:val="00E32571"/>
    <w:rsid w:val="00E325C1"/>
    <w:rsid w:val="00E3270C"/>
    <w:rsid w:val="00E3274F"/>
    <w:rsid w:val="00E3289A"/>
    <w:rsid w:val="00E32927"/>
    <w:rsid w:val="00E32A26"/>
    <w:rsid w:val="00E32B17"/>
    <w:rsid w:val="00E32CC8"/>
    <w:rsid w:val="00E32D3D"/>
    <w:rsid w:val="00E32D54"/>
    <w:rsid w:val="00E32DE5"/>
    <w:rsid w:val="00E32EC1"/>
    <w:rsid w:val="00E33160"/>
    <w:rsid w:val="00E331BB"/>
    <w:rsid w:val="00E331F9"/>
    <w:rsid w:val="00E332B1"/>
    <w:rsid w:val="00E33347"/>
    <w:rsid w:val="00E33483"/>
    <w:rsid w:val="00E334B4"/>
    <w:rsid w:val="00E33518"/>
    <w:rsid w:val="00E33532"/>
    <w:rsid w:val="00E33585"/>
    <w:rsid w:val="00E3364A"/>
    <w:rsid w:val="00E336C4"/>
    <w:rsid w:val="00E336D3"/>
    <w:rsid w:val="00E337CB"/>
    <w:rsid w:val="00E338DE"/>
    <w:rsid w:val="00E339D9"/>
    <w:rsid w:val="00E33B08"/>
    <w:rsid w:val="00E33D23"/>
    <w:rsid w:val="00E33D48"/>
    <w:rsid w:val="00E33F2D"/>
    <w:rsid w:val="00E33FC0"/>
    <w:rsid w:val="00E33FC9"/>
    <w:rsid w:val="00E34011"/>
    <w:rsid w:val="00E34081"/>
    <w:rsid w:val="00E340F7"/>
    <w:rsid w:val="00E34122"/>
    <w:rsid w:val="00E3419D"/>
    <w:rsid w:val="00E34229"/>
    <w:rsid w:val="00E34276"/>
    <w:rsid w:val="00E342EA"/>
    <w:rsid w:val="00E342EC"/>
    <w:rsid w:val="00E34416"/>
    <w:rsid w:val="00E3442A"/>
    <w:rsid w:val="00E34508"/>
    <w:rsid w:val="00E3455E"/>
    <w:rsid w:val="00E345DB"/>
    <w:rsid w:val="00E346A4"/>
    <w:rsid w:val="00E346EA"/>
    <w:rsid w:val="00E3481D"/>
    <w:rsid w:val="00E34842"/>
    <w:rsid w:val="00E348B9"/>
    <w:rsid w:val="00E34995"/>
    <w:rsid w:val="00E34A4A"/>
    <w:rsid w:val="00E34A6F"/>
    <w:rsid w:val="00E34B32"/>
    <w:rsid w:val="00E34C19"/>
    <w:rsid w:val="00E34CAE"/>
    <w:rsid w:val="00E34CD4"/>
    <w:rsid w:val="00E34DE6"/>
    <w:rsid w:val="00E34E88"/>
    <w:rsid w:val="00E35014"/>
    <w:rsid w:val="00E350C7"/>
    <w:rsid w:val="00E353EA"/>
    <w:rsid w:val="00E3540B"/>
    <w:rsid w:val="00E35876"/>
    <w:rsid w:val="00E35882"/>
    <w:rsid w:val="00E35900"/>
    <w:rsid w:val="00E3593A"/>
    <w:rsid w:val="00E35A70"/>
    <w:rsid w:val="00E35B11"/>
    <w:rsid w:val="00E35B2B"/>
    <w:rsid w:val="00E35BCE"/>
    <w:rsid w:val="00E35C1D"/>
    <w:rsid w:val="00E35C61"/>
    <w:rsid w:val="00E35C62"/>
    <w:rsid w:val="00E35ED6"/>
    <w:rsid w:val="00E35FD6"/>
    <w:rsid w:val="00E3604C"/>
    <w:rsid w:val="00E36080"/>
    <w:rsid w:val="00E36084"/>
    <w:rsid w:val="00E360A2"/>
    <w:rsid w:val="00E361DB"/>
    <w:rsid w:val="00E361DD"/>
    <w:rsid w:val="00E36205"/>
    <w:rsid w:val="00E3623C"/>
    <w:rsid w:val="00E36252"/>
    <w:rsid w:val="00E3625A"/>
    <w:rsid w:val="00E362F8"/>
    <w:rsid w:val="00E363FE"/>
    <w:rsid w:val="00E3642B"/>
    <w:rsid w:val="00E3657D"/>
    <w:rsid w:val="00E36589"/>
    <w:rsid w:val="00E3666D"/>
    <w:rsid w:val="00E3675A"/>
    <w:rsid w:val="00E36894"/>
    <w:rsid w:val="00E36928"/>
    <w:rsid w:val="00E369E4"/>
    <w:rsid w:val="00E369F8"/>
    <w:rsid w:val="00E36A3E"/>
    <w:rsid w:val="00E36A69"/>
    <w:rsid w:val="00E36C5D"/>
    <w:rsid w:val="00E36C9B"/>
    <w:rsid w:val="00E36D20"/>
    <w:rsid w:val="00E36D6A"/>
    <w:rsid w:val="00E36E1D"/>
    <w:rsid w:val="00E36E94"/>
    <w:rsid w:val="00E36F3C"/>
    <w:rsid w:val="00E37036"/>
    <w:rsid w:val="00E37074"/>
    <w:rsid w:val="00E37204"/>
    <w:rsid w:val="00E37262"/>
    <w:rsid w:val="00E37280"/>
    <w:rsid w:val="00E37317"/>
    <w:rsid w:val="00E373E6"/>
    <w:rsid w:val="00E373FE"/>
    <w:rsid w:val="00E37426"/>
    <w:rsid w:val="00E374AE"/>
    <w:rsid w:val="00E37537"/>
    <w:rsid w:val="00E375A1"/>
    <w:rsid w:val="00E37658"/>
    <w:rsid w:val="00E37660"/>
    <w:rsid w:val="00E376D1"/>
    <w:rsid w:val="00E377E7"/>
    <w:rsid w:val="00E37B09"/>
    <w:rsid w:val="00E37BDF"/>
    <w:rsid w:val="00E37D0D"/>
    <w:rsid w:val="00E37D21"/>
    <w:rsid w:val="00E37DBE"/>
    <w:rsid w:val="00E37E23"/>
    <w:rsid w:val="00E37ED4"/>
    <w:rsid w:val="00E37F0D"/>
    <w:rsid w:val="00E37FC5"/>
    <w:rsid w:val="00E40048"/>
    <w:rsid w:val="00E4007B"/>
    <w:rsid w:val="00E401FA"/>
    <w:rsid w:val="00E401FE"/>
    <w:rsid w:val="00E402C3"/>
    <w:rsid w:val="00E402D2"/>
    <w:rsid w:val="00E40315"/>
    <w:rsid w:val="00E403EF"/>
    <w:rsid w:val="00E40469"/>
    <w:rsid w:val="00E405C6"/>
    <w:rsid w:val="00E40611"/>
    <w:rsid w:val="00E4062E"/>
    <w:rsid w:val="00E4066A"/>
    <w:rsid w:val="00E4073E"/>
    <w:rsid w:val="00E40744"/>
    <w:rsid w:val="00E407A3"/>
    <w:rsid w:val="00E407D5"/>
    <w:rsid w:val="00E4091C"/>
    <w:rsid w:val="00E40A6F"/>
    <w:rsid w:val="00E40B17"/>
    <w:rsid w:val="00E40BC4"/>
    <w:rsid w:val="00E40C5A"/>
    <w:rsid w:val="00E40CFA"/>
    <w:rsid w:val="00E40D3F"/>
    <w:rsid w:val="00E40E2F"/>
    <w:rsid w:val="00E40E4F"/>
    <w:rsid w:val="00E40EBB"/>
    <w:rsid w:val="00E410E2"/>
    <w:rsid w:val="00E41248"/>
    <w:rsid w:val="00E4124C"/>
    <w:rsid w:val="00E412A4"/>
    <w:rsid w:val="00E412F8"/>
    <w:rsid w:val="00E4134A"/>
    <w:rsid w:val="00E413E7"/>
    <w:rsid w:val="00E41476"/>
    <w:rsid w:val="00E4147C"/>
    <w:rsid w:val="00E414C3"/>
    <w:rsid w:val="00E415A8"/>
    <w:rsid w:val="00E416F8"/>
    <w:rsid w:val="00E41796"/>
    <w:rsid w:val="00E418C4"/>
    <w:rsid w:val="00E418E9"/>
    <w:rsid w:val="00E41949"/>
    <w:rsid w:val="00E41982"/>
    <w:rsid w:val="00E41A1D"/>
    <w:rsid w:val="00E41B06"/>
    <w:rsid w:val="00E41B0B"/>
    <w:rsid w:val="00E41BA7"/>
    <w:rsid w:val="00E41C4A"/>
    <w:rsid w:val="00E41E3A"/>
    <w:rsid w:val="00E4202D"/>
    <w:rsid w:val="00E42096"/>
    <w:rsid w:val="00E42098"/>
    <w:rsid w:val="00E4209A"/>
    <w:rsid w:val="00E421AC"/>
    <w:rsid w:val="00E42301"/>
    <w:rsid w:val="00E423F2"/>
    <w:rsid w:val="00E42440"/>
    <w:rsid w:val="00E42510"/>
    <w:rsid w:val="00E425DF"/>
    <w:rsid w:val="00E4263F"/>
    <w:rsid w:val="00E42649"/>
    <w:rsid w:val="00E428F2"/>
    <w:rsid w:val="00E42903"/>
    <w:rsid w:val="00E42956"/>
    <w:rsid w:val="00E42970"/>
    <w:rsid w:val="00E4299F"/>
    <w:rsid w:val="00E429AD"/>
    <w:rsid w:val="00E42A58"/>
    <w:rsid w:val="00E42A60"/>
    <w:rsid w:val="00E42AD0"/>
    <w:rsid w:val="00E42DBB"/>
    <w:rsid w:val="00E42E5C"/>
    <w:rsid w:val="00E42E88"/>
    <w:rsid w:val="00E42ED2"/>
    <w:rsid w:val="00E42ED7"/>
    <w:rsid w:val="00E42F24"/>
    <w:rsid w:val="00E42FBD"/>
    <w:rsid w:val="00E43001"/>
    <w:rsid w:val="00E43066"/>
    <w:rsid w:val="00E43068"/>
    <w:rsid w:val="00E4309A"/>
    <w:rsid w:val="00E430FB"/>
    <w:rsid w:val="00E4315A"/>
    <w:rsid w:val="00E432EC"/>
    <w:rsid w:val="00E4340F"/>
    <w:rsid w:val="00E43486"/>
    <w:rsid w:val="00E43491"/>
    <w:rsid w:val="00E43552"/>
    <w:rsid w:val="00E435C6"/>
    <w:rsid w:val="00E435F2"/>
    <w:rsid w:val="00E436C0"/>
    <w:rsid w:val="00E436D8"/>
    <w:rsid w:val="00E436FF"/>
    <w:rsid w:val="00E4383F"/>
    <w:rsid w:val="00E4388D"/>
    <w:rsid w:val="00E438E8"/>
    <w:rsid w:val="00E43939"/>
    <w:rsid w:val="00E4397A"/>
    <w:rsid w:val="00E43A48"/>
    <w:rsid w:val="00E43A77"/>
    <w:rsid w:val="00E43B11"/>
    <w:rsid w:val="00E43B9D"/>
    <w:rsid w:val="00E43C28"/>
    <w:rsid w:val="00E43C5D"/>
    <w:rsid w:val="00E43C9E"/>
    <w:rsid w:val="00E43CBD"/>
    <w:rsid w:val="00E43D1F"/>
    <w:rsid w:val="00E43DAA"/>
    <w:rsid w:val="00E43EC8"/>
    <w:rsid w:val="00E43EEA"/>
    <w:rsid w:val="00E44073"/>
    <w:rsid w:val="00E44124"/>
    <w:rsid w:val="00E4414D"/>
    <w:rsid w:val="00E441F2"/>
    <w:rsid w:val="00E4425B"/>
    <w:rsid w:val="00E442D7"/>
    <w:rsid w:val="00E44304"/>
    <w:rsid w:val="00E44403"/>
    <w:rsid w:val="00E44540"/>
    <w:rsid w:val="00E4459A"/>
    <w:rsid w:val="00E446A8"/>
    <w:rsid w:val="00E446F8"/>
    <w:rsid w:val="00E4475F"/>
    <w:rsid w:val="00E44794"/>
    <w:rsid w:val="00E44801"/>
    <w:rsid w:val="00E44845"/>
    <w:rsid w:val="00E4496E"/>
    <w:rsid w:val="00E44976"/>
    <w:rsid w:val="00E449F9"/>
    <w:rsid w:val="00E44BAA"/>
    <w:rsid w:val="00E44BAE"/>
    <w:rsid w:val="00E44D50"/>
    <w:rsid w:val="00E44D95"/>
    <w:rsid w:val="00E44FDF"/>
    <w:rsid w:val="00E44FE5"/>
    <w:rsid w:val="00E45048"/>
    <w:rsid w:val="00E4520D"/>
    <w:rsid w:val="00E4528A"/>
    <w:rsid w:val="00E452B2"/>
    <w:rsid w:val="00E452F5"/>
    <w:rsid w:val="00E4531E"/>
    <w:rsid w:val="00E45564"/>
    <w:rsid w:val="00E455DA"/>
    <w:rsid w:val="00E455EE"/>
    <w:rsid w:val="00E4565B"/>
    <w:rsid w:val="00E4566A"/>
    <w:rsid w:val="00E4566F"/>
    <w:rsid w:val="00E456B6"/>
    <w:rsid w:val="00E45879"/>
    <w:rsid w:val="00E458B6"/>
    <w:rsid w:val="00E458C7"/>
    <w:rsid w:val="00E45900"/>
    <w:rsid w:val="00E459C7"/>
    <w:rsid w:val="00E459FD"/>
    <w:rsid w:val="00E45B11"/>
    <w:rsid w:val="00E45D92"/>
    <w:rsid w:val="00E45DC0"/>
    <w:rsid w:val="00E45E9F"/>
    <w:rsid w:val="00E45F4C"/>
    <w:rsid w:val="00E45F6F"/>
    <w:rsid w:val="00E46014"/>
    <w:rsid w:val="00E46018"/>
    <w:rsid w:val="00E46069"/>
    <w:rsid w:val="00E460EF"/>
    <w:rsid w:val="00E4611E"/>
    <w:rsid w:val="00E461B9"/>
    <w:rsid w:val="00E46270"/>
    <w:rsid w:val="00E46360"/>
    <w:rsid w:val="00E463D1"/>
    <w:rsid w:val="00E464FA"/>
    <w:rsid w:val="00E46557"/>
    <w:rsid w:val="00E46614"/>
    <w:rsid w:val="00E466C5"/>
    <w:rsid w:val="00E467ED"/>
    <w:rsid w:val="00E46803"/>
    <w:rsid w:val="00E4689B"/>
    <w:rsid w:val="00E46915"/>
    <w:rsid w:val="00E4693C"/>
    <w:rsid w:val="00E46A19"/>
    <w:rsid w:val="00E46A72"/>
    <w:rsid w:val="00E46A7B"/>
    <w:rsid w:val="00E46A9D"/>
    <w:rsid w:val="00E46ACF"/>
    <w:rsid w:val="00E46B9F"/>
    <w:rsid w:val="00E46F32"/>
    <w:rsid w:val="00E47168"/>
    <w:rsid w:val="00E47193"/>
    <w:rsid w:val="00E47298"/>
    <w:rsid w:val="00E47311"/>
    <w:rsid w:val="00E47487"/>
    <w:rsid w:val="00E474B9"/>
    <w:rsid w:val="00E4755D"/>
    <w:rsid w:val="00E476D0"/>
    <w:rsid w:val="00E4779C"/>
    <w:rsid w:val="00E477B6"/>
    <w:rsid w:val="00E4782C"/>
    <w:rsid w:val="00E4791A"/>
    <w:rsid w:val="00E4791D"/>
    <w:rsid w:val="00E4796D"/>
    <w:rsid w:val="00E47AD3"/>
    <w:rsid w:val="00E47B9A"/>
    <w:rsid w:val="00E47BF2"/>
    <w:rsid w:val="00E47C19"/>
    <w:rsid w:val="00E47D40"/>
    <w:rsid w:val="00E47D57"/>
    <w:rsid w:val="00E47DA4"/>
    <w:rsid w:val="00E47E30"/>
    <w:rsid w:val="00E47F01"/>
    <w:rsid w:val="00E5000C"/>
    <w:rsid w:val="00E500B7"/>
    <w:rsid w:val="00E500EA"/>
    <w:rsid w:val="00E5011A"/>
    <w:rsid w:val="00E502AD"/>
    <w:rsid w:val="00E50351"/>
    <w:rsid w:val="00E5037B"/>
    <w:rsid w:val="00E50397"/>
    <w:rsid w:val="00E50403"/>
    <w:rsid w:val="00E50438"/>
    <w:rsid w:val="00E50497"/>
    <w:rsid w:val="00E504C0"/>
    <w:rsid w:val="00E5058C"/>
    <w:rsid w:val="00E505B8"/>
    <w:rsid w:val="00E505BE"/>
    <w:rsid w:val="00E505DA"/>
    <w:rsid w:val="00E50692"/>
    <w:rsid w:val="00E506DB"/>
    <w:rsid w:val="00E506FA"/>
    <w:rsid w:val="00E50781"/>
    <w:rsid w:val="00E508AE"/>
    <w:rsid w:val="00E509CE"/>
    <w:rsid w:val="00E50A86"/>
    <w:rsid w:val="00E50AC9"/>
    <w:rsid w:val="00E50B01"/>
    <w:rsid w:val="00E50B21"/>
    <w:rsid w:val="00E50B22"/>
    <w:rsid w:val="00E50B6C"/>
    <w:rsid w:val="00E50C2C"/>
    <w:rsid w:val="00E50C32"/>
    <w:rsid w:val="00E50D27"/>
    <w:rsid w:val="00E50D36"/>
    <w:rsid w:val="00E50D50"/>
    <w:rsid w:val="00E50DE1"/>
    <w:rsid w:val="00E50FC5"/>
    <w:rsid w:val="00E5102D"/>
    <w:rsid w:val="00E51191"/>
    <w:rsid w:val="00E51349"/>
    <w:rsid w:val="00E5139D"/>
    <w:rsid w:val="00E513B7"/>
    <w:rsid w:val="00E51541"/>
    <w:rsid w:val="00E515A2"/>
    <w:rsid w:val="00E51654"/>
    <w:rsid w:val="00E5167F"/>
    <w:rsid w:val="00E51794"/>
    <w:rsid w:val="00E5188D"/>
    <w:rsid w:val="00E518F0"/>
    <w:rsid w:val="00E51AE3"/>
    <w:rsid w:val="00E51C67"/>
    <w:rsid w:val="00E51D1C"/>
    <w:rsid w:val="00E51D5A"/>
    <w:rsid w:val="00E51D90"/>
    <w:rsid w:val="00E51D96"/>
    <w:rsid w:val="00E51F24"/>
    <w:rsid w:val="00E520FB"/>
    <w:rsid w:val="00E5212D"/>
    <w:rsid w:val="00E522D6"/>
    <w:rsid w:val="00E52310"/>
    <w:rsid w:val="00E5240E"/>
    <w:rsid w:val="00E5243A"/>
    <w:rsid w:val="00E5244A"/>
    <w:rsid w:val="00E524F0"/>
    <w:rsid w:val="00E5264C"/>
    <w:rsid w:val="00E526F7"/>
    <w:rsid w:val="00E5277D"/>
    <w:rsid w:val="00E52861"/>
    <w:rsid w:val="00E5294B"/>
    <w:rsid w:val="00E52AA1"/>
    <w:rsid w:val="00E52B0A"/>
    <w:rsid w:val="00E52C29"/>
    <w:rsid w:val="00E52C4C"/>
    <w:rsid w:val="00E52CB1"/>
    <w:rsid w:val="00E52CE9"/>
    <w:rsid w:val="00E52D61"/>
    <w:rsid w:val="00E52E96"/>
    <w:rsid w:val="00E53083"/>
    <w:rsid w:val="00E53094"/>
    <w:rsid w:val="00E53147"/>
    <w:rsid w:val="00E5324F"/>
    <w:rsid w:val="00E53366"/>
    <w:rsid w:val="00E533A9"/>
    <w:rsid w:val="00E533BE"/>
    <w:rsid w:val="00E53415"/>
    <w:rsid w:val="00E534EB"/>
    <w:rsid w:val="00E534F0"/>
    <w:rsid w:val="00E534F3"/>
    <w:rsid w:val="00E53679"/>
    <w:rsid w:val="00E538DA"/>
    <w:rsid w:val="00E5392A"/>
    <w:rsid w:val="00E53985"/>
    <w:rsid w:val="00E53A06"/>
    <w:rsid w:val="00E53A75"/>
    <w:rsid w:val="00E53A83"/>
    <w:rsid w:val="00E53B0E"/>
    <w:rsid w:val="00E53BC5"/>
    <w:rsid w:val="00E53C6E"/>
    <w:rsid w:val="00E53CE9"/>
    <w:rsid w:val="00E53D43"/>
    <w:rsid w:val="00E53DE4"/>
    <w:rsid w:val="00E53F5A"/>
    <w:rsid w:val="00E53F70"/>
    <w:rsid w:val="00E53FB1"/>
    <w:rsid w:val="00E53FB2"/>
    <w:rsid w:val="00E54069"/>
    <w:rsid w:val="00E54123"/>
    <w:rsid w:val="00E5415F"/>
    <w:rsid w:val="00E5416D"/>
    <w:rsid w:val="00E541A6"/>
    <w:rsid w:val="00E54236"/>
    <w:rsid w:val="00E54281"/>
    <w:rsid w:val="00E542CD"/>
    <w:rsid w:val="00E542E4"/>
    <w:rsid w:val="00E5433C"/>
    <w:rsid w:val="00E54413"/>
    <w:rsid w:val="00E54438"/>
    <w:rsid w:val="00E544E9"/>
    <w:rsid w:val="00E547BE"/>
    <w:rsid w:val="00E548C1"/>
    <w:rsid w:val="00E548DD"/>
    <w:rsid w:val="00E548EC"/>
    <w:rsid w:val="00E548FC"/>
    <w:rsid w:val="00E54910"/>
    <w:rsid w:val="00E54953"/>
    <w:rsid w:val="00E5498A"/>
    <w:rsid w:val="00E549BF"/>
    <w:rsid w:val="00E54A9A"/>
    <w:rsid w:val="00E54C01"/>
    <w:rsid w:val="00E54C0F"/>
    <w:rsid w:val="00E54C95"/>
    <w:rsid w:val="00E54F79"/>
    <w:rsid w:val="00E54FAC"/>
    <w:rsid w:val="00E55155"/>
    <w:rsid w:val="00E5522B"/>
    <w:rsid w:val="00E5529E"/>
    <w:rsid w:val="00E55312"/>
    <w:rsid w:val="00E5533E"/>
    <w:rsid w:val="00E553D0"/>
    <w:rsid w:val="00E5542C"/>
    <w:rsid w:val="00E5555B"/>
    <w:rsid w:val="00E55561"/>
    <w:rsid w:val="00E555E4"/>
    <w:rsid w:val="00E555F4"/>
    <w:rsid w:val="00E5569A"/>
    <w:rsid w:val="00E556C5"/>
    <w:rsid w:val="00E556EA"/>
    <w:rsid w:val="00E557B3"/>
    <w:rsid w:val="00E557C4"/>
    <w:rsid w:val="00E55913"/>
    <w:rsid w:val="00E5593A"/>
    <w:rsid w:val="00E55970"/>
    <w:rsid w:val="00E55B2A"/>
    <w:rsid w:val="00E55C03"/>
    <w:rsid w:val="00E55DCF"/>
    <w:rsid w:val="00E55E15"/>
    <w:rsid w:val="00E55E57"/>
    <w:rsid w:val="00E55F15"/>
    <w:rsid w:val="00E55F37"/>
    <w:rsid w:val="00E55F4A"/>
    <w:rsid w:val="00E56112"/>
    <w:rsid w:val="00E56250"/>
    <w:rsid w:val="00E562FC"/>
    <w:rsid w:val="00E56306"/>
    <w:rsid w:val="00E564D6"/>
    <w:rsid w:val="00E564ED"/>
    <w:rsid w:val="00E56517"/>
    <w:rsid w:val="00E565DC"/>
    <w:rsid w:val="00E565F3"/>
    <w:rsid w:val="00E5663E"/>
    <w:rsid w:val="00E566FD"/>
    <w:rsid w:val="00E5676D"/>
    <w:rsid w:val="00E56796"/>
    <w:rsid w:val="00E568C0"/>
    <w:rsid w:val="00E568E9"/>
    <w:rsid w:val="00E5696A"/>
    <w:rsid w:val="00E56A07"/>
    <w:rsid w:val="00E56B56"/>
    <w:rsid w:val="00E56B6B"/>
    <w:rsid w:val="00E56B9B"/>
    <w:rsid w:val="00E56BBC"/>
    <w:rsid w:val="00E56D5D"/>
    <w:rsid w:val="00E56D63"/>
    <w:rsid w:val="00E56D77"/>
    <w:rsid w:val="00E56DCB"/>
    <w:rsid w:val="00E56E7F"/>
    <w:rsid w:val="00E56EF8"/>
    <w:rsid w:val="00E56F0C"/>
    <w:rsid w:val="00E56F8C"/>
    <w:rsid w:val="00E56F98"/>
    <w:rsid w:val="00E56FEC"/>
    <w:rsid w:val="00E5711C"/>
    <w:rsid w:val="00E571F5"/>
    <w:rsid w:val="00E571FD"/>
    <w:rsid w:val="00E57238"/>
    <w:rsid w:val="00E57328"/>
    <w:rsid w:val="00E5737C"/>
    <w:rsid w:val="00E57396"/>
    <w:rsid w:val="00E573D9"/>
    <w:rsid w:val="00E5749A"/>
    <w:rsid w:val="00E574A6"/>
    <w:rsid w:val="00E576DF"/>
    <w:rsid w:val="00E576EF"/>
    <w:rsid w:val="00E57766"/>
    <w:rsid w:val="00E577B9"/>
    <w:rsid w:val="00E57818"/>
    <w:rsid w:val="00E578CB"/>
    <w:rsid w:val="00E5795E"/>
    <w:rsid w:val="00E579AC"/>
    <w:rsid w:val="00E57A35"/>
    <w:rsid w:val="00E57AD1"/>
    <w:rsid w:val="00E57D0C"/>
    <w:rsid w:val="00E57E1E"/>
    <w:rsid w:val="00E57E39"/>
    <w:rsid w:val="00E57E75"/>
    <w:rsid w:val="00E57EA0"/>
    <w:rsid w:val="00E57F0E"/>
    <w:rsid w:val="00E57FA3"/>
    <w:rsid w:val="00E57FBA"/>
    <w:rsid w:val="00E57FEB"/>
    <w:rsid w:val="00E6000B"/>
    <w:rsid w:val="00E60095"/>
    <w:rsid w:val="00E601F1"/>
    <w:rsid w:val="00E60209"/>
    <w:rsid w:val="00E603AF"/>
    <w:rsid w:val="00E603EE"/>
    <w:rsid w:val="00E6044D"/>
    <w:rsid w:val="00E604B7"/>
    <w:rsid w:val="00E6050D"/>
    <w:rsid w:val="00E605DA"/>
    <w:rsid w:val="00E60633"/>
    <w:rsid w:val="00E60674"/>
    <w:rsid w:val="00E606B0"/>
    <w:rsid w:val="00E60707"/>
    <w:rsid w:val="00E608D4"/>
    <w:rsid w:val="00E6095D"/>
    <w:rsid w:val="00E60966"/>
    <w:rsid w:val="00E609D3"/>
    <w:rsid w:val="00E60AB0"/>
    <w:rsid w:val="00E60AC3"/>
    <w:rsid w:val="00E60B79"/>
    <w:rsid w:val="00E60B9C"/>
    <w:rsid w:val="00E60CE9"/>
    <w:rsid w:val="00E60D4A"/>
    <w:rsid w:val="00E60D86"/>
    <w:rsid w:val="00E60DDD"/>
    <w:rsid w:val="00E60E8E"/>
    <w:rsid w:val="00E60EA9"/>
    <w:rsid w:val="00E60F9C"/>
    <w:rsid w:val="00E60FDB"/>
    <w:rsid w:val="00E612C0"/>
    <w:rsid w:val="00E61306"/>
    <w:rsid w:val="00E613B7"/>
    <w:rsid w:val="00E61452"/>
    <w:rsid w:val="00E6152B"/>
    <w:rsid w:val="00E61551"/>
    <w:rsid w:val="00E6176F"/>
    <w:rsid w:val="00E6177C"/>
    <w:rsid w:val="00E617C4"/>
    <w:rsid w:val="00E617EA"/>
    <w:rsid w:val="00E61840"/>
    <w:rsid w:val="00E61921"/>
    <w:rsid w:val="00E6195D"/>
    <w:rsid w:val="00E61968"/>
    <w:rsid w:val="00E61AC9"/>
    <w:rsid w:val="00E61B08"/>
    <w:rsid w:val="00E61B42"/>
    <w:rsid w:val="00E61B71"/>
    <w:rsid w:val="00E61BEC"/>
    <w:rsid w:val="00E61C41"/>
    <w:rsid w:val="00E61C72"/>
    <w:rsid w:val="00E61C99"/>
    <w:rsid w:val="00E61D52"/>
    <w:rsid w:val="00E61E01"/>
    <w:rsid w:val="00E61FFD"/>
    <w:rsid w:val="00E62071"/>
    <w:rsid w:val="00E620D5"/>
    <w:rsid w:val="00E620E1"/>
    <w:rsid w:val="00E62146"/>
    <w:rsid w:val="00E62225"/>
    <w:rsid w:val="00E62226"/>
    <w:rsid w:val="00E6237E"/>
    <w:rsid w:val="00E624D8"/>
    <w:rsid w:val="00E624EC"/>
    <w:rsid w:val="00E62607"/>
    <w:rsid w:val="00E62623"/>
    <w:rsid w:val="00E6265D"/>
    <w:rsid w:val="00E62732"/>
    <w:rsid w:val="00E6275D"/>
    <w:rsid w:val="00E6276B"/>
    <w:rsid w:val="00E62771"/>
    <w:rsid w:val="00E62783"/>
    <w:rsid w:val="00E627C6"/>
    <w:rsid w:val="00E6281F"/>
    <w:rsid w:val="00E62869"/>
    <w:rsid w:val="00E62936"/>
    <w:rsid w:val="00E62951"/>
    <w:rsid w:val="00E62A6D"/>
    <w:rsid w:val="00E62C14"/>
    <w:rsid w:val="00E62C72"/>
    <w:rsid w:val="00E62C73"/>
    <w:rsid w:val="00E62CE4"/>
    <w:rsid w:val="00E62ED0"/>
    <w:rsid w:val="00E62FCD"/>
    <w:rsid w:val="00E63001"/>
    <w:rsid w:val="00E63016"/>
    <w:rsid w:val="00E631EB"/>
    <w:rsid w:val="00E6321C"/>
    <w:rsid w:val="00E63260"/>
    <w:rsid w:val="00E63307"/>
    <w:rsid w:val="00E63341"/>
    <w:rsid w:val="00E633E0"/>
    <w:rsid w:val="00E633F3"/>
    <w:rsid w:val="00E6344D"/>
    <w:rsid w:val="00E63495"/>
    <w:rsid w:val="00E63508"/>
    <w:rsid w:val="00E636A4"/>
    <w:rsid w:val="00E6376C"/>
    <w:rsid w:val="00E637AD"/>
    <w:rsid w:val="00E63868"/>
    <w:rsid w:val="00E638FB"/>
    <w:rsid w:val="00E63927"/>
    <w:rsid w:val="00E63990"/>
    <w:rsid w:val="00E63C11"/>
    <w:rsid w:val="00E63D00"/>
    <w:rsid w:val="00E63D27"/>
    <w:rsid w:val="00E63D36"/>
    <w:rsid w:val="00E63D53"/>
    <w:rsid w:val="00E63D5F"/>
    <w:rsid w:val="00E63DEB"/>
    <w:rsid w:val="00E63DF9"/>
    <w:rsid w:val="00E63E28"/>
    <w:rsid w:val="00E640F3"/>
    <w:rsid w:val="00E6419B"/>
    <w:rsid w:val="00E64215"/>
    <w:rsid w:val="00E64291"/>
    <w:rsid w:val="00E64391"/>
    <w:rsid w:val="00E643A3"/>
    <w:rsid w:val="00E643F9"/>
    <w:rsid w:val="00E6440A"/>
    <w:rsid w:val="00E6446E"/>
    <w:rsid w:val="00E64477"/>
    <w:rsid w:val="00E646B4"/>
    <w:rsid w:val="00E648C1"/>
    <w:rsid w:val="00E64911"/>
    <w:rsid w:val="00E64973"/>
    <w:rsid w:val="00E649DE"/>
    <w:rsid w:val="00E64AE6"/>
    <w:rsid w:val="00E64BEB"/>
    <w:rsid w:val="00E64C6C"/>
    <w:rsid w:val="00E64CBA"/>
    <w:rsid w:val="00E64CBB"/>
    <w:rsid w:val="00E64CBD"/>
    <w:rsid w:val="00E64D06"/>
    <w:rsid w:val="00E64D80"/>
    <w:rsid w:val="00E64E27"/>
    <w:rsid w:val="00E64E64"/>
    <w:rsid w:val="00E64EA4"/>
    <w:rsid w:val="00E64EAF"/>
    <w:rsid w:val="00E64F1A"/>
    <w:rsid w:val="00E64F21"/>
    <w:rsid w:val="00E64F24"/>
    <w:rsid w:val="00E64F3E"/>
    <w:rsid w:val="00E65010"/>
    <w:rsid w:val="00E65038"/>
    <w:rsid w:val="00E6509D"/>
    <w:rsid w:val="00E6514D"/>
    <w:rsid w:val="00E65280"/>
    <w:rsid w:val="00E652E7"/>
    <w:rsid w:val="00E652EE"/>
    <w:rsid w:val="00E65314"/>
    <w:rsid w:val="00E65357"/>
    <w:rsid w:val="00E653AD"/>
    <w:rsid w:val="00E65435"/>
    <w:rsid w:val="00E65568"/>
    <w:rsid w:val="00E655EC"/>
    <w:rsid w:val="00E65692"/>
    <w:rsid w:val="00E656AD"/>
    <w:rsid w:val="00E656AE"/>
    <w:rsid w:val="00E65826"/>
    <w:rsid w:val="00E65905"/>
    <w:rsid w:val="00E659AE"/>
    <w:rsid w:val="00E65A5C"/>
    <w:rsid w:val="00E65A71"/>
    <w:rsid w:val="00E65AD4"/>
    <w:rsid w:val="00E65B36"/>
    <w:rsid w:val="00E65BAB"/>
    <w:rsid w:val="00E65C6C"/>
    <w:rsid w:val="00E65D15"/>
    <w:rsid w:val="00E65D41"/>
    <w:rsid w:val="00E65E8A"/>
    <w:rsid w:val="00E65EA5"/>
    <w:rsid w:val="00E65F82"/>
    <w:rsid w:val="00E65F83"/>
    <w:rsid w:val="00E65FEA"/>
    <w:rsid w:val="00E66036"/>
    <w:rsid w:val="00E6606A"/>
    <w:rsid w:val="00E660AA"/>
    <w:rsid w:val="00E660CD"/>
    <w:rsid w:val="00E6617E"/>
    <w:rsid w:val="00E66228"/>
    <w:rsid w:val="00E66260"/>
    <w:rsid w:val="00E662A6"/>
    <w:rsid w:val="00E6631F"/>
    <w:rsid w:val="00E663AD"/>
    <w:rsid w:val="00E663EA"/>
    <w:rsid w:val="00E66671"/>
    <w:rsid w:val="00E66687"/>
    <w:rsid w:val="00E666CC"/>
    <w:rsid w:val="00E666CF"/>
    <w:rsid w:val="00E66794"/>
    <w:rsid w:val="00E667F2"/>
    <w:rsid w:val="00E66802"/>
    <w:rsid w:val="00E66841"/>
    <w:rsid w:val="00E668A0"/>
    <w:rsid w:val="00E66A05"/>
    <w:rsid w:val="00E66A1E"/>
    <w:rsid w:val="00E66A80"/>
    <w:rsid w:val="00E66C51"/>
    <w:rsid w:val="00E66CD6"/>
    <w:rsid w:val="00E66CF2"/>
    <w:rsid w:val="00E66D91"/>
    <w:rsid w:val="00E66E65"/>
    <w:rsid w:val="00E66F30"/>
    <w:rsid w:val="00E66F65"/>
    <w:rsid w:val="00E66FCF"/>
    <w:rsid w:val="00E67168"/>
    <w:rsid w:val="00E6717C"/>
    <w:rsid w:val="00E671AE"/>
    <w:rsid w:val="00E67210"/>
    <w:rsid w:val="00E6722E"/>
    <w:rsid w:val="00E6725C"/>
    <w:rsid w:val="00E672B3"/>
    <w:rsid w:val="00E67361"/>
    <w:rsid w:val="00E67370"/>
    <w:rsid w:val="00E67422"/>
    <w:rsid w:val="00E67480"/>
    <w:rsid w:val="00E67581"/>
    <w:rsid w:val="00E675B7"/>
    <w:rsid w:val="00E6769A"/>
    <w:rsid w:val="00E67789"/>
    <w:rsid w:val="00E6784D"/>
    <w:rsid w:val="00E678D1"/>
    <w:rsid w:val="00E67902"/>
    <w:rsid w:val="00E67950"/>
    <w:rsid w:val="00E679E1"/>
    <w:rsid w:val="00E67AC7"/>
    <w:rsid w:val="00E67AF6"/>
    <w:rsid w:val="00E67CB0"/>
    <w:rsid w:val="00E67D41"/>
    <w:rsid w:val="00E67E4D"/>
    <w:rsid w:val="00E67F68"/>
    <w:rsid w:val="00E700FE"/>
    <w:rsid w:val="00E70245"/>
    <w:rsid w:val="00E702D8"/>
    <w:rsid w:val="00E7035E"/>
    <w:rsid w:val="00E703A9"/>
    <w:rsid w:val="00E70476"/>
    <w:rsid w:val="00E705C5"/>
    <w:rsid w:val="00E7060B"/>
    <w:rsid w:val="00E70612"/>
    <w:rsid w:val="00E706F0"/>
    <w:rsid w:val="00E7071E"/>
    <w:rsid w:val="00E707E6"/>
    <w:rsid w:val="00E70883"/>
    <w:rsid w:val="00E708D2"/>
    <w:rsid w:val="00E70A4C"/>
    <w:rsid w:val="00E70C46"/>
    <w:rsid w:val="00E70CB3"/>
    <w:rsid w:val="00E70F00"/>
    <w:rsid w:val="00E70F9B"/>
    <w:rsid w:val="00E70FA5"/>
    <w:rsid w:val="00E70FC5"/>
    <w:rsid w:val="00E71039"/>
    <w:rsid w:val="00E7105B"/>
    <w:rsid w:val="00E71133"/>
    <w:rsid w:val="00E71157"/>
    <w:rsid w:val="00E7115E"/>
    <w:rsid w:val="00E71163"/>
    <w:rsid w:val="00E7118C"/>
    <w:rsid w:val="00E7121B"/>
    <w:rsid w:val="00E71235"/>
    <w:rsid w:val="00E7128C"/>
    <w:rsid w:val="00E71296"/>
    <w:rsid w:val="00E7129C"/>
    <w:rsid w:val="00E712B1"/>
    <w:rsid w:val="00E713B4"/>
    <w:rsid w:val="00E713C2"/>
    <w:rsid w:val="00E71416"/>
    <w:rsid w:val="00E71459"/>
    <w:rsid w:val="00E71527"/>
    <w:rsid w:val="00E715D5"/>
    <w:rsid w:val="00E716A6"/>
    <w:rsid w:val="00E716BA"/>
    <w:rsid w:val="00E71782"/>
    <w:rsid w:val="00E71785"/>
    <w:rsid w:val="00E71788"/>
    <w:rsid w:val="00E7189E"/>
    <w:rsid w:val="00E7195A"/>
    <w:rsid w:val="00E71998"/>
    <w:rsid w:val="00E71BA4"/>
    <w:rsid w:val="00E71C3A"/>
    <w:rsid w:val="00E71C46"/>
    <w:rsid w:val="00E71CC6"/>
    <w:rsid w:val="00E71D34"/>
    <w:rsid w:val="00E71D3A"/>
    <w:rsid w:val="00E71D9A"/>
    <w:rsid w:val="00E71E2B"/>
    <w:rsid w:val="00E71F23"/>
    <w:rsid w:val="00E720FB"/>
    <w:rsid w:val="00E72165"/>
    <w:rsid w:val="00E722DB"/>
    <w:rsid w:val="00E722F2"/>
    <w:rsid w:val="00E722F4"/>
    <w:rsid w:val="00E723A7"/>
    <w:rsid w:val="00E7245C"/>
    <w:rsid w:val="00E725BE"/>
    <w:rsid w:val="00E7262E"/>
    <w:rsid w:val="00E7269B"/>
    <w:rsid w:val="00E726A6"/>
    <w:rsid w:val="00E726D8"/>
    <w:rsid w:val="00E7277E"/>
    <w:rsid w:val="00E7279C"/>
    <w:rsid w:val="00E727F2"/>
    <w:rsid w:val="00E727FB"/>
    <w:rsid w:val="00E72891"/>
    <w:rsid w:val="00E729EC"/>
    <w:rsid w:val="00E72A3A"/>
    <w:rsid w:val="00E72AF2"/>
    <w:rsid w:val="00E72B0D"/>
    <w:rsid w:val="00E72B51"/>
    <w:rsid w:val="00E72BBD"/>
    <w:rsid w:val="00E72C81"/>
    <w:rsid w:val="00E72D16"/>
    <w:rsid w:val="00E72D5B"/>
    <w:rsid w:val="00E72DAF"/>
    <w:rsid w:val="00E72DE6"/>
    <w:rsid w:val="00E72F56"/>
    <w:rsid w:val="00E73051"/>
    <w:rsid w:val="00E73100"/>
    <w:rsid w:val="00E732D1"/>
    <w:rsid w:val="00E732F3"/>
    <w:rsid w:val="00E73398"/>
    <w:rsid w:val="00E733F2"/>
    <w:rsid w:val="00E7346C"/>
    <w:rsid w:val="00E73543"/>
    <w:rsid w:val="00E735F9"/>
    <w:rsid w:val="00E737CA"/>
    <w:rsid w:val="00E73832"/>
    <w:rsid w:val="00E7387C"/>
    <w:rsid w:val="00E73880"/>
    <w:rsid w:val="00E7395D"/>
    <w:rsid w:val="00E73977"/>
    <w:rsid w:val="00E73ACF"/>
    <w:rsid w:val="00E73B72"/>
    <w:rsid w:val="00E73C85"/>
    <w:rsid w:val="00E73C89"/>
    <w:rsid w:val="00E73E2D"/>
    <w:rsid w:val="00E73E59"/>
    <w:rsid w:val="00E73EA9"/>
    <w:rsid w:val="00E73EFB"/>
    <w:rsid w:val="00E73FA1"/>
    <w:rsid w:val="00E740E3"/>
    <w:rsid w:val="00E74164"/>
    <w:rsid w:val="00E74191"/>
    <w:rsid w:val="00E741B2"/>
    <w:rsid w:val="00E7426C"/>
    <w:rsid w:val="00E742CE"/>
    <w:rsid w:val="00E74406"/>
    <w:rsid w:val="00E7443D"/>
    <w:rsid w:val="00E74445"/>
    <w:rsid w:val="00E745F4"/>
    <w:rsid w:val="00E7468F"/>
    <w:rsid w:val="00E746C1"/>
    <w:rsid w:val="00E749C2"/>
    <w:rsid w:val="00E74A06"/>
    <w:rsid w:val="00E74AE0"/>
    <w:rsid w:val="00E74B0E"/>
    <w:rsid w:val="00E74C63"/>
    <w:rsid w:val="00E74CDC"/>
    <w:rsid w:val="00E74CE8"/>
    <w:rsid w:val="00E74DF8"/>
    <w:rsid w:val="00E74EE0"/>
    <w:rsid w:val="00E74F13"/>
    <w:rsid w:val="00E74FA5"/>
    <w:rsid w:val="00E74FFE"/>
    <w:rsid w:val="00E7511A"/>
    <w:rsid w:val="00E75151"/>
    <w:rsid w:val="00E75222"/>
    <w:rsid w:val="00E7548D"/>
    <w:rsid w:val="00E7549E"/>
    <w:rsid w:val="00E754F1"/>
    <w:rsid w:val="00E75684"/>
    <w:rsid w:val="00E7571C"/>
    <w:rsid w:val="00E75854"/>
    <w:rsid w:val="00E7585B"/>
    <w:rsid w:val="00E7588E"/>
    <w:rsid w:val="00E75B15"/>
    <w:rsid w:val="00E75B3C"/>
    <w:rsid w:val="00E75C1A"/>
    <w:rsid w:val="00E75D2E"/>
    <w:rsid w:val="00E75DD6"/>
    <w:rsid w:val="00E75DF9"/>
    <w:rsid w:val="00E76013"/>
    <w:rsid w:val="00E76113"/>
    <w:rsid w:val="00E761E3"/>
    <w:rsid w:val="00E761EC"/>
    <w:rsid w:val="00E762E0"/>
    <w:rsid w:val="00E76325"/>
    <w:rsid w:val="00E7638D"/>
    <w:rsid w:val="00E763F8"/>
    <w:rsid w:val="00E7640A"/>
    <w:rsid w:val="00E7646E"/>
    <w:rsid w:val="00E766D9"/>
    <w:rsid w:val="00E76717"/>
    <w:rsid w:val="00E76882"/>
    <w:rsid w:val="00E768BA"/>
    <w:rsid w:val="00E76943"/>
    <w:rsid w:val="00E76A1D"/>
    <w:rsid w:val="00E76B0F"/>
    <w:rsid w:val="00E76B94"/>
    <w:rsid w:val="00E76D17"/>
    <w:rsid w:val="00E76D51"/>
    <w:rsid w:val="00E76D7B"/>
    <w:rsid w:val="00E76D90"/>
    <w:rsid w:val="00E76D91"/>
    <w:rsid w:val="00E76DF4"/>
    <w:rsid w:val="00E76FB0"/>
    <w:rsid w:val="00E77012"/>
    <w:rsid w:val="00E77055"/>
    <w:rsid w:val="00E770EC"/>
    <w:rsid w:val="00E7716A"/>
    <w:rsid w:val="00E77170"/>
    <w:rsid w:val="00E77177"/>
    <w:rsid w:val="00E77215"/>
    <w:rsid w:val="00E77281"/>
    <w:rsid w:val="00E77458"/>
    <w:rsid w:val="00E77553"/>
    <w:rsid w:val="00E7772B"/>
    <w:rsid w:val="00E77744"/>
    <w:rsid w:val="00E77772"/>
    <w:rsid w:val="00E7777A"/>
    <w:rsid w:val="00E77879"/>
    <w:rsid w:val="00E77A2A"/>
    <w:rsid w:val="00E77A60"/>
    <w:rsid w:val="00E77A65"/>
    <w:rsid w:val="00E77AEF"/>
    <w:rsid w:val="00E77B06"/>
    <w:rsid w:val="00E77BB8"/>
    <w:rsid w:val="00E77C45"/>
    <w:rsid w:val="00E77C48"/>
    <w:rsid w:val="00E77C88"/>
    <w:rsid w:val="00E77DC9"/>
    <w:rsid w:val="00E77DEC"/>
    <w:rsid w:val="00E77E99"/>
    <w:rsid w:val="00E77F75"/>
    <w:rsid w:val="00E77F7F"/>
    <w:rsid w:val="00E80011"/>
    <w:rsid w:val="00E80060"/>
    <w:rsid w:val="00E8011C"/>
    <w:rsid w:val="00E8015A"/>
    <w:rsid w:val="00E80195"/>
    <w:rsid w:val="00E80207"/>
    <w:rsid w:val="00E80234"/>
    <w:rsid w:val="00E80267"/>
    <w:rsid w:val="00E802A0"/>
    <w:rsid w:val="00E80331"/>
    <w:rsid w:val="00E80368"/>
    <w:rsid w:val="00E80464"/>
    <w:rsid w:val="00E804C3"/>
    <w:rsid w:val="00E80574"/>
    <w:rsid w:val="00E805AB"/>
    <w:rsid w:val="00E80632"/>
    <w:rsid w:val="00E806A7"/>
    <w:rsid w:val="00E80744"/>
    <w:rsid w:val="00E8074C"/>
    <w:rsid w:val="00E808DE"/>
    <w:rsid w:val="00E808EE"/>
    <w:rsid w:val="00E80AD8"/>
    <w:rsid w:val="00E80B0F"/>
    <w:rsid w:val="00E80B38"/>
    <w:rsid w:val="00E80D01"/>
    <w:rsid w:val="00E80D1E"/>
    <w:rsid w:val="00E80FAD"/>
    <w:rsid w:val="00E80FB8"/>
    <w:rsid w:val="00E80FF4"/>
    <w:rsid w:val="00E81068"/>
    <w:rsid w:val="00E810B9"/>
    <w:rsid w:val="00E8113D"/>
    <w:rsid w:val="00E811EC"/>
    <w:rsid w:val="00E8120A"/>
    <w:rsid w:val="00E813AA"/>
    <w:rsid w:val="00E81484"/>
    <w:rsid w:val="00E81564"/>
    <w:rsid w:val="00E81575"/>
    <w:rsid w:val="00E816CC"/>
    <w:rsid w:val="00E81722"/>
    <w:rsid w:val="00E8176F"/>
    <w:rsid w:val="00E817E3"/>
    <w:rsid w:val="00E818D2"/>
    <w:rsid w:val="00E81980"/>
    <w:rsid w:val="00E81ABD"/>
    <w:rsid w:val="00E81B82"/>
    <w:rsid w:val="00E81C4A"/>
    <w:rsid w:val="00E81D40"/>
    <w:rsid w:val="00E81DB1"/>
    <w:rsid w:val="00E81EE4"/>
    <w:rsid w:val="00E81F78"/>
    <w:rsid w:val="00E81F89"/>
    <w:rsid w:val="00E820EC"/>
    <w:rsid w:val="00E821C2"/>
    <w:rsid w:val="00E821C5"/>
    <w:rsid w:val="00E82231"/>
    <w:rsid w:val="00E8237A"/>
    <w:rsid w:val="00E823D6"/>
    <w:rsid w:val="00E82544"/>
    <w:rsid w:val="00E825F3"/>
    <w:rsid w:val="00E8260F"/>
    <w:rsid w:val="00E82917"/>
    <w:rsid w:val="00E8291F"/>
    <w:rsid w:val="00E82961"/>
    <w:rsid w:val="00E82976"/>
    <w:rsid w:val="00E829D5"/>
    <w:rsid w:val="00E82A3D"/>
    <w:rsid w:val="00E82AB1"/>
    <w:rsid w:val="00E82AD3"/>
    <w:rsid w:val="00E82BE8"/>
    <w:rsid w:val="00E82DE3"/>
    <w:rsid w:val="00E82E31"/>
    <w:rsid w:val="00E82E7D"/>
    <w:rsid w:val="00E82F10"/>
    <w:rsid w:val="00E82F1D"/>
    <w:rsid w:val="00E8302F"/>
    <w:rsid w:val="00E83111"/>
    <w:rsid w:val="00E831AE"/>
    <w:rsid w:val="00E83247"/>
    <w:rsid w:val="00E832A8"/>
    <w:rsid w:val="00E832F2"/>
    <w:rsid w:val="00E83373"/>
    <w:rsid w:val="00E833EC"/>
    <w:rsid w:val="00E83417"/>
    <w:rsid w:val="00E83619"/>
    <w:rsid w:val="00E836E4"/>
    <w:rsid w:val="00E8372A"/>
    <w:rsid w:val="00E8374C"/>
    <w:rsid w:val="00E837C3"/>
    <w:rsid w:val="00E83856"/>
    <w:rsid w:val="00E83AB5"/>
    <w:rsid w:val="00E83BF6"/>
    <w:rsid w:val="00E83C17"/>
    <w:rsid w:val="00E83CB1"/>
    <w:rsid w:val="00E83E20"/>
    <w:rsid w:val="00E83E2A"/>
    <w:rsid w:val="00E83E80"/>
    <w:rsid w:val="00E83F01"/>
    <w:rsid w:val="00E83F20"/>
    <w:rsid w:val="00E83F65"/>
    <w:rsid w:val="00E83F93"/>
    <w:rsid w:val="00E83FFE"/>
    <w:rsid w:val="00E84247"/>
    <w:rsid w:val="00E8437F"/>
    <w:rsid w:val="00E843B9"/>
    <w:rsid w:val="00E843D0"/>
    <w:rsid w:val="00E84532"/>
    <w:rsid w:val="00E8456C"/>
    <w:rsid w:val="00E84589"/>
    <w:rsid w:val="00E847A0"/>
    <w:rsid w:val="00E848D2"/>
    <w:rsid w:val="00E8490A"/>
    <w:rsid w:val="00E849C2"/>
    <w:rsid w:val="00E849D4"/>
    <w:rsid w:val="00E84A00"/>
    <w:rsid w:val="00E84A7C"/>
    <w:rsid w:val="00E84B7A"/>
    <w:rsid w:val="00E84BBA"/>
    <w:rsid w:val="00E84C42"/>
    <w:rsid w:val="00E84CBF"/>
    <w:rsid w:val="00E84CCD"/>
    <w:rsid w:val="00E84CF4"/>
    <w:rsid w:val="00E84DF1"/>
    <w:rsid w:val="00E84E64"/>
    <w:rsid w:val="00E84E81"/>
    <w:rsid w:val="00E84FD3"/>
    <w:rsid w:val="00E85205"/>
    <w:rsid w:val="00E852B8"/>
    <w:rsid w:val="00E852DA"/>
    <w:rsid w:val="00E853BC"/>
    <w:rsid w:val="00E854B1"/>
    <w:rsid w:val="00E854F9"/>
    <w:rsid w:val="00E85502"/>
    <w:rsid w:val="00E85647"/>
    <w:rsid w:val="00E856C4"/>
    <w:rsid w:val="00E85710"/>
    <w:rsid w:val="00E85783"/>
    <w:rsid w:val="00E85817"/>
    <w:rsid w:val="00E8583A"/>
    <w:rsid w:val="00E85875"/>
    <w:rsid w:val="00E85920"/>
    <w:rsid w:val="00E85A86"/>
    <w:rsid w:val="00E85AAE"/>
    <w:rsid w:val="00E85B0E"/>
    <w:rsid w:val="00E85B17"/>
    <w:rsid w:val="00E85B46"/>
    <w:rsid w:val="00E85B63"/>
    <w:rsid w:val="00E85BA0"/>
    <w:rsid w:val="00E85C1F"/>
    <w:rsid w:val="00E85C35"/>
    <w:rsid w:val="00E85CDE"/>
    <w:rsid w:val="00E85D76"/>
    <w:rsid w:val="00E85E98"/>
    <w:rsid w:val="00E85F19"/>
    <w:rsid w:val="00E85FCD"/>
    <w:rsid w:val="00E8604D"/>
    <w:rsid w:val="00E86166"/>
    <w:rsid w:val="00E861D3"/>
    <w:rsid w:val="00E862AF"/>
    <w:rsid w:val="00E863CA"/>
    <w:rsid w:val="00E863D9"/>
    <w:rsid w:val="00E864C0"/>
    <w:rsid w:val="00E866E7"/>
    <w:rsid w:val="00E86720"/>
    <w:rsid w:val="00E867F2"/>
    <w:rsid w:val="00E86817"/>
    <w:rsid w:val="00E868B3"/>
    <w:rsid w:val="00E86968"/>
    <w:rsid w:val="00E869C6"/>
    <w:rsid w:val="00E86AD2"/>
    <w:rsid w:val="00E86C5A"/>
    <w:rsid w:val="00E86C73"/>
    <w:rsid w:val="00E86D31"/>
    <w:rsid w:val="00E86D41"/>
    <w:rsid w:val="00E86DFE"/>
    <w:rsid w:val="00E86E34"/>
    <w:rsid w:val="00E870F7"/>
    <w:rsid w:val="00E87275"/>
    <w:rsid w:val="00E87367"/>
    <w:rsid w:val="00E87445"/>
    <w:rsid w:val="00E8752A"/>
    <w:rsid w:val="00E87624"/>
    <w:rsid w:val="00E87655"/>
    <w:rsid w:val="00E8766A"/>
    <w:rsid w:val="00E8766B"/>
    <w:rsid w:val="00E87765"/>
    <w:rsid w:val="00E877E2"/>
    <w:rsid w:val="00E87808"/>
    <w:rsid w:val="00E8783C"/>
    <w:rsid w:val="00E87890"/>
    <w:rsid w:val="00E87938"/>
    <w:rsid w:val="00E87973"/>
    <w:rsid w:val="00E879A9"/>
    <w:rsid w:val="00E879CF"/>
    <w:rsid w:val="00E87C64"/>
    <w:rsid w:val="00E87C6D"/>
    <w:rsid w:val="00E87CED"/>
    <w:rsid w:val="00E87D89"/>
    <w:rsid w:val="00E87DF1"/>
    <w:rsid w:val="00E87E6E"/>
    <w:rsid w:val="00E90097"/>
    <w:rsid w:val="00E9016B"/>
    <w:rsid w:val="00E9024E"/>
    <w:rsid w:val="00E90302"/>
    <w:rsid w:val="00E90303"/>
    <w:rsid w:val="00E903F4"/>
    <w:rsid w:val="00E90429"/>
    <w:rsid w:val="00E9042B"/>
    <w:rsid w:val="00E90531"/>
    <w:rsid w:val="00E90590"/>
    <w:rsid w:val="00E90651"/>
    <w:rsid w:val="00E906A7"/>
    <w:rsid w:val="00E90714"/>
    <w:rsid w:val="00E90742"/>
    <w:rsid w:val="00E90762"/>
    <w:rsid w:val="00E908F5"/>
    <w:rsid w:val="00E90909"/>
    <w:rsid w:val="00E909A8"/>
    <w:rsid w:val="00E90A2E"/>
    <w:rsid w:val="00E90ABB"/>
    <w:rsid w:val="00E90B03"/>
    <w:rsid w:val="00E90BAF"/>
    <w:rsid w:val="00E90BD1"/>
    <w:rsid w:val="00E90D1B"/>
    <w:rsid w:val="00E90D97"/>
    <w:rsid w:val="00E90DDB"/>
    <w:rsid w:val="00E90E65"/>
    <w:rsid w:val="00E90F11"/>
    <w:rsid w:val="00E90F5B"/>
    <w:rsid w:val="00E90F6D"/>
    <w:rsid w:val="00E90FF2"/>
    <w:rsid w:val="00E9100B"/>
    <w:rsid w:val="00E910AD"/>
    <w:rsid w:val="00E91236"/>
    <w:rsid w:val="00E91288"/>
    <w:rsid w:val="00E9130F"/>
    <w:rsid w:val="00E91351"/>
    <w:rsid w:val="00E91385"/>
    <w:rsid w:val="00E913EE"/>
    <w:rsid w:val="00E91404"/>
    <w:rsid w:val="00E91480"/>
    <w:rsid w:val="00E9152E"/>
    <w:rsid w:val="00E91592"/>
    <w:rsid w:val="00E9159C"/>
    <w:rsid w:val="00E915B6"/>
    <w:rsid w:val="00E91613"/>
    <w:rsid w:val="00E9162C"/>
    <w:rsid w:val="00E9175E"/>
    <w:rsid w:val="00E91778"/>
    <w:rsid w:val="00E917B5"/>
    <w:rsid w:val="00E91818"/>
    <w:rsid w:val="00E9185C"/>
    <w:rsid w:val="00E91869"/>
    <w:rsid w:val="00E918AA"/>
    <w:rsid w:val="00E918E6"/>
    <w:rsid w:val="00E9191F"/>
    <w:rsid w:val="00E919A2"/>
    <w:rsid w:val="00E91A75"/>
    <w:rsid w:val="00E91B18"/>
    <w:rsid w:val="00E91B65"/>
    <w:rsid w:val="00E91BA9"/>
    <w:rsid w:val="00E91BC5"/>
    <w:rsid w:val="00E91C53"/>
    <w:rsid w:val="00E91C87"/>
    <w:rsid w:val="00E91E7E"/>
    <w:rsid w:val="00E91F18"/>
    <w:rsid w:val="00E9209F"/>
    <w:rsid w:val="00E92185"/>
    <w:rsid w:val="00E92305"/>
    <w:rsid w:val="00E92383"/>
    <w:rsid w:val="00E923C4"/>
    <w:rsid w:val="00E925F6"/>
    <w:rsid w:val="00E92613"/>
    <w:rsid w:val="00E9262F"/>
    <w:rsid w:val="00E926B3"/>
    <w:rsid w:val="00E926BE"/>
    <w:rsid w:val="00E926DB"/>
    <w:rsid w:val="00E92754"/>
    <w:rsid w:val="00E92918"/>
    <w:rsid w:val="00E92919"/>
    <w:rsid w:val="00E929A1"/>
    <w:rsid w:val="00E92A0C"/>
    <w:rsid w:val="00E92A58"/>
    <w:rsid w:val="00E92AB5"/>
    <w:rsid w:val="00E92B71"/>
    <w:rsid w:val="00E92C59"/>
    <w:rsid w:val="00E92CD0"/>
    <w:rsid w:val="00E92DB6"/>
    <w:rsid w:val="00E92EC6"/>
    <w:rsid w:val="00E92FB0"/>
    <w:rsid w:val="00E93154"/>
    <w:rsid w:val="00E93282"/>
    <w:rsid w:val="00E93330"/>
    <w:rsid w:val="00E93389"/>
    <w:rsid w:val="00E933A8"/>
    <w:rsid w:val="00E93453"/>
    <w:rsid w:val="00E9348A"/>
    <w:rsid w:val="00E934BF"/>
    <w:rsid w:val="00E934E5"/>
    <w:rsid w:val="00E93565"/>
    <w:rsid w:val="00E93656"/>
    <w:rsid w:val="00E93697"/>
    <w:rsid w:val="00E936B9"/>
    <w:rsid w:val="00E93734"/>
    <w:rsid w:val="00E937BC"/>
    <w:rsid w:val="00E937ED"/>
    <w:rsid w:val="00E938C8"/>
    <w:rsid w:val="00E93A1F"/>
    <w:rsid w:val="00E93A43"/>
    <w:rsid w:val="00E93A91"/>
    <w:rsid w:val="00E93AD7"/>
    <w:rsid w:val="00E93B59"/>
    <w:rsid w:val="00E93BD0"/>
    <w:rsid w:val="00E93C43"/>
    <w:rsid w:val="00E93C59"/>
    <w:rsid w:val="00E93CD9"/>
    <w:rsid w:val="00E93D9A"/>
    <w:rsid w:val="00E93E4F"/>
    <w:rsid w:val="00E93E72"/>
    <w:rsid w:val="00E93F23"/>
    <w:rsid w:val="00E93FCC"/>
    <w:rsid w:val="00E9406B"/>
    <w:rsid w:val="00E9413F"/>
    <w:rsid w:val="00E941D8"/>
    <w:rsid w:val="00E942DB"/>
    <w:rsid w:val="00E9435A"/>
    <w:rsid w:val="00E943B1"/>
    <w:rsid w:val="00E94597"/>
    <w:rsid w:val="00E945B5"/>
    <w:rsid w:val="00E946B0"/>
    <w:rsid w:val="00E9488C"/>
    <w:rsid w:val="00E94918"/>
    <w:rsid w:val="00E94966"/>
    <w:rsid w:val="00E94A5D"/>
    <w:rsid w:val="00E94B30"/>
    <w:rsid w:val="00E94B94"/>
    <w:rsid w:val="00E94BEC"/>
    <w:rsid w:val="00E94C28"/>
    <w:rsid w:val="00E94C40"/>
    <w:rsid w:val="00E94CB2"/>
    <w:rsid w:val="00E94CEF"/>
    <w:rsid w:val="00E94D5E"/>
    <w:rsid w:val="00E94E6A"/>
    <w:rsid w:val="00E94F97"/>
    <w:rsid w:val="00E950D9"/>
    <w:rsid w:val="00E9510B"/>
    <w:rsid w:val="00E95166"/>
    <w:rsid w:val="00E9524B"/>
    <w:rsid w:val="00E952EC"/>
    <w:rsid w:val="00E95388"/>
    <w:rsid w:val="00E9539D"/>
    <w:rsid w:val="00E9545E"/>
    <w:rsid w:val="00E95515"/>
    <w:rsid w:val="00E9555F"/>
    <w:rsid w:val="00E955E2"/>
    <w:rsid w:val="00E95700"/>
    <w:rsid w:val="00E95720"/>
    <w:rsid w:val="00E9572E"/>
    <w:rsid w:val="00E95731"/>
    <w:rsid w:val="00E95776"/>
    <w:rsid w:val="00E957FE"/>
    <w:rsid w:val="00E95828"/>
    <w:rsid w:val="00E959D2"/>
    <w:rsid w:val="00E95A66"/>
    <w:rsid w:val="00E95A97"/>
    <w:rsid w:val="00E95AF5"/>
    <w:rsid w:val="00E95B5A"/>
    <w:rsid w:val="00E95CE3"/>
    <w:rsid w:val="00E95CE6"/>
    <w:rsid w:val="00E95CF4"/>
    <w:rsid w:val="00E95DCC"/>
    <w:rsid w:val="00E95F1E"/>
    <w:rsid w:val="00E95F33"/>
    <w:rsid w:val="00E95FEE"/>
    <w:rsid w:val="00E9603B"/>
    <w:rsid w:val="00E9603F"/>
    <w:rsid w:val="00E961EE"/>
    <w:rsid w:val="00E9620C"/>
    <w:rsid w:val="00E96283"/>
    <w:rsid w:val="00E9637A"/>
    <w:rsid w:val="00E963EF"/>
    <w:rsid w:val="00E964B5"/>
    <w:rsid w:val="00E964E4"/>
    <w:rsid w:val="00E965BB"/>
    <w:rsid w:val="00E965C0"/>
    <w:rsid w:val="00E965F3"/>
    <w:rsid w:val="00E9672E"/>
    <w:rsid w:val="00E96777"/>
    <w:rsid w:val="00E96812"/>
    <w:rsid w:val="00E96884"/>
    <w:rsid w:val="00E96ACF"/>
    <w:rsid w:val="00E96BB8"/>
    <w:rsid w:val="00E96BDB"/>
    <w:rsid w:val="00E96F34"/>
    <w:rsid w:val="00E96FA1"/>
    <w:rsid w:val="00E97059"/>
    <w:rsid w:val="00E971AD"/>
    <w:rsid w:val="00E97238"/>
    <w:rsid w:val="00E972A9"/>
    <w:rsid w:val="00E9730C"/>
    <w:rsid w:val="00E9756E"/>
    <w:rsid w:val="00E97632"/>
    <w:rsid w:val="00E97717"/>
    <w:rsid w:val="00E9772A"/>
    <w:rsid w:val="00E97743"/>
    <w:rsid w:val="00E977A6"/>
    <w:rsid w:val="00E977C6"/>
    <w:rsid w:val="00E97874"/>
    <w:rsid w:val="00E978B8"/>
    <w:rsid w:val="00E97A5B"/>
    <w:rsid w:val="00E97B38"/>
    <w:rsid w:val="00E97B51"/>
    <w:rsid w:val="00E97B70"/>
    <w:rsid w:val="00E97C08"/>
    <w:rsid w:val="00E97C0F"/>
    <w:rsid w:val="00E97C47"/>
    <w:rsid w:val="00E97C60"/>
    <w:rsid w:val="00E97C8A"/>
    <w:rsid w:val="00E97F18"/>
    <w:rsid w:val="00E97F2B"/>
    <w:rsid w:val="00E97F3C"/>
    <w:rsid w:val="00EA0110"/>
    <w:rsid w:val="00EA0175"/>
    <w:rsid w:val="00EA01F7"/>
    <w:rsid w:val="00EA0233"/>
    <w:rsid w:val="00EA0285"/>
    <w:rsid w:val="00EA0290"/>
    <w:rsid w:val="00EA02A4"/>
    <w:rsid w:val="00EA02E5"/>
    <w:rsid w:val="00EA037B"/>
    <w:rsid w:val="00EA03A4"/>
    <w:rsid w:val="00EA040B"/>
    <w:rsid w:val="00EA043D"/>
    <w:rsid w:val="00EA05C8"/>
    <w:rsid w:val="00EA067C"/>
    <w:rsid w:val="00EA0680"/>
    <w:rsid w:val="00EA06D5"/>
    <w:rsid w:val="00EA09B1"/>
    <w:rsid w:val="00EA0A00"/>
    <w:rsid w:val="00EA0A66"/>
    <w:rsid w:val="00EA0A6D"/>
    <w:rsid w:val="00EA0B5A"/>
    <w:rsid w:val="00EA0B9D"/>
    <w:rsid w:val="00EA0C89"/>
    <w:rsid w:val="00EA0D50"/>
    <w:rsid w:val="00EA0DAF"/>
    <w:rsid w:val="00EA0E2A"/>
    <w:rsid w:val="00EA0EC1"/>
    <w:rsid w:val="00EA0EDB"/>
    <w:rsid w:val="00EA0F0B"/>
    <w:rsid w:val="00EA0F57"/>
    <w:rsid w:val="00EA1053"/>
    <w:rsid w:val="00EA108A"/>
    <w:rsid w:val="00EA1113"/>
    <w:rsid w:val="00EA111E"/>
    <w:rsid w:val="00EA11D7"/>
    <w:rsid w:val="00EA1201"/>
    <w:rsid w:val="00EA1285"/>
    <w:rsid w:val="00EA1363"/>
    <w:rsid w:val="00EA13BF"/>
    <w:rsid w:val="00EA1439"/>
    <w:rsid w:val="00EA1521"/>
    <w:rsid w:val="00EA160E"/>
    <w:rsid w:val="00EA1672"/>
    <w:rsid w:val="00EA167F"/>
    <w:rsid w:val="00EA16EA"/>
    <w:rsid w:val="00EA18A2"/>
    <w:rsid w:val="00EA18BE"/>
    <w:rsid w:val="00EA1980"/>
    <w:rsid w:val="00EA19F2"/>
    <w:rsid w:val="00EA1A7A"/>
    <w:rsid w:val="00EA1A89"/>
    <w:rsid w:val="00EA1A99"/>
    <w:rsid w:val="00EA1B01"/>
    <w:rsid w:val="00EA1B21"/>
    <w:rsid w:val="00EA1C3D"/>
    <w:rsid w:val="00EA1C5F"/>
    <w:rsid w:val="00EA1DA0"/>
    <w:rsid w:val="00EA1E4C"/>
    <w:rsid w:val="00EA1EDE"/>
    <w:rsid w:val="00EA1F1A"/>
    <w:rsid w:val="00EA1F6E"/>
    <w:rsid w:val="00EA1FB4"/>
    <w:rsid w:val="00EA1FE3"/>
    <w:rsid w:val="00EA204A"/>
    <w:rsid w:val="00EA2319"/>
    <w:rsid w:val="00EA2406"/>
    <w:rsid w:val="00EA248B"/>
    <w:rsid w:val="00EA25CA"/>
    <w:rsid w:val="00EA26A6"/>
    <w:rsid w:val="00EA2717"/>
    <w:rsid w:val="00EA2733"/>
    <w:rsid w:val="00EA2735"/>
    <w:rsid w:val="00EA2762"/>
    <w:rsid w:val="00EA2767"/>
    <w:rsid w:val="00EA2916"/>
    <w:rsid w:val="00EA2A64"/>
    <w:rsid w:val="00EA2B1B"/>
    <w:rsid w:val="00EA2B20"/>
    <w:rsid w:val="00EA2B51"/>
    <w:rsid w:val="00EA2B6D"/>
    <w:rsid w:val="00EA2BD2"/>
    <w:rsid w:val="00EA2CFA"/>
    <w:rsid w:val="00EA2E06"/>
    <w:rsid w:val="00EA2E5F"/>
    <w:rsid w:val="00EA2E6B"/>
    <w:rsid w:val="00EA2E6D"/>
    <w:rsid w:val="00EA2F79"/>
    <w:rsid w:val="00EA2FD7"/>
    <w:rsid w:val="00EA30B9"/>
    <w:rsid w:val="00EA31F8"/>
    <w:rsid w:val="00EA324E"/>
    <w:rsid w:val="00EA3290"/>
    <w:rsid w:val="00EA32D3"/>
    <w:rsid w:val="00EA32DC"/>
    <w:rsid w:val="00EA34C8"/>
    <w:rsid w:val="00EA35CF"/>
    <w:rsid w:val="00EA35F9"/>
    <w:rsid w:val="00EA361D"/>
    <w:rsid w:val="00EA3783"/>
    <w:rsid w:val="00EA380D"/>
    <w:rsid w:val="00EA386E"/>
    <w:rsid w:val="00EA3901"/>
    <w:rsid w:val="00EA3A09"/>
    <w:rsid w:val="00EA3A21"/>
    <w:rsid w:val="00EA3A2F"/>
    <w:rsid w:val="00EA3AA8"/>
    <w:rsid w:val="00EA3AA9"/>
    <w:rsid w:val="00EA3AB1"/>
    <w:rsid w:val="00EA3B25"/>
    <w:rsid w:val="00EA3B3E"/>
    <w:rsid w:val="00EA3B49"/>
    <w:rsid w:val="00EA3B52"/>
    <w:rsid w:val="00EA3C62"/>
    <w:rsid w:val="00EA3D16"/>
    <w:rsid w:val="00EA3E53"/>
    <w:rsid w:val="00EA4151"/>
    <w:rsid w:val="00EA4189"/>
    <w:rsid w:val="00EA4269"/>
    <w:rsid w:val="00EA42DC"/>
    <w:rsid w:val="00EA4460"/>
    <w:rsid w:val="00EA45CF"/>
    <w:rsid w:val="00EA486D"/>
    <w:rsid w:val="00EA48CC"/>
    <w:rsid w:val="00EA48FB"/>
    <w:rsid w:val="00EA49BD"/>
    <w:rsid w:val="00EA4B97"/>
    <w:rsid w:val="00EA4C7D"/>
    <w:rsid w:val="00EA4CE1"/>
    <w:rsid w:val="00EA4D00"/>
    <w:rsid w:val="00EA4D70"/>
    <w:rsid w:val="00EA4DD7"/>
    <w:rsid w:val="00EA4EEE"/>
    <w:rsid w:val="00EA4EF5"/>
    <w:rsid w:val="00EA4F28"/>
    <w:rsid w:val="00EA4FBB"/>
    <w:rsid w:val="00EA5007"/>
    <w:rsid w:val="00EA504E"/>
    <w:rsid w:val="00EA5107"/>
    <w:rsid w:val="00EA521B"/>
    <w:rsid w:val="00EA53C9"/>
    <w:rsid w:val="00EA547D"/>
    <w:rsid w:val="00EA5557"/>
    <w:rsid w:val="00EA5703"/>
    <w:rsid w:val="00EA5829"/>
    <w:rsid w:val="00EA584C"/>
    <w:rsid w:val="00EA598A"/>
    <w:rsid w:val="00EA5A5C"/>
    <w:rsid w:val="00EA5BA7"/>
    <w:rsid w:val="00EA5C34"/>
    <w:rsid w:val="00EA5CB4"/>
    <w:rsid w:val="00EA5CEF"/>
    <w:rsid w:val="00EA5D6C"/>
    <w:rsid w:val="00EA5DF8"/>
    <w:rsid w:val="00EA5EEF"/>
    <w:rsid w:val="00EA6036"/>
    <w:rsid w:val="00EA605C"/>
    <w:rsid w:val="00EA6150"/>
    <w:rsid w:val="00EA629E"/>
    <w:rsid w:val="00EA6437"/>
    <w:rsid w:val="00EA6442"/>
    <w:rsid w:val="00EA6580"/>
    <w:rsid w:val="00EA6583"/>
    <w:rsid w:val="00EA65AA"/>
    <w:rsid w:val="00EA6773"/>
    <w:rsid w:val="00EA67E5"/>
    <w:rsid w:val="00EA6938"/>
    <w:rsid w:val="00EA6A25"/>
    <w:rsid w:val="00EA6A50"/>
    <w:rsid w:val="00EA6A6A"/>
    <w:rsid w:val="00EA6B11"/>
    <w:rsid w:val="00EA6B87"/>
    <w:rsid w:val="00EA6BA4"/>
    <w:rsid w:val="00EA6BCD"/>
    <w:rsid w:val="00EA6DF6"/>
    <w:rsid w:val="00EA6E70"/>
    <w:rsid w:val="00EA6ED8"/>
    <w:rsid w:val="00EA6F59"/>
    <w:rsid w:val="00EA6F81"/>
    <w:rsid w:val="00EA6FB9"/>
    <w:rsid w:val="00EA70F6"/>
    <w:rsid w:val="00EA716F"/>
    <w:rsid w:val="00EA719A"/>
    <w:rsid w:val="00EA73AB"/>
    <w:rsid w:val="00EA73F9"/>
    <w:rsid w:val="00EA745F"/>
    <w:rsid w:val="00EA747E"/>
    <w:rsid w:val="00EA749F"/>
    <w:rsid w:val="00EA750B"/>
    <w:rsid w:val="00EA7657"/>
    <w:rsid w:val="00EA772F"/>
    <w:rsid w:val="00EA784E"/>
    <w:rsid w:val="00EA7914"/>
    <w:rsid w:val="00EA7972"/>
    <w:rsid w:val="00EA798D"/>
    <w:rsid w:val="00EA7B1A"/>
    <w:rsid w:val="00EA7C64"/>
    <w:rsid w:val="00EA7C6F"/>
    <w:rsid w:val="00EA7C84"/>
    <w:rsid w:val="00EA7CDB"/>
    <w:rsid w:val="00EA7CE3"/>
    <w:rsid w:val="00EA7CF4"/>
    <w:rsid w:val="00EA7DB8"/>
    <w:rsid w:val="00EA7EA0"/>
    <w:rsid w:val="00EA7F2D"/>
    <w:rsid w:val="00EA7FF2"/>
    <w:rsid w:val="00EA7FF4"/>
    <w:rsid w:val="00EB00D6"/>
    <w:rsid w:val="00EB0277"/>
    <w:rsid w:val="00EB0361"/>
    <w:rsid w:val="00EB043B"/>
    <w:rsid w:val="00EB04ED"/>
    <w:rsid w:val="00EB050B"/>
    <w:rsid w:val="00EB0588"/>
    <w:rsid w:val="00EB0717"/>
    <w:rsid w:val="00EB07FC"/>
    <w:rsid w:val="00EB09CB"/>
    <w:rsid w:val="00EB0B8C"/>
    <w:rsid w:val="00EB0BA3"/>
    <w:rsid w:val="00EB0BFF"/>
    <w:rsid w:val="00EB0C77"/>
    <w:rsid w:val="00EB0D10"/>
    <w:rsid w:val="00EB0DC2"/>
    <w:rsid w:val="00EB0F54"/>
    <w:rsid w:val="00EB101F"/>
    <w:rsid w:val="00EB136B"/>
    <w:rsid w:val="00EB13D1"/>
    <w:rsid w:val="00EB13E0"/>
    <w:rsid w:val="00EB13E5"/>
    <w:rsid w:val="00EB1456"/>
    <w:rsid w:val="00EB14E3"/>
    <w:rsid w:val="00EB158E"/>
    <w:rsid w:val="00EB163C"/>
    <w:rsid w:val="00EB1680"/>
    <w:rsid w:val="00EB1734"/>
    <w:rsid w:val="00EB1760"/>
    <w:rsid w:val="00EB179A"/>
    <w:rsid w:val="00EB1873"/>
    <w:rsid w:val="00EB18D9"/>
    <w:rsid w:val="00EB18FB"/>
    <w:rsid w:val="00EB1943"/>
    <w:rsid w:val="00EB1970"/>
    <w:rsid w:val="00EB1B74"/>
    <w:rsid w:val="00EB1BC3"/>
    <w:rsid w:val="00EB1BC9"/>
    <w:rsid w:val="00EB1BCB"/>
    <w:rsid w:val="00EB1C0D"/>
    <w:rsid w:val="00EB1C0E"/>
    <w:rsid w:val="00EB1CC0"/>
    <w:rsid w:val="00EB1DAE"/>
    <w:rsid w:val="00EB1E4B"/>
    <w:rsid w:val="00EB231F"/>
    <w:rsid w:val="00EB2334"/>
    <w:rsid w:val="00EB24BD"/>
    <w:rsid w:val="00EB255A"/>
    <w:rsid w:val="00EB264B"/>
    <w:rsid w:val="00EB26EF"/>
    <w:rsid w:val="00EB2761"/>
    <w:rsid w:val="00EB2780"/>
    <w:rsid w:val="00EB281C"/>
    <w:rsid w:val="00EB286F"/>
    <w:rsid w:val="00EB2957"/>
    <w:rsid w:val="00EB297E"/>
    <w:rsid w:val="00EB29B9"/>
    <w:rsid w:val="00EB29CE"/>
    <w:rsid w:val="00EB2A97"/>
    <w:rsid w:val="00EB2C51"/>
    <w:rsid w:val="00EB2C5C"/>
    <w:rsid w:val="00EB2CD3"/>
    <w:rsid w:val="00EB2CE8"/>
    <w:rsid w:val="00EB2DB2"/>
    <w:rsid w:val="00EB2DC6"/>
    <w:rsid w:val="00EB2DDC"/>
    <w:rsid w:val="00EB2F88"/>
    <w:rsid w:val="00EB302C"/>
    <w:rsid w:val="00EB303F"/>
    <w:rsid w:val="00EB313F"/>
    <w:rsid w:val="00EB3230"/>
    <w:rsid w:val="00EB329E"/>
    <w:rsid w:val="00EB32B0"/>
    <w:rsid w:val="00EB3370"/>
    <w:rsid w:val="00EB3553"/>
    <w:rsid w:val="00EB35AC"/>
    <w:rsid w:val="00EB3636"/>
    <w:rsid w:val="00EB3696"/>
    <w:rsid w:val="00EB3725"/>
    <w:rsid w:val="00EB390A"/>
    <w:rsid w:val="00EB3BA7"/>
    <w:rsid w:val="00EB3C76"/>
    <w:rsid w:val="00EB3F3C"/>
    <w:rsid w:val="00EB3F75"/>
    <w:rsid w:val="00EB3FE8"/>
    <w:rsid w:val="00EB3FF5"/>
    <w:rsid w:val="00EB40A9"/>
    <w:rsid w:val="00EB40BE"/>
    <w:rsid w:val="00EB40E0"/>
    <w:rsid w:val="00EB40EE"/>
    <w:rsid w:val="00EB4116"/>
    <w:rsid w:val="00EB4184"/>
    <w:rsid w:val="00EB4198"/>
    <w:rsid w:val="00EB4235"/>
    <w:rsid w:val="00EB4283"/>
    <w:rsid w:val="00EB42D2"/>
    <w:rsid w:val="00EB43FC"/>
    <w:rsid w:val="00EB4566"/>
    <w:rsid w:val="00EB4666"/>
    <w:rsid w:val="00EB467A"/>
    <w:rsid w:val="00EB469C"/>
    <w:rsid w:val="00EB4711"/>
    <w:rsid w:val="00EB4779"/>
    <w:rsid w:val="00EB4794"/>
    <w:rsid w:val="00EB47B6"/>
    <w:rsid w:val="00EB4853"/>
    <w:rsid w:val="00EB486C"/>
    <w:rsid w:val="00EB4910"/>
    <w:rsid w:val="00EB4919"/>
    <w:rsid w:val="00EB4921"/>
    <w:rsid w:val="00EB4A44"/>
    <w:rsid w:val="00EB4A98"/>
    <w:rsid w:val="00EB4BCD"/>
    <w:rsid w:val="00EB4BDB"/>
    <w:rsid w:val="00EB4CB5"/>
    <w:rsid w:val="00EB4D1D"/>
    <w:rsid w:val="00EB4D48"/>
    <w:rsid w:val="00EB4DB7"/>
    <w:rsid w:val="00EB4E07"/>
    <w:rsid w:val="00EB4F33"/>
    <w:rsid w:val="00EB4F5E"/>
    <w:rsid w:val="00EB4F91"/>
    <w:rsid w:val="00EB50E3"/>
    <w:rsid w:val="00EB5122"/>
    <w:rsid w:val="00EB5157"/>
    <w:rsid w:val="00EB51C8"/>
    <w:rsid w:val="00EB52D3"/>
    <w:rsid w:val="00EB52F9"/>
    <w:rsid w:val="00EB53BB"/>
    <w:rsid w:val="00EB5535"/>
    <w:rsid w:val="00EB5582"/>
    <w:rsid w:val="00EB5600"/>
    <w:rsid w:val="00EB56CB"/>
    <w:rsid w:val="00EB5708"/>
    <w:rsid w:val="00EB581F"/>
    <w:rsid w:val="00EB5893"/>
    <w:rsid w:val="00EB589E"/>
    <w:rsid w:val="00EB58C1"/>
    <w:rsid w:val="00EB5943"/>
    <w:rsid w:val="00EB59B2"/>
    <w:rsid w:val="00EB5C1C"/>
    <w:rsid w:val="00EB5CBB"/>
    <w:rsid w:val="00EB5CCB"/>
    <w:rsid w:val="00EB5CDF"/>
    <w:rsid w:val="00EB5CFC"/>
    <w:rsid w:val="00EB5D96"/>
    <w:rsid w:val="00EB5F16"/>
    <w:rsid w:val="00EB5FB5"/>
    <w:rsid w:val="00EB60CB"/>
    <w:rsid w:val="00EB612D"/>
    <w:rsid w:val="00EB62B5"/>
    <w:rsid w:val="00EB62C2"/>
    <w:rsid w:val="00EB6555"/>
    <w:rsid w:val="00EB6605"/>
    <w:rsid w:val="00EB66B9"/>
    <w:rsid w:val="00EB66D4"/>
    <w:rsid w:val="00EB66EF"/>
    <w:rsid w:val="00EB674B"/>
    <w:rsid w:val="00EB6849"/>
    <w:rsid w:val="00EB68EA"/>
    <w:rsid w:val="00EB691F"/>
    <w:rsid w:val="00EB6B13"/>
    <w:rsid w:val="00EB6B28"/>
    <w:rsid w:val="00EB6BC8"/>
    <w:rsid w:val="00EB6C53"/>
    <w:rsid w:val="00EB6CC1"/>
    <w:rsid w:val="00EB6D1D"/>
    <w:rsid w:val="00EB6D49"/>
    <w:rsid w:val="00EB6D86"/>
    <w:rsid w:val="00EB6E25"/>
    <w:rsid w:val="00EB6E90"/>
    <w:rsid w:val="00EB6F05"/>
    <w:rsid w:val="00EB6FD2"/>
    <w:rsid w:val="00EB7014"/>
    <w:rsid w:val="00EB7015"/>
    <w:rsid w:val="00EB7091"/>
    <w:rsid w:val="00EB70ED"/>
    <w:rsid w:val="00EB7143"/>
    <w:rsid w:val="00EB7150"/>
    <w:rsid w:val="00EB71FC"/>
    <w:rsid w:val="00EB7286"/>
    <w:rsid w:val="00EB7302"/>
    <w:rsid w:val="00EB731C"/>
    <w:rsid w:val="00EB7344"/>
    <w:rsid w:val="00EB73C9"/>
    <w:rsid w:val="00EB7482"/>
    <w:rsid w:val="00EB74B5"/>
    <w:rsid w:val="00EB74D2"/>
    <w:rsid w:val="00EB76E1"/>
    <w:rsid w:val="00EB76ED"/>
    <w:rsid w:val="00EB7808"/>
    <w:rsid w:val="00EB780C"/>
    <w:rsid w:val="00EB7847"/>
    <w:rsid w:val="00EB7A1D"/>
    <w:rsid w:val="00EB7A1E"/>
    <w:rsid w:val="00EB7BAF"/>
    <w:rsid w:val="00EB7CDE"/>
    <w:rsid w:val="00EB7CF3"/>
    <w:rsid w:val="00EB7D37"/>
    <w:rsid w:val="00EB7DCA"/>
    <w:rsid w:val="00EB7EF7"/>
    <w:rsid w:val="00EB7F89"/>
    <w:rsid w:val="00EC00F8"/>
    <w:rsid w:val="00EC013E"/>
    <w:rsid w:val="00EC01F0"/>
    <w:rsid w:val="00EC0280"/>
    <w:rsid w:val="00EC0360"/>
    <w:rsid w:val="00EC0584"/>
    <w:rsid w:val="00EC05E2"/>
    <w:rsid w:val="00EC06D5"/>
    <w:rsid w:val="00EC08C1"/>
    <w:rsid w:val="00EC09C9"/>
    <w:rsid w:val="00EC0A4D"/>
    <w:rsid w:val="00EC0AB1"/>
    <w:rsid w:val="00EC0B3B"/>
    <w:rsid w:val="00EC0BC4"/>
    <w:rsid w:val="00EC0BE6"/>
    <w:rsid w:val="00EC0BF3"/>
    <w:rsid w:val="00EC0C1A"/>
    <w:rsid w:val="00EC0D06"/>
    <w:rsid w:val="00EC0DFF"/>
    <w:rsid w:val="00EC0ED9"/>
    <w:rsid w:val="00EC0EE7"/>
    <w:rsid w:val="00EC0F34"/>
    <w:rsid w:val="00EC0F84"/>
    <w:rsid w:val="00EC11AE"/>
    <w:rsid w:val="00EC11D2"/>
    <w:rsid w:val="00EC11E1"/>
    <w:rsid w:val="00EC129F"/>
    <w:rsid w:val="00EC12C0"/>
    <w:rsid w:val="00EC14DA"/>
    <w:rsid w:val="00EC15D2"/>
    <w:rsid w:val="00EC1654"/>
    <w:rsid w:val="00EC1779"/>
    <w:rsid w:val="00EC1855"/>
    <w:rsid w:val="00EC1914"/>
    <w:rsid w:val="00EC1940"/>
    <w:rsid w:val="00EC195F"/>
    <w:rsid w:val="00EC19FE"/>
    <w:rsid w:val="00EC1A9B"/>
    <w:rsid w:val="00EC1B5A"/>
    <w:rsid w:val="00EC1BA9"/>
    <w:rsid w:val="00EC1C01"/>
    <w:rsid w:val="00EC1D8D"/>
    <w:rsid w:val="00EC1EAE"/>
    <w:rsid w:val="00EC1F52"/>
    <w:rsid w:val="00EC1FE8"/>
    <w:rsid w:val="00EC206F"/>
    <w:rsid w:val="00EC20F4"/>
    <w:rsid w:val="00EC2105"/>
    <w:rsid w:val="00EC2162"/>
    <w:rsid w:val="00EC21A0"/>
    <w:rsid w:val="00EC21CA"/>
    <w:rsid w:val="00EC22CF"/>
    <w:rsid w:val="00EC22E3"/>
    <w:rsid w:val="00EC2338"/>
    <w:rsid w:val="00EC2369"/>
    <w:rsid w:val="00EC23EB"/>
    <w:rsid w:val="00EC246B"/>
    <w:rsid w:val="00EC271D"/>
    <w:rsid w:val="00EC288D"/>
    <w:rsid w:val="00EC28BB"/>
    <w:rsid w:val="00EC28C0"/>
    <w:rsid w:val="00EC29BC"/>
    <w:rsid w:val="00EC2A83"/>
    <w:rsid w:val="00EC2A8A"/>
    <w:rsid w:val="00EC2B5F"/>
    <w:rsid w:val="00EC2B81"/>
    <w:rsid w:val="00EC2C4B"/>
    <w:rsid w:val="00EC2C53"/>
    <w:rsid w:val="00EC2D7F"/>
    <w:rsid w:val="00EC2EEC"/>
    <w:rsid w:val="00EC2FB1"/>
    <w:rsid w:val="00EC2FC2"/>
    <w:rsid w:val="00EC306C"/>
    <w:rsid w:val="00EC30ED"/>
    <w:rsid w:val="00EC3181"/>
    <w:rsid w:val="00EC31A0"/>
    <w:rsid w:val="00EC31B3"/>
    <w:rsid w:val="00EC31C3"/>
    <w:rsid w:val="00EC35B3"/>
    <w:rsid w:val="00EC35D2"/>
    <w:rsid w:val="00EC3612"/>
    <w:rsid w:val="00EC3684"/>
    <w:rsid w:val="00EC36DB"/>
    <w:rsid w:val="00EC37D6"/>
    <w:rsid w:val="00EC386C"/>
    <w:rsid w:val="00EC3876"/>
    <w:rsid w:val="00EC38B0"/>
    <w:rsid w:val="00EC38B9"/>
    <w:rsid w:val="00EC38CA"/>
    <w:rsid w:val="00EC3A41"/>
    <w:rsid w:val="00EC3C15"/>
    <w:rsid w:val="00EC3D02"/>
    <w:rsid w:val="00EC3DB8"/>
    <w:rsid w:val="00EC3E15"/>
    <w:rsid w:val="00EC3E3F"/>
    <w:rsid w:val="00EC3F06"/>
    <w:rsid w:val="00EC3FAC"/>
    <w:rsid w:val="00EC3FF7"/>
    <w:rsid w:val="00EC404A"/>
    <w:rsid w:val="00EC4099"/>
    <w:rsid w:val="00EC4107"/>
    <w:rsid w:val="00EC4173"/>
    <w:rsid w:val="00EC41FA"/>
    <w:rsid w:val="00EC429C"/>
    <w:rsid w:val="00EC43FE"/>
    <w:rsid w:val="00EC43FF"/>
    <w:rsid w:val="00EC4442"/>
    <w:rsid w:val="00EC445D"/>
    <w:rsid w:val="00EC446E"/>
    <w:rsid w:val="00EC450B"/>
    <w:rsid w:val="00EC45A0"/>
    <w:rsid w:val="00EC4673"/>
    <w:rsid w:val="00EC469C"/>
    <w:rsid w:val="00EC46D2"/>
    <w:rsid w:val="00EC46DC"/>
    <w:rsid w:val="00EC46ED"/>
    <w:rsid w:val="00EC479A"/>
    <w:rsid w:val="00EC47F4"/>
    <w:rsid w:val="00EC4880"/>
    <w:rsid w:val="00EC48F7"/>
    <w:rsid w:val="00EC4931"/>
    <w:rsid w:val="00EC4935"/>
    <w:rsid w:val="00EC4951"/>
    <w:rsid w:val="00EC4A06"/>
    <w:rsid w:val="00EC4AF7"/>
    <w:rsid w:val="00EC4C07"/>
    <w:rsid w:val="00EC4C41"/>
    <w:rsid w:val="00EC4CC5"/>
    <w:rsid w:val="00EC4CE0"/>
    <w:rsid w:val="00EC4D1C"/>
    <w:rsid w:val="00EC4D46"/>
    <w:rsid w:val="00EC4E2A"/>
    <w:rsid w:val="00EC4E4D"/>
    <w:rsid w:val="00EC4ECD"/>
    <w:rsid w:val="00EC4F38"/>
    <w:rsid w:val="00EC4F48"/>
    <w:rsid w:val="00EC507C"/>
    <w:rsid w:val="00EC511E"/>
    <w:rsid w:val="00EC51AC"/>
    <w:rsid w:val="00EC53C9"/>
    <w:rsid w:val="00EC540D"/>
    <w:rsid w:val="00EC54CE"/>
    <w:rsid w:val="00EC5731"/>
    <w:rsid w:val="00EC5757"/>
    <w:rsid w:val="00EC57A5"/>
    <w:rsid w:val="00EC5A72"/>
    <w:rsid w:val="00EC5AD2"/>
    <w:rsid w:val="00EC5B74"/>
    <w:rsid w:val="00EC5C2A"/>
    <w:rsid w:val="00EC5C55"/>
    <w:rsid w:val="00EC5DC8"/>
    <w:rsid w:val="00EC5E82"/>
    <w:rsid w:val="00EC5F22"/>
    <w:rsid w:val="00EC606B"/>
    <w:rsid w:val="00EC6192"/>
    <w:rsid w:val="00EC62A1"/>
    <w:rsid w:val="00EC6366"/>
    <w:rsid w:val="00EC6397"/>
    <w:rsid w:val="00EC63AD"/>
    <w:rsid w:val="00EC6443"/>
    <w:rsid w:val="00EC6447"/>
    <w:rsid w:val="00EC66F5"/>
    <w:rsid w:val="00EC67B1"/>
    <w:rsid w:val="00EC6854"/>
    <w:rsid w:val="00EC6921"/>
    <w:rsid w:val="00EC695F"/>
    <w:rsid w:val="00EC6AEC"/>
    <w:rsid w:val="00EC6B12"/>
    <w:rsid w:val="00EC6C82"/>
    <w:rsid w:val="00EC6E9E"/>
    <w:rsid w:val="00EC6ED8"/>
    <w:rsid w:val="00EC6FF3"/>
    <w:rsid w:val="00EC7000"/>
    <w:rsid w:val="00EC7112"/>
    <w:rsid w:val="00EC71F8"/>
    <w:rsid w:val="00EC7391"/>
    <w:rsid w:val="00EC73D8"/>
    <w:rsid w:val="00EC7479"/>
    <w:rsid w:val="00EC74A3"/>
    <w:rsid w:val="00EC756B"/>
    <w:rsid w:val="00EC768E"/>
    <w:rsid w:val="00EC7694"/>
    <w:rsid w:val="00EC76FD"/>
    <w:rsid w:val="00EC7935"/>
    <w:rsid w:val="00EC7A30"/>
    <w:rsid w:val="00EC7A89"/>
    <w:rsid w:val="00EC7B0A"/>
    <w:rsid w:val="00EC7B4A"/>
    <w:rsid w:val="00EC7C22"/>
    <w:rsid w:val="00EC7D99"/>
    <w:rsid w:val="00EC7EB6"/>
    <w:rsid w:val="00EC7ED2"/>
    <w:rsid w:val="00EC7EE2"/>
    <w:rsid w:val="00ED009D"/>
    <w:rsid w:val="00ED00DC"/>
    <w:rsid w:val="00ED0183"/>
    <w:rsid w:val="00ED03BD"/>
    <w:rsid w:val="00ED03C6"/>
    <w:rsid w:val="00ED0404"/>
    <w:rsid w:val="00ED04BF"/>
    <w:rsid w:val="00ED05E1"/>
    <w:rsid w:val="00ED072C"/>
    <w:rsid w:val="00ED0765"/>
    <w:rsid w:val="00ED089F"/>
    <w:rsid w:val="00ED0902"/>
    <w:rsid w:val="00ED0911"/>
    <w:rsid w:val="00ED0A4B"/>
    <w:rsid w:val="00ED0A57"/>
    <w:rsid w:val="00ED0A77"/>
    <w:rsid w:val="00ED0A88"/>
    <w:rsid w:val="00ED0C0B"/>
    <w:rsid w:val="00ED0C6F"/>
    <w:rsid w:val="00ED0CCD"/>
    <w:rsid w:val="00ED0D02"/>
    <w:rsid w:val="00ED0D69"/>
    <w:rsid w:val="00ED0D86"/>
    <w:rsid w:val="00ED0DAC"/>
    <w:rsid w:val="00ED0DE7"/>
    <w:rsid w:val="00ED0E7B"/>
    <w:rsid w:val="00ED0EA6"/>
    <w:rsid w:val="00ED0F30"/>
    <w:rsid w:val="00ED0F7E"/>
    <w:rsid w:val="00ED0FE7"/>
    <w:rsid w:val="00ED100B"/>
    <w:rsid w:val="00ED1011"/>
    <w:rsid w:val="00ED10E4"/>
    <w:rsid w:val="00ED10FA"/>
    <w:rsid w:val="00ED11AA"/>
    <w:rsid w:val="00ED1202"/>
    <w:rsid w:val="00ED1241"/>
    <w:rsid w:val="00ED124B"/>
    <w:rsid w:val="00ED1270"/>
    <w:rsid w:val="00ED141B"/>
    <w:rsid w:val="00ED145E"/>
    <w:rsid w:val="00ED147A"/>
    <w:rsid w:val="00ED14C4"/>
    <w:rsid w:val="00ED153C"/>
    <w:rsid w:val="00ED1682"/>
    <w:rsid w:val="00ED176E"/>
    <w:rsid w:val="00ED17EB"/>
    <w:rsid w:val="00ED1A01"/>
    <w:rsid w:val="00ED1A3F"/>
    <w:rsid w:val="00ED1BBA"/>
    <w:rsid w:val="00ED1BE9"/>
    <w:rsid w:val="00ED1C05"/>
    <w:rsid w:val="00ED1CD6"/>
    <w:rsid w:val="00ED1CFC"/>
    <w:rsid w:val="00ED1E4A"/>
    <w:rsid w:val="00ED1EC3"/>
    <w:rsid w:val="00ED1FAB"/>
    <w:rsid w:val="00ED2282"/>
    <w:rsid w:val="00ED22AC"/>
    <w:rsid w:val="00ED232A"/>
    <w:rsid w:val="00ED23AD"/>
    <w:rsid w:val="00ED23F9"/>
    <w:rsid w:val="00ED2423"/>
    <w:rsid w:val="00ED24F5"/>
    <w:rsid w:val="00ED259A"/>
    <w:rsid w:val="00ED25E3"/>
    <w:rsid w:val="00ED25E9"/>
    <w:rsid w:val="00ED25F2"/>
    <w:rsid w:val="00ED25FA"/>
    <w:rsid w:val="00ED2643"/>
    <w:rsid w:val="00ED26E7"/>
    <w:rsid w:val="00ED26F1"/>
    <w:rsid w:val="00ED2798"/>
    <w:rsid w:val="00ED27A6"/>
    <w:rsid w:val="00ED27CE"/>
    <w:rsid w:val="00ED28DC"/>
    <w:rsid w:val="00ED292E"/>
    <w:rsid w:val="00ED2949"/>
    <w:rsid w:val="00ED297C"/>
    <w:rsid w:val="00ED29BC"/>
    <w:rsid w:val="00ED2A22"/>
    <w:rsid w:val="00ED2C9B"/>
    <w:rsid w:val="00ED2D62"/>
    <w:rsid w:val="00ED2DCE"/>
    <w:rsid w:val="00ED2E30"/>
    <w:rsid w:val="00ED2E55"/>
    <w:rsid w:val="00ED2E86"/>
    <w:rsid w:val="00ED2EFD"/>
    <w:rsid w:val="00ED2F66"/>
    <w:rsid w:val="00ED30EE"/>
    <w:rsid w:val="00ED3163"/>
    <w:rsid w:val="00ED32DD"/>
    <w:rsid w:val="00ED33B8"/>
    <w:rsid w:val="00ED33C2"/>
    <w:rsid w:val="00ED35B3"/>
    <w:rsid w:val="00ED3614"/>
    <w:rsid w:val="00ED3679"/>
    <w:rsid w:val="00ED3716"/>
    <w:rsid w:val="00ED372F"/>
    <w:rsid w:val="00ED377E"/>
    <w:rsid w:val="00ED37F6"/>
    <w:rsid w:val="00ED39AA"/>
    <w:rsid w:val="00ED39D7"/>
    <w:rsid w:val="00ED3A24"/>
    <w:rsid w:val="00ED3B42"/>
    <w:rsid w:val="00ED3B7B"/>
    <w:rsid w:val="00ED3BA3"/>
    <w:rsid w:val="00ED3C55"/>
    <w:rsid w:val="00ED3CE4"/>
    <w:rsid w:val="00ED3D49"/>
    <w:rsid w:val="00ED3DD3"/>
    <w:rsid w:val="00ED3EEB"/>
    <w:rsid w:val="00ED3F09"/>
    <w:rsid w:val="00ED3F25"/>
    <w:rsid w:val="00ED3FFE"/>
    <w:rsid w:val="00ED4027"/>
    <w:rsid w:val="00ED407D"/>
    <w:rsid w:val="00ED416D"/>
    <w:rsid w:val="00ED4190"/>
    <w:rsid w:val="00ED4219"/>
    <w:rsid w:val="00ED4252"/>
    <w:rsid w:val="00ED43A5"/>
    <w:rsid w:val="00ED43D2"/>
    <w:rsid w:val="00ED445A"/>
    <w:rsid w:val="00ED447D"/>
    <w:rsid w:val="00ED4776"/>
    <w:rsid w:val="00ED4978"/>
    <w:rsid w:val="00ED49B6"/>
    <w:rsid w:val="00ED4A4D"/>
    <w:rsid w:val="00ED4B94"/>
    <w:rsid w:val="00ED4C71"/>
    <w:rsid w:val="00ED4C90"/>
    <w:rsid w:val="00ED4C9E"/>
    <w:rsid w:val="00ED4CDF"/>
    <w:rsid w:val="00ED4DBC"/>
    <w:rsid w:val="00ED4DD6"/>
    <w:rsid w:val="00ED4E73"/>
    <w:rsid w:val="00ED4E8B"/>
    <w:rsid w:val="00ED4E8F"/>
    <w:rsid w:val="00ED4E92"/>
    <w:rsid w:val="00ED4F61"/>
    <w:rsid w:val="00ED4FF2"/>
    <w:rsid w:val="00ED5006"/>
    <w:rsid w:val="00ED50A7"/>
    <w:rsid w:val="00ED50D2"/>
    <w:rsid w:val="00ED51DF"/>
    <w:rsid w:val="00ED521D"/>
    <w:rsid w:val="00ED5233"/>
    <w:rsid w:val="00ED523F"/>
    <w:rsid w:val="00ED52AA"/>
    <w:rsid w:val="00ED52BA"/>
    <w:rsid w:val="00ED52DC"/>
    <w:rsid w:val="00ED53C7"/>
    <w:rsid w:val="00ED5497"/>
    <w:rsid w:val="00ED54D7"/>
    <w:rsid w:val="00ED5589"/>
    <w:rsid w:val="00ED579D"/>
    <w:rsid w:val="00ED5838"/>
    <w:rsid w:val="00ED5913"/>
    <w:rsid w:val="00ED59E5"/>
    <w:rsid w:val="00ED5A7C"/>
    <w:rsid w:val="00ED5B21"/>
    <w:rsid w:val="00ED5B34"/>
    <w:rsid w:val="00ED5B7E"/>
    <w:rsid w:val="00ED5BD5"/>
    <w:rsid w:val="00ED5D2D"/>
    <w:rsid w:val="00ED5DE2"/>
    <w:rsid w:val="00ED5DF7"/>
    <w:rsid w:val="00ED5EC0"/>
    <w:rsid w:val="00ED5F0C"/>
    <w:rsid w:val="00ED5FD8"/>
    <w:rsid w:val="00ED6065"/>
    <w:rsid w:val="00ED61AD"/>
    <w:rsid w:val="00ED6214"/>
    <w:rsid w:val="00ED62D8"/>
    <w:rsid w:val="00ED63B7"/>
    <w:rsid w:val="00ED64A9"/>
    <w:rsid w:val="00ED64C5"/>
    <w:rsid w:val="00ED6524"/>
    <w:rsid w:val="00ED6540"/>
    <w:rsid w:val="00ED6622"/>
    <w:rsid w:val="00ED66D0"/>
    <w:rsid w:val="00ED67B9"/>
    <w:rsid w:val="00ED6801"/>
    <w:rsid w:val="00ED691B"/>
    <w:rsid w:val="00ED692F"/>
    <w:rsid w:val="00ED6975"/>
    <w:rsid w:val="00ED6A2D"/>
    <w:rsid w:val="00ED6AD4"/>
    <w:rsid w:val="00ED6B9F"/>
    <w:rsid w:val="00ED6BE9"/>
    <w:rsid w:val="00ED6C55"/>
    <w:rsid w:val="00ED6C6E"/>
    <w:rsid w:val="00ED6CC8"/>
    <w:rsid w:val="00ED6ECC"/>
    <w:rsid w:val="00ED6F04"/>
    <w:rsid w:val="00ED6F13"/>
    <w:rsid w:val="00ED703D"/>
    <w:rsid w:val="00ED719B"/>
    <w:rsid w:val="00ED719D"/>
    <w:rsid w:val="00ED71C4"/>
    <w:rsid w:val="00ED72A5"/>
    <w:rsid w:val="00ED72B9"/>
    <w:rsid w:val="00ED72D7"/>
    <w:rsid w:val="00ED72DF"/>
    <w:rsid w:val="00ED734F"/>
    <w:rsid w:val="00ED736D"/>
    <w:rsid w:val="00ED7399"/>
    <w:rsid w:val="00ED739C"/>
    <w:rsid w:val="00ED74D5"/>
    <w:rsid w:val="00ED752C"/>
    <w:rsid w:val="00ED7600"/>
    <w:rsid w:val="00ED7695"/>
    <w:rsid w:val="00ED76A9"/>
    <w:rsid w:val="00ED7834"/>
    <w:rsid w:val="00ED7932"/>
    <w:rsid w:val="00ED7A07"/>
    <w:rsid w:val="00ED7A76"/>
    <w:rsid w:val="00ED7B6B"/>
    <w:rsid w:val="00ED7C3E"/>
    <w:rsid w:val="00ED7C89"/>
    <w:rsid w:val="00ED7D2B"/>
    <w:rsid w:val="00ED7DE5"/>
    <w:rsid w:val="00EE0039"/>
    <w:rsid w:val="00EE0041"/>
    <w:rsid w:val="00EE0090"/>
    <w:rsid w:val="00EE00A7"/>
    <w:rsid w:val="00EE00C8"/>
    <w:rsid w:val="00EE01CA"/>
    <w:rsid w:val="00EE0215"/>
    <w:rsid w:val="00EE02BD"/>
    <w:rsid w:val="00EE030E"/>
    <w:rsid w:val="00EE0316"/>
    <w:rsid w:val="00EE0356"/>
    <w:rsid w:val="00EE0358"/>
    <w:rsid w:val="00EE046E"/>
    <w:rsid w:val="00EE04C7"/>
    <w:rsid w:val="00EE04F1"/>
    <w:rsid w:val="00EE059F"/>
    <w:rsid w:val="00EE0673"/>
    <w:rsid w:val="00EE06DC"/>
    <w:rsid w:val="00EE075F"/>
    <w:rsid w:val="00EE07DF"/>
    <w:rsid w:val="00EE07EC"/>
    <w:rsid w:val="00EE080B"/>
    <w:rsid w:val="00EE09CC"/>
    <w:rsid w:val="00EE0A7B"/>
    <w:rsid w:val="00EE0ADB"/>
    <w:rsid w:val="00EE0B26"/>
    <w:rsid w:val="00EE0BD1"/>
    <w:rsid w:val="00EE0BDA"/>
    <w:rsid w:val="00EE0CB5"/>
    <w:rsid w:val="00EE0D3E"/>
    <w:rsid w:val="00EE0DFA"/>
    <w:rsid w:val="00EE0E98"/>
    <w:rsid w:val="00EE0F05"/>
    <w:rsid w:val="00EE0FAA"/>
    <w:rsid w:val="00EE0FAC"/>
    <w:rsid w:val="00EE0FDA"/>
    <w:rsid w:val="00EE1094"/>
    <w:rsid w:val="00EE111F"/>
    <w:rsid w:val="00EE1136"/>
    <w:rsid w:val="00EE1172"/>
    <w:rsid w:val="00EE119A"/>
    <w:rsid w:val="00EE11E8"/>
    <w:rsid w:val="00EE1211"/>
    <w:rsid w:val="00EE15AD"/>
    <w:rsid w:val="00EE15AF"/>
    <w:rsid w:val="00EE15FF"/>
    <w:rsid w:val="00EE18C7"/>
    <w:rsid w:val="00EE19FE"/>
    <w:rsid w:val="00EE1A25"/>
    <w:rsid w:val="00EE1B0E"/>
    <w:rsid w:val="00EE1C22"/>
    <w:rsid w:val="00EE1DDB"/>
    <w:rsid w:val="00EE1F64"/>
    <w:rsid w:val="00EE1FDD"/>
    <w:rsid w:val="00EE212F"/>
    <w:rsid w:val="00EE21FD"/>
    <w:rsid w:val="00EE2250"/>
    <w:rsid w:val="00EE2264"/>
    <w:rsid w:val="00EE22FD"/>
    <w:rsid w:val="00EE22FF"/>
    <w:rsid w:val="00EE2396"/>
    <w:rsid w:val="00EE2444"/>
    <w:rsid w:val="00EE248A"/>
    <w:rsid w:val="00EE2525"/>
    <w:rsid w:val="00EE25BB"/>
    <w:rsid w:val="00EE25FB"/>
    <w:rsid w:val="00EE26FD"/>
    <w:rsid w:val="00EE27CB"/>
    <w:rsid w:val="00EE27FE"/>
    <w:rsid w:val="00EE282C"/>
    <w:rsid w:val="00EE287F"/>
    <w:rsid w:val="00EE290B"/>
    <w:rsid w:val="00EE2926"/>
    <w:rsid w:val="00EE292C"/>
    <w:rsid w:val="00EE29C2"/>
    <w:rsid w:val="00EE2A95"/>
    <w:rsid w:val="00EE2C13"/>
    <w:rsid w:val="00EE2D3C"/>
    <w:rsid w:val="00EE2D58"/>
    <w:rsid w:val="00EE2DAC"/>
    <w:rsid w:val="00EE3064"/>
    <w:rsid w:val="00EE31B6"/>
    <w:rsid w:val="00EE31D4"/>
    <w:rsid w:val="00EE3208"/>
    <w:rsid w:val="00EE328F"/>
    <w:rsid w:val="00EE32B8"/>
    <w:rsid w:val="00EE334A"/>
    <w:rsid w:val="00EE335D"/>
    <w:rsid w:val="00EE33E8"/>
    <w:rsid w:val="00EE34ED"/>
    <w:rsid w:val="00EE3549"/>
    <w:rsid w:val="00EE3773"/>
    <w:rsid w:val="00EE38AE"/>
    <w:rsid w:val="00EE38DF"/>
    <w:rsid w:val="00EE3D3A"/>
    <w:rsid w:val="00EE3D96"/>
    <w:rsid w:val="00EE3E41"/>
    <w:rsid w:val="00EE3E65"/>
    <w:rsid w:val="00EE4091"/>
    <w:rsid w:val="00EE40BF"/>
    <w:rsid w:val="00EE41C4"/>
    <w:rsid w:val="00EE41C9"/>
    <w:rsid w:val="00EE41CA"/>
    <w:rsid w:val="00EE4359"/>
    <w:rsid w:val="00EE43BA"/>
    <w:rsid w:val="00EE43EB"/>
    <w:rsid w:val="00EE443F"/>
    <w:rsid w:val="00EE4541"/>
    <w:rsid w:val="00EE46B6"/>
    <w:rsid w:val="00EE46F9"/>
    <w:rsid w:val="00EE46FA"/>
    <w:rsid w:val="00EE4724"/>
    <w:rsid w:val="00EE472D"/>
    <w:rsid w:val="00EE4759"/>
    <w:rsid w:val="00EE4768"/>
    <w:rsid w:val="00EE48B6"/>
    <w:rsid w:val="00EE48CD"/>
    <w:rsid w:val="00EE4996"/>
    <w:rsid w:val="00EE4A36"/>
    <w:rsid w:val="00EE4A44"/>
    <w:rsid w:val="00EE4AAA"/>
    <w:rsid w:val="00EE4AE5"/>
    <w:rsid w:val="00EE4AF1"/>
    <w:rsid w:val="00EE4B18"/>
    <w:rsid w:val="00EE4BAB"/>
    <w:rsid w:val="00EE4E6F"/>
    <w:rsid w:val="00EE4E86"/>
    <w:rsid w:val="00EE4F14"/>
    <w:rsid w:val="00EE50B9"/>
    <w:rsid w:val="00EE50C6"/>
    <w:rsid w:val="00EE5233"/>
    <w:rsid w:val="00EE5311"/>
    <w:rsid w:val="00EE5395"/>
    <w:rsid w:val="00EE5492"/>
    <w:rsid w:val="00EE5580"/>
    <w:rsid w:val="00EE55E0"/>
    <w:rsid w:val="00EE56AA"/>
    <w:rsid w:val="00EE56F0"/>
    <w:rsid w:val="00EE5862"/>
    <w:rsid w:val="00EE58AC"/>
    <w:rsid w:val="00EE5A07"/>
    <w:rsid w:val="00EE5A5A"/>
    <w:rsid w:val="00EE5A93"/>
    <w:rsid w:val="00EE5A95"/>
    <w:rsid w:val="00EE5B21"/>
    <w:rsid w:val="00EE5B7E"/>
    <w:rsid w:val="00EE5B83"/>
    <w:rsid w:val="00EE5CF3"/>
    <w:rsid w:val="00EE5D1C"/>
    <w:rsid w:val="00EE5D65"/>
    <w:rsid w:val="00EE5E31"/>
    <w:rsid w:val="00EE5EA5"/>
    <w:rsid w:val="00EE609C"/>
    <w:rsid w:val="00EE6160"/>
    <w:rsid w:val="00EE61C9"/>
    <w:rsid w:val="00EE62A5"/>
    <w:rsid w:val="00EE62DA"/>
    <w:rsid w:val="00EE62E5"/>
    <w:rsid w:val="00EE6321"/>
    <w:rsid w:val="00EE632D"/>
    <w:rsid w:val="00EE6466"/>
    <w:rsid w:val="00EE64FC"/>
    <w:rsid w:val="00EE65AE"/>
    <w:rsid w:val="00EE6768"/>
    <w:rsid w:val="00EE67D9"/>
    <w:rsid w:val="00EE6818"/>
    <w:rsid w:val="00EE692B"/>
    <w:rsid w:val="00EE6A08"/>
    <w:rsid w:val="00EE6AA5"/>
    <w:rsid w:val="00EE6CEC"/>
    <w:rsid w:val="00EE6DC6"/>
    <w:rsid w:val="00EE7028"/>
    <w:rsid w:val="00EE717F"/>
    <w:rsid w:val="00EE7199"/>
    <w:rsid w:val="00EE73B8"/>
    <w:rsid w:val="00EE73DA"/>
    <w:rsid w:val="00EE741E"/>
    <w:rsid w:val="00EE75A5"/>
    <w:rsid w:val="00EE7612"/>
    <w:rsid w:val="00EE7638"/>
    <w:rsid w:val="00EE7787"/>
    <w:rsid w:val="00EE7795"/>
    <w:rsid w:val="00EE7796"/>
    <w:rsid w:val="00EE77D5"/>
    <w:rsid w:val="00EE77D6"/>
    <w:rsid w:val="00EE7862"/>
    <w:rsid w:val="00EE78D0"/>
    <w:rsid w:val="00EE7984"/>
    <w:rsid w:val="00EE79F4"/>
    <w:rsid w:val="00EE7A08"/>
    <w:rsid w:val="00EE7A60"/>
    <w:rsid w:val="00EE7A85"/>
    <w:rsid w:val="00EE7AF7"/>
    <w:rsid w:val="00EE7B62"/>
    <w:rsid w:val="00EE7BDD"/>
    <w:rsid w:val="00EE7D36"/>
    <w:rsid w:val="00EE7DD3"/>
    <w:rsid w:val="00EE7E12"/>
    <w:rsid w:val="00EE7E31"/>
    <w:rsid w:val="00EE7E46"/>
    <w:rsid w:val="00EE7F29"/>
    <w:rsid w:val="00EE7F4B"/>
    <w:rsid w:val="00EE7F8E"/>
    <w:rsid w:val="00EF002B"/>
    <w:rsid w:val="00EF00B9"/>
    <w:rsid w:val="00EF00F6"/>
    <w:rsid w:val="00EF0133"/>
    <w:rsid w:val="00EF01B0"/>
    <w:rsid w:val="00EF01CC"/>
    <w:rsid w:val="00EF01F1"/>
    <w:rsid w:val="00EF01FB"/>
    <w:rsid w:val="00EF0225"/>
    <w:rsid w:val="00EF0292"/>
    <w:rsid w:val="00EF038B"/>
    <w:rsid w:val="00EF03A0"/>
    <w:rsid w:val="00EF03FF"/>
    <w:rsid w:val="00EF0429"/>
    <w:rsid w:val="00EF044F"/>
    <w:rsid w:val="00EF04AA"/>
    <w:rsid w:val="00EF0613"/>
    <w:rsid w:val="00EF0788"/>
    <w:rsid w:val="00EF0789"/>
    <w:rsid w:val="00EF07AB"/>
    <w:rsid w:val="00EF07B1"/>
    <w:rsid w:val="00EF080D"/>
    <w:rsid w:val="00EF085D"/>
    <w:rsid w:val="00EF0865"/>
    <w:rsid w:val="00EF09BF"/>
    <w:rsid w:val="00EF09C1"/>
    <w:rsid w:val="00EF0A0C"/>
    <w:rsid w:val="00EF0ADC"/>
    <w:rsid w:val="00EF0BF6"/>
    <w:rsid w:val="00EF0C28"/>
    <w:rsid w:val="00EF0C37"/>
    <w:rsid w:val="00EF0DA7"/>
    <w:rsid w:val="00EF0E5F"/>
    <w:rsid w:val="00EF0F4D"/>
    <w:rsid w:val="00EF0F60"/>
    <w:rsid w:val="00EF0FFA"/>
    <w:rsid w:val="00EF1002"/>
    <w:rsid w:val="00EF114E"/>
    <w:rsid w:val="00EF124E"/>
    <w:rsid w:val="00EF1391"/>
    <w:rsid w:val="00EF13FD"/>
    <w:rsid w:val="00EF1441"/>
    <w:rsid w:val="00EF147C"/>
    <w:rsid w:val="00EF14D4"/>
    <w:rsid w:val="00EF151F"/>
    <w:rsid w:val="00EF167C"/>
    <w:rsid w:val="00EF16A2"/>
    <w:rsid w:val="00EF170C"/>
    <w:rsid w:val="00EF1742"/>
    <w:rsid w:val="00EF17CB"/>
    <w:rsid w:val="00EF1872"/>
    <w:rsid w:val="00EF1889"/>
    <w:rsid w:val="00EF1990"/>
    <w:rsid w:val="00EF1AC0"/>
    <w:rsid w:val="00EF1B7F"/>
    <w:rsid w:val="00EF1BAD"/>
    <w:rsid w:val="00EF1BDB"/>
    <w:rsid w:val="00EF1BFA"/>
    <w:rsid w:val="00EF1D0D"/>
    <w:rsid w:val="00EF1DE4"/>
    <w:rsid w:val="00EF1EF9"/>
    <w:rsid w:val="00EF2088"/>
    <w:rsid w:val="00EF20A3"/>
    <w:rsid w:val="00EF21CA"/>
    <w:rsid w:val="00EF2269"/>
    <w:rsid w:val="00EF2286"/>
    <w:rsid w:val="00EF22BD"/>
    <w:rsid w:val="00EF2381"/>
    <w:rsid w:val="00EF23B9"/>
    <w:rsid w:val="00EF23FA"/>
    <w:rsid w:val="00EF2422"/>
    <w:rsid w:val="00EF2447"/>
    <w:rsid w:val="00EF25E7"/>
    <w:rsid w:val="00EF2666"/>
    <w:rsid w:val="00EF269F"/>
    <w:rsid w:val="00EF26A0"/>
    <w:rsid w:val="00EF26C4"/>
    <w:rsid w:val="00EF26CC"/>
    <w:rsid w:val="00EF271E"/>
    <w:rsid w:val="00EF2772"/>
    <w:rsid w:val="00EF277C"/>
    <w:rsid w:val="00EF2789"/>
    <w:rsid w:val="00EF2815"/>
    <w:rsid w:val="00EF2950"/>
    <w:rsid w:val="00EF29A5"/>
    <w:rsid w:val="00EF29EE"/>
    <w:rsid w:val="00EF2A7E"/>
    <w:rsid w:val="00EF2BA8"/>
    <w:rsid w:val="00EF2C53"/>
    <w:rsid w:val="00EF2D13"/>
    <w:rsid w:val="00EF2E2C"/>
    <w:rsid w:val="00EF2E9A"/>
    <w:rsid w:val="00EF2EAD"/>
    <w:rsid w:val="00EF2EBD"/>
    <w:rsid w:val="00EF2F6C"/>
    <w:rsid w:val="00EF300F"/>
    <w:rsid w:val="00EF3153"/>
    <w:rsid w:val="00EF3194"/>
    <w:rsid w:val="00EF32DA"/>
    <w:rsid w:val="00EF32E0"/>
    <w:rsid w:val="00EF3397"/>
    <w:rsid w:val="00EF3510"/>
    <w:rsid w:val="00EF363D"/>
    <w:rsid w:val="00EF369B"/>
    <w:rsid w:val="00EF373B"/>
    <w:rsid w:val="00EF3862"/>
    <w:rsid w:val="00EF388B"/>
    <w:rsid w:val="00EF38BD"/>
    <w:rsid w:val="00EF38D5"/>
    <w:rsid w:val="00EF3968"/>
    <w:rsid w:val="00EF3A06"/>
    <w:rsid w:val="00EF3A7C"/>
    <w:rsid w:val="00EF3A87"/>
    <w:rsid w:val="00EF3A8A"/>
    <w:rsid w:val="00EF3A9B"/>
    <w:rsid w:val="00EF3AC8"/>
    <w:rsid w:val="00EF3B91"/>
    <w:rsid w:val="00EF3BC5"/>
    <w:rsid w:val="00EF3D44"/>
    <w:rsid w:val="00EF3DD8"/>
    <w:rsid w:val="00EF3E29"/>
    <w:rsid w:val="00EF3E53"/>
    <w:rsid w:val="00EF3E5B"/>
    <w:rsid w:val="00EF3EA2"/>
    <w:rsid w:val="00EF3EF9"/>
    <w:rsid w:val="00EF403C"/>
    <w:rsid w:val="00EF404C"/>
    <w:rsid w:val="00EF40C2"/>
    <w:rsid w:val="00EF41A6"/>
    <w:rsid w:val="00EF41EA"/>
    <w:rsid w:val="00EF430D"/>
    <w:rsid w:val="00EF433A"/>
    <w:rsid w:val="00EF44AF"/>
    <w:rsid w:val="00EF455C"/>
    <w:rsid w:val="00EF4584"/>
    <w:rsid w:val="00EF4623"/>
    <w:rsid w:val="00EF471F"/>
    <w:rsid w:val="00EF4746"/>
    <w:rsid w:val="00EF48A5"/>
    <w:rsid w:val="00EF48DA"/>
    <w:rsid w:val="00EF49DE"/>
    <w:rsid w:val="00EF4A9C"/>
    <w:rsid w:val="00EF4ABA"/>
    <w:rsid w:val="00EF4AED"/>
    <w:rsid w:val="00EF4B5A"/>
    <w:rsid w:val="00EF4C1C"/>
    <w:rsid w:val="00EF4C1E"/>
    <w:rsid w:val="00EF4CBE"/>
    <w:rsid w:val="00EF4CE0"/>
    <w:rsid w:val="00EF50B5"/>
    <w:rsid w:val="00EF50CE"/>
    <w:rsid w:val="00EF511E"/>
    <w:rsid w:val="00EF5230"/>
    <w:rsid w:val="00EF52FC"/>
    <w:rsid w:val="00EF549D"/>
    <w:rsid w:val="00EF5563"/>
    <w:rsid w:val="00EF55E6"/>
    <w:rsid w:val="00EF5660"/>
    <w:rsid w:val="00EF56A7"/>
    <w:rsid w:val="00EF56CD"/>
    <w:rsid w:val="00EF5730"/>
    <w:rsid w:val="00EF5776"/>
    <w:rsid w:val="00EF5826"/>
    <w:rsid w:val="00EF5994"/>
    <w:rsid w:val="00EF5AA6"/>
    <w:rsid w:val="00EF5AAF"/>
    <w:rsid w:val="00EF5B57"/>
    <w:rsid w:val="00EF5B93"/>
    <w:rsid w:val="00EF5BDA"/>
    <w:rsid w:val="00EF5C2B"/>
    <w:rsid w:val="00EF5DB2"/>
    <w:rsid w:val="00EF5DDE"/>
    <w:rsid w:val="00EF5E2B"/>
    <w:rsid w:val="00EF5F2F"/>
    <w:rsid w:val="00EF5F40"/>
    <w:rsid w:val="00EF5F66"/>
    <w:rsid w:val="00EF5FF3"/>
    <w:rsid w:val="00EF6045"/>
    <w:rsid w:val="00EF6137"/>
    <w:rsid w:val="00EF61A9"/>
    <w:rsid w:val="00EF61EA"/>
    <w:rsid w:val="00EF620F"/>
    <w:rsid w:val="00EF6368"/>
    <w:rsid w:val="00EF63FF"/>
    <w:rsid w:val="00EF64CF"/>
    <w:rsid w:val="00EF65F9"/>
    <w:rsid w:val="00EF6677"/>
    <w:rsid w:val="00EF6688"/>
    <w:rsid w:val="00EF66EF"/>
    <w:rsid w:val="00EF678A"/>
    <w:rsid w:val="00EF68D8"/>
    <w:rsid w:val="00EF6AA0"/>
    <w:rsid w:val="00EF6AF7"/>
    <w:rsid w:val="00EF6AFC"/>
    <w:rsid w:val="00EF6BC8"/>
    <w:rsid w:val="00EF6BC9"/>
    <w:rsid w:val="00EF6D0D"/>
    <w:rsid w:val="00EF6DB0"/>
    <w:rsid w:val="00EF6E33"/>
    <w:rsid w:val="00EF7048"/>
    <w:rsid w:val="00EF70AB"/>
    <w:rsid w:val="00EF70D0"/>
    <w:rsid w:val="00EF72C2"/>
    <w:rsid w:val="00EF733E"/>
    <w:rsid w:val="00EF7342"/>
    <w:rsid w:val="00EF7378"/>
    <w:rsid w:val="00EF7394"/>
    <w:rsid w:val="00EF739F"/>
    <w:rsid w:val="00EF7438"/>
    <w:rsid w:val="00EF7688"/>
    <w:rsid w:val="00EF7731"/>
    <w:rsid w:val="00EF7747"/>
    <w:rsid w:val="00EF7795"/>
    <w:rsid w:val="00EF7832"/>
    <w:rsid w:val="00EF7848"/>
    <w:rsid w:val="00EF78D8"/>
    <w:rsid w:val="00EF793D"/>
    <w:rsid w:val="00EF7961"/>
    <w:rsid w:val="00EF796B"/>
    <w:rsid w:val="00EF7A37"/>
    <w:rsid w:val="00EF7ABC"/>
    <w:rsid w:val="00EF7ADF"/>
    <w:rsid w:val="00EF7BE0"/>
    <w:rsid w:val="00EF7C26"/>
    <w:rsid w:val="00EF7D4B"/>
    <w:rsid w:val="00EF7E55"/>
    <w:rsid w:val="00EF7ECC"/>
    <w:rsid w:val="00EF7F87"/>
    <w:rsid w:val="00F000E8"/>
    <w:rsid w:val="00F00104"/>
    <w:rsid w:val="00F00107"/>
    <w:rsid w:val="00F0024E"/>
    <w:rsid w:val="00F002A3"/>
    <w:rsid w:val="00F00379"/>
    <w:rsid w:val="00F00394"/>
    <w:rsid w:val="00F00504"/>
    <w:rsid w:val="00F0054C"/>
    <w:rsid w:val="00F0067D"/>
    <w:rsid w:val="00F006EF"/>
    <w:rsid w:val="00F008D7"/>
    <w:rsid w:val="00F00924"/>
    <w:rsid w:val="00F0093C"/>
    <w:rsid w:val="00F00959"/>
    <w:rsid w:val="00F0096D"/>
    <w:rsid w:val="00F00A4C"/>
    <w:rsid w:val="00F00A4F"/>
    <w:rsid w:val="00F00B2A"/>
    <w:rsid w:val="00F00D10"/>
    <w:rsid w:val="00F00D1D"/>
    <w:rsid w:val="00F00EAA"/>
    <w:rsid w:val="00F01105"/>
    <w:rsid w:val="00F0118F"/>
    <w:rsid w:val="00F01434"/>
    <w:rsid w:val="00F01442"/>
    <w:rsid w:val="00F0144E"/>
    <w:rsid w:val="00F014A1"/>
    <w:rsid w:val="00F014B2"/>
    <w:rsid w:val="00F01541"/>
    <w:rsid w:val="00F01555"/>
    <w:rsid w:val="00F0161D"/>
    <w:rsid w:val="00F01911"/>
    <w:rsid w:val="00F019A3"/>
    <w:rsid w:val="00F01B24"/>
    <w:rsid w:val="00F01C0E"/>
    <w:rsid w:val="00F01D3A"/>
    <w:rsid w:val="00F01D6C"/>
    <w:rsid w:val="00F01DAE"/>
    <w:rsid w:val="00F01E2B"/>
    <w:rsid w:val="00F01E9B"/>
    <w:rsid w:val="00F01EA4"/>
    <w:rsid w:val="00F01ED9"/>
    <w:rsid w:val="00F01F34"/>
    <w:rsid w:val="00F01F4D"/>
    <w:rsid w:val="00F01F7C"/>
    <w:rsid w:val="00F01F81"/>
    <w:rsid w:val="00F020EB"/>
    <w:rsid w:val="00F020EE"/>
    <w:rsid w:val="00F02429"/>
    <w:rsid w:val="00F024B5"/>
    <w:rsid w:val="00F0265B"/>
    <w:rsid w:val="00F026A2"/>
    <w:rsid w:val="00F026C9"/>
    <w:rsid w:val="00F026EE"/>
    <w:rsid w:val="00F02708"/>
    <w:rsid w:val="00F02790"/>
    <w:rsid w:val="00F02814"/>
    <w:rsid w:val="00F0285D"/>
    <w:rsid w:val="00F028D4"/>
    <w:rsid w:val="00F02A50"/>
    <w:rsid w:val="00F02A92"/>
    <w:rsid w:val="00F02ACF"/>
    <w:rsid w:val="00F02DB2"/>
    <w:rsid w:val="00F02E55"/>
    <w:rsid w:val="00F02EC6"/>
    <w:rsid w:val="00F02F09"/>
    <w:rsid w:val="00F02F16"/>
    <w:rsid w:val="00F02F25"/>
    <w:rsid w:val="00F02FAD"/>
    <w:rsid w:val="00F0300C"/>
    <w:rsid w:val="00F03056"/>
    <w:rsid w:val="00F030A9"/>
    <w:rsid w:val="00F0318D"/>
    <w:rsid w:val="00F03217"/>
    <w:rsid w:val="00F03277"/>
    <w:rsid w:val="00F033AB"/>
    <w:rsid w:val="00F03495"/>
    <w:rsid w:val="00F037EE"/>
    <w:rsid w:val="00F03842"/>
    <w:rsid w:val="00F03858"/>
    <w:rsid w:val="00F038B5"/>
    <w:rsid w:val="00F039A6"/>
    <w:rsid w:val="00F03A32"/>
    <w:rsid w:val="00F03B30"/>
    <w:rsid w:val="00F03B4E"/>
    <w:rsid w:val="00F03BD7"/>
    <w:rsid w:val="00F03D09"/>
    <w:rsid w:val="00F03D1A"/>
    <w:rsid w:val="00F03E8F"/>
    <w:rsid w:val="00F03F65"/>
    <w:rsid w:val="00F03FA2"/>
    <w:rsid w:val="00F04063"/>
    <w:rsid w:val="00F040B1"/>
    <w:rsid w:val="00F040DA"/>
    <w:rsid w:val="00F04118"/>
    <w:rsid w:val="00F04380"/>
    <w:rsid w:val="00F04383"/>
    <w:rsid w:val="00F043EA"/>
    <w:rsid w:val="00F04414"/>
    <w:rsid w:val="00F04468"/>
    <w:rsid w:val="00F0453A"/>
    <w:rsid w:val="00F0461D"/>
    <w:rsid w:val="00F04642"/>
    <w:rsid w:val="00F04651"/>
    <w:rsid w:val="00F04836"/>
    <w:rsid w:val="00F048C5"/>
    <w:rsid w:val="00F0499D"/>
    <w:rsid w:val="00F049CE"/>
    <w:rsid w:val="00F049F9"/>
    <w:rsid w:val="00F04AB2"/>
    <w:rsid w:val="00F04B57"/>
    <w:rsid w:val="00F04BC5"/>
    <w:rsid w:val="00F04BC7"/>
    <w:rsid w:val="00F04C1E"/>
    <w:rsid w:val="00F04C27"/>
    <w:rsid w:val="00F04C71"/>
    <w:rsid w:val="00F04D1A"/>
    <w:rsid w:val="00F04D4D"/>
    <w:rsid w:val="00F04DDF"/>
    <w:rsid w:val="00F04DF5"/>
    <w:rsid w:val="00F04E2F"/>
    <w:rsid w:val="00F04F14"/>
    <w:rsid w:val="00F04FF8"/>
    <w:rsid w:val="00F0515A"/>
    <w:rsid w:val="00F051D4"/>
    <w:rsid w:val="00F05446"/>
    <w:rsid w:val="00F05620"/>
    <w:rsid w:val="00F0566C"/>
    <w:rsid w:val="00F0568B"/>
    <w:rsid w:val="00F056D8"/>
    <w:rsid w:val="00F057EF"/>
    <w:rsid w:val="00F05949"/>
    <w:rsid w:val="00F05975"/>
    <w:rsid w:val="00F05A2F"/>
    <w:rsid w:val="00F05C84"/>
    <w:rsid w:val="00F05D9E"/>
    <w:rsid w:val="00F05DDB"/>
    <w:rsid w:val="00F05E64"/>
    <w:rsid w:val="00F0602C"/>
    <w:rsid w:val="00F06078"/>
    <w:rsid w:val="00F06084"/>
    <w:rsid w:val="00F060B1"/>
    <w:rsid w:val="00F0620D"/>
    <w:rsid w:val="00F0623B"/>
    <w:rsid w:val="00F06315"/>
    <w:rsid w:val="00F0632F"/>
    <w:rsid w:val="00F0639F"/>
    <w:rsid w:val="00F064EF"/>
    <w:rsid w:val="00F066D0"/>
    <w:rsid w:val="00F066E8"/>
    <w:rsid w:val="00F06838"/>
    <w:rsid w:val="00F06983"/>
    <w:rsid w:val="00F0699F"/>
    <w:rsid w:val="00F06A3A"/>
    <w:rsid w:val="00F06A5D"/>
    <w:rsid w:val="00F06A7B"/>
    <w:rsid w:val="00F06B15"/>
    <w:rsid w:val="00F06B9D"/>
    <w:rsid w:val="00F06C5D"/>
    <w:rsid w:val="00F06E64"/>
    <w:rsid w:val="00F06EAB"/>
    <w:rsid w:val="00F06FA5"/>
    <w:rsid w:val="00F070CC"/>
    <w:rsid w:val="00F071F9"/>
    <w:rsid w:val="00F07203"/>
    <w:rsid w:val="00F072FD"/>
    <w:rsid w:val="00F073BB"/>
    <w:rsid w:val="00F0745C"/>
    <w:rsid w:val="00F0748B"/>
    <w:rsid w:val="00F074AA"/>
    <w:rsid w:val="00F074DF"/>
    <w:rsid w:val="00F075B3"/>
    <w:rsid w:val="00F0773D"/>
    <w:rsid w:val="00F077CA"/>
    <w:rsid w:val="00F0789B"/>
    <w:rsid w:val="00F078BA"/>
    <w:rsid w:val="00F07979"/>
    <w:rsid w:val="00F07A0A"/>
    <w:rsid w:val="00F07AEF"/>
    <w:rsid w:val="00F07B6B"/>
    <w:rsid w:val="00F07C70"/>
    <w:rsid w:val="00F07D83"/>
    <w:rsid w:val="00F07DA5"/>
    <w:rsid w:val="00F07E20"/>
    <w:rsid w:val="00F07E6F"/>
    <w:rsid w:val="00F07EC5"/>
    <w:rsid w:val="00F10039"/>
    <w:rsid w:val="00F101D7"/>
    <w:rsid w:val="00F1029C"/>
    <w:rsid w:val="00F1036C"/>
    <w:rsid w:val="00F104F1"/>
    <w:rsid w:val="00F10574"/>
    <w:rsid w:val="00F10644"/>
    <w:rsid w:val="00F10696"/>
    <w:rsid w:val="00F106F8"/>
    <w:rsid w:val="00F107E7"/>
    <w:rsid w:val="00F10843"/>
    <w:rsid w:val="00F1088D"/>
    <w:rsid w:val="00F108BB"/>
    <w:rsid w:val="00F1094B"/>
    <w:rsid w:val="00F109FE"/>
    <w:rsid w:val="00F10A87"/>
    <w:rsid w:val="00F10AE9"/>
    <w:rsid w:val="00F10BCC"/>
    <w:rsid w:val="00F10C1B"/>
    <w:rsid w:val="00F10C83"/>
    <w:rsid w:val="00F10C85"/>
    <w:rsid w:val="00F10CA2"/>
    <w:rsid w:val="00F10DA0"/>
    <w:rsid w:val="00F10DD2"/>
    <w:rsid w:val="00F10DF1"/>
    <w:rsid w:val="00F10E0C"/>
    <w:rsid w:val="00F10E3E"/>
    <w:rsid w:val="00F10E4B"/>
    <w:rsid w:val="00F10EA9"/>
    <w:rsid w:val="00F10EDD"/>
    <w:rsid w:val="00F10FB7"/>
    <w:rsid w:val="00F110AA"/>
    <w:rsid w:val="00F111BD"/>
    <w:rsid w:val="00F111F2"/>
    <w:rsid w:val="00F11299"/>
    <w:rsid w:val="00F11372"/>
    <w:rsid w:val="00F113BF"/>
    <w:rsid w:val="00F113FF"/>
    <w:rsid w:val="00F1150E"/>
    <w:rsid w:val="00F115DB"/>
    <w:rsid w:val="00F11733"/>
    <w:rsid w:val="00F1188A"/>
    <w:rsid w:val="00F118F9"/>
    <w:rsid w:val="00F1193D"/>
    <w:rsid w:val="00F119A3"/>
    <w:rsid w:val="00F119EB"/>
    <w:rsid w:val="00F11A62"/>
    <w:rsid w:val="00F11AA2"/>
    <w:rsid w:val="00F11B70"/>
    <w:rsid w:val="00F11B96"/>
    <w:rsid w:val="00F11C6D"/>
    <w:rsid w:val="00F11C87"/>
    <w:rsid w:val="00F11CAD"/>
    <w:rsid w:val="00F11DE5"/>
    <w:rsid w:val="00F11FBE"/>
    <w:rsid w:val="00F11FF9"/>
    <w:rsid w:val="00F12072"/>
    <w:rsid w:val="00F12098"/>
    <w:rsid w:val="00F12115"/>
    <w:rsid w:val="00F122A4"/>
    <w:rsid w:val="00F122AA"/>
    <w:rsid w:val="00F122E9"/>
    <w:rsid w:val="00F1232F"/>
    <w:rsid w:val="00F12356"/>
    <w:rsid w:val="00F12370"/>
    <w:rsid w:val="00F12477"/>
    <w:rsid w:val="00F12483"/>
    <w:rsid w:val="00F125BF"/>
    <w:rsid w:val="00F12693"/>
    <w:rsid w:val="00F126F8"/>
    <w:rsid w:val="00F1270D"/>
    <w:rsid w:val="00F1276A"/>
    <w:rsid w:val="00F127A0"/>
    <w:rsid w:val="00F127E0"/>
    <w:rsid w:val="00F12915"/>
    <w:rsid w:val="00F12A4C"/>
    <w:rsid w:val="00F12BCD"/>
    <w:rsid w:val="00F12C57"/>
    <w:rsid w:val="00F12CCA"/>
    <w:rsid w:val="00F12CDC"/>
    <w:rsid w:val="00F12CE3"/>
    <w:rsid w:val="00F12D23"/>
    <w:rsid w:val="00F12DA6"/>
    <w:rsid w:val="00F12EAE"/>
    <w:rsid w:val="00F12EDC"/>
    <w:rsid w:val="00F12FA2"/>
    <w:rsid w:val="00F131C5"/>
    <w:rsid w:val="00F13373"/>
    <w:rsid w:val="00F13401"/>
    <w:rsid w:val="00F13601"/>
    <w:rsid w:val="00F1373B"/>
    <w:rsid w:val="00F13867"/>
    <w:rsid w:val="00F1396B"/>
    <w:rsid w:val="00F139E1"/>
    <w:rsid w:val="00F13A21"/>
    <w:rsid w:val="00F13B8C"/>
    <w:rsid w:val="00F13B8F"/>
    <w:rsid w:val="00F13BC7"/>
    <w:rsid w:val="00F13BD0"/>
    <w:rsid w:val="00F13CCE"/>
    <w:rsid w:val="00F13DD3"/>
    <w:rsid w:val="00F13E83"/>
    <w:rsid w:val="00F13EC5"/>
    <w:rsid w:val="00F13EC7"/>
    <w:rsid w:val="00F13EEC"/>
    <w:rsid w:val="00F13F30"/>
    <w:rsid w:val="00F13FAC"/>
    <w:rsid w:val="00F1418D"/>
    <w:rsid w:val="00F14254"/>
    <w:rsid w:val="00F144A7"/>
    <w:rsid w:val="00F144CB"/>
    <w:rsid w:val="00F1456C"/>
    <w:rsid w:val="00F145A2"/>
    <w:rsid w:val="00F1469F"/>
    <w:rsid w:val="00F14724"/>
    <w:rsid w:val="00F14790"/>
    <w:rsid w:val="00F14792"/>
    <w:rsid w:val="00F14802"/>
    <w:rsid w:val="00F14842"/>
    <w:rsid w:val="00F14919"/>
    <w:rsid w:val="00F149AC"/>
    <w:rsid w:val="00F14A8A"/>
    <w:rsid w:val="00F14AA6"/>
    <w:rsid w:val="00F14ADF"/>
    <w:rsid w:val="00F14C74"/>
    <w:rsid w:val="00F14D13"/>
    <w:rsid w:val="00F14D64"/>
    <w:rsid w:val="00F14F62"/>
    <w:rsid w:val="00F150EC"/>
    <w:rsid w:val="00F151C8"/>
    <w:rsid w:val="00F1521F"/>
    <w:rsid w:val="00F15251"/>
    <w:rsid w:val="00F152EE"/>
    <w:rsid w:val="00F153AF"/>
    <w:rsid w:val="00F15419"/>
    <w:rsid w:val="00F15432"/>
    <w:rsid w:val="00F15472"/>
    <w:rsid w:val="00F15507"/>
    <w:rsid w:val="00F15526"/>
    <w:rsid w:val="00F15564"/>
    <w:rsid w:val="00F156AE"/>
    <w:rsid w:val="00F15720"/>
    <w:rsid w:val="00F157A8"/>
    <w:rsid w:val="00F158AB"/>
    <w:rsid w:val="00F159C8"/>
    <w:rsid w:val="00F15B18"/>
    <w:rsid w:val="00F15B75"/>
    <w:rsid w:val="00F15BEA"/>
    <w:rsid w:val="00F15C49"/>
    <w:rsid w:val="00F15C96"/>
    <w:rsid w:val="00F15D31"/>
    <w:rsid w:val="00F15E1A"/>
    <w:rsid w:val="00F15E1E"/>
    <w:rsid w:val="00F15E5D"/>
    <w:rsid w:val="00F15EFF"/>
    <w:rsid w:val="00F15F6F"/>
    <w:rsid w:val="00F15FD0"/>
    <w:rsid w:val="00F15FE5"/>
    <w:rsid w:val="00F1602E"/>
    <w:rsid w:val="00F1606B"/>
    <w:rsid w:val="00F16126"/>
    <w:rsid w:val="00F16142"/>
    <w:rsid w:val="00F16230"/>
    <w:rsid w:val="00F1624F"/>
    <w:rsid w:val="00F1627C"/>
    <w:rsid w:val="00F163CF"/>
    <w:rsid w:val="00F16402"/>
    <w:rsid w:val="00F16526"/>
    <w:rsid w:val="00F16556"/>
    <w:rsid w:val="00F165BC"/>
    <w:rsid w:val="00F165EE"/>
    <w:rsid w:val="00F1666B"/>
    <w:rsid w:val="00F1667E"/>
    <w:rsid w:val="00F16782"/>
    <w:rsid w:val="00F1679A"/>
    <w:rsid w:val="00F168FB"/>
    <w:rsid w:val="00F169E4"/>
    <w:rsid w:val="00F16A2D"/>
    <w:rsid w:val="00F16AD0"/>
    <w:rsid w:val="00F16AFC"/>
    <w:rsid w:val="00F16B7B"/>
    <w:rsid w:val="00F16BB1"/>
    <w:rsid w:val="00F16BD6"/>
    <w:rsid w:val="00F16CE4"/>
    <w:rsid w:val="00F16E8D"/>
    <w:rsid w:val="00F16E8E"/>
    <w:rsid w:val="00F16F2B"/>
    <w:rsid w:val="00F1705D"/>
    <w:rsid w:val="00F1709F"/>
    <w:rsid w:val="00F17151"/>
    <w:rsid w:val="00F17217"/>
    <w:rsid w:val="00F17229"/>
    <w:rsid w:val="00F17258"/>
    <w:rsid w:val="00F17263"/>
    <w:rsid w:val="00F1726B"/>
    <w:rsid w:val="00F17301"/>
    <w:rsid w:val="00F1748A"/>
    <w:rsid w:val="00F17683"/>
    <w:rsid w:val="00F17785"/>
    <w:rsid w:val="00F177CF"/>
    <w:rsid w:val="00F17902"/>
    <w:rsid w:val="00F1793A"/>
    <w:rsid w:val="00F179A1"/>
    <w:rsid w:val="00F17A9F"/>
    <w:rsid w:val="00F17B9A"/>
    <w:rsid w:val="00F17C2E"/>
    <w:rsid w:val="00F17C4F"/>
    <w:rsid w:val="00F17CD9"/>
    <w:rsid w:val="00F17DF1"/>
    <w:rsid w:val="00F17E4D"/>
    <w:rsid w:val="00F17E4E"/>
    <w:rsid w:val="00F17E6F"/>
    <w:rsid w:val="00F19B1C"/>
    <w:rsid w:val="00F200C9"/>
    <w:rsid w:val="00F201EA"/>
    <w:rsid w:val="00F202C3"/>
    <w:rsid w:val="00F203BB"/>
    <w:rsid w:val="00F204B4"/>
    <w:rsid w:val="00F204C5"/>
    <w:rsid w:val="00F2053D"/>
    <w:rsid w:val="00F2057D"/>
    <w:rsid w:val="00F20789"/>
    <w:rsid w:val="00F207FF"/>
    <w:rsid w:val="00F209E7"/>
    <w:rsid w:val="00F20AB2"/>
    <w:rsid w:val="00F20AF2"/>
    <w:rsid w:val="00F20B10"/>
    <w:rsid w:val="00F20B18"/>
    <w:rsid w:val="00F20B3C"/>
    <w:rsid w:val="00F20C04"/>
    <w:rsid w:val="00F20C05"/>
    <w:rsid w:val="00F20CC3"/>
    <w:rsid w:val="00F20CFA"/>
    <w:rsid w:val="00F20E25"/>
    <w:rsid w:val="00F20EB5"/>
    <w:rsid w:val="00F20F49"/>
    <w:rsid w:val="00F21008"/>
    <w:rsid w:val="00F21052"/>
    <w:rsid w:val="00F21153"/>
    <w:rsid w:val="00F21163"/>
    <w:rsid w:val="00F211DA"/>
    <w:rsid w:val="00F2121A"/>
    <w:rsid w:val="00F21262"/>
    <w:rsid w:val="00F2133C"/>
    <w:rsid w:val="00F21379"/>
    <w:rsid w:val="00F213A7"/>
    <w:rsid w:val="00F213C8"/>
    <w:rsid w:val="00F213F5"/>
    <w:rsid w:val="00F214E9"/>
    <w:rsid w:val="00F21576"/>
    <w:rsid w:val="00F216C2"/>
    <w:rsid w:val="00F216D3"/>
    <w:rsid w:val="00F216FE"/>
    <w:rsid w:val="00F21758"/>
    <w:rsid w:val="00F21765"/>
    <w:rsid w:val="00F21769"/>
    <w:rsid w:val="00F217DB"/>
    <w:rsid w:val="00F217DC"/>
    <w:rsid w:val="00F218B3"/>
    <w:rsid w:val="00F219A9"/>
    <w:rsid w:val="00F21A8B"/>
    <w:rsid w:val="00F21CB5"/>
    <w:rsid w:val="00F21D8E"/>
    <w:rsid w:val="00F21E91"/>
    <w:rsid w:val="00F21E9D"/>
    <w:rsid w:val="00F21F9C"/>
    <w:rsid w:val="00F2207D"/>
    <w:rsid w:val="00F2208F"/>
    <w:rsid w:val="00F22095"/>
    <w:rsid w:val="00F2213C"/>
    <w:rsid w:val="00F2215F"/>
    <w:rsid w:val="00F22182"/>
    <w:rsid w:val="00F2219A"/>
    <w:rsid w:val="00F221DC"/>
    <w:rsid w:val="00F22284"/>
    <w:rsid w:val="00F2247C"/>
    <w:rsid w:val="00F224AB"/>
    <w:rsid w:val="00F2256E"/>
    <w:rsid w:val="00F2263F"/>
    <w:rsid w:val="00F2264C"/>
    <w:rsid w:val="00F2272B"/>
    <w:rsid w:val="00F227DB"/>
    <w:rsid w:val="00F227F2"/>
    <w:rsid w:val="00F2291C"/>
    <w:rsid w:val="00F22A88"/>
    <w:rsid w:val="00F22AD7"/>
    <w:rsid w:val="00F22B04"/>
    <w:rsid w:val="00F22B2A"/>
    <w:rsid w:val="00F22BB4"/>
    <w:rsid w:val="00F22C27"/>
    <w:rsid w:val="00F22CA8"/>
    <w:rsid w:val="00F22CBA"/>
    <w:rsid w:val="00F22D11"/>
    <w:rsid w:val="00F22E5A"/>
    <w:rsid w:val="00F22E62"/>
    <w:rsid w:val="00F22EAA"/>
    <w:rsid w:val="00F22FA0"/>
    <w:rsid w:val="00F22FAD"/>
    <w:rsid w:val="00F22FAF"/>
    <w:rsid w:val="00F230D9"/>
    <w:rsid w:val="00F23157"/>
    <w:rsid w:val="00F23204"/>
    <w:rsid w:val="00F23211"/>
    <w:rsid w:val="00F23245"/>
    <w:rsid w:val="00F23438"/>
    <w:rsid w:val="00F236B0"/>
    <w:rsid w:val="00F23802"/>
    <w:rsid w:val="00F23841"/>
    <w:rsid w:val="00F238E7"/>
    <w:rsid w:val="00F23909"/>
    <w:rsid w:val="00F23984"/>
    <w:rsid w:val="00F239C3"/>
    <w:rsid w:val="00F23A13"/>
    <w:rsid w:val="00F23A4B"/>
    <w:rsid w:val="00F23A60"/>
    <w:rsid w:val="00F23A66"/>
    <w:rsid w:val="00F23A78"/>
    <w:rsid w:val="00F23A8B"/>
    <w:rsid w:val="00F23B11"/>
    <w:rsid w:val="00F23B7F"/>
    <w:rsid w:val="00F23C14"/>
    <w:rsid w:val="00F23C55"/>
    <w:rsid w:val="00F23CF9"/>
    <w:rsid w:val="00F23DFA"/>
    <w:rsid w:val="00F23F1D"/>
    <w:rsid w:val="00F23F42"/>
    <w:rsid w:val="00F23FC0"/>
    <w:rsid w:val="00F24132"/>
    <w:rsid w:val="00F2418D"/>
    <w:rsid w:val="00F24217"/>
    <w:rsid w:val="00F2429B"/>
    <w:rsid w:val="00F2431B"/>
    <w:rsid w:val="00F24337"/>
    <w:rsid w:val="00F24437"/>
    <w:rsid w:val="00F2443D"/>
    <w:rsid w:val="00F244EE"/>
    <w:rsid w:val="00F245A3"/>
    <w:rsid w:val="00F24612"/>
    <w:rsid w:val="00F24661"/>
    <w:rsid w:val="00F246EA"/>
    <w:rsid w:val="00F24825"/>
    <w:rsid w:val="00F24829"/>
    <w:rsid w:val="00F249EA"/>
    <w:rsid w:val="00F24BFC"/>
    <w:rsid w:val="00F24D01"/>
    <w:rsid w:val="00F24E01"/>
    <w:rsid w:val="00F24E73"/>
    <w:rsid w:val="00F24E96"/>
    <w:rsid w:val="00F24F27"/>
    <w:rsid w:val="00F24F93"/>
    <w:rsid w:val="00F24FEE"/>
    <w:rsid w:val="00F25022"/>
    <w:rsid w:val="00F25059"/>
    <w:rsid w:val="00F250B2"/>
    <w:rsid w:val="00F250CE"/>
    <w:rsid w:val="00F25165"/>
    <w:rsid w:val="00F25198"/>
    <w:rsid w:val="00F251AD"/>
    <w:rsid w:val="00F251F0"/>
    <w:rsid w:val="00F2535F"/>
    <w:rsid w:val="00F253E3"/>
    <w:rsid w:val="00F25405"/>
    <w:rsid w:val="00F25439"/>
    <w:rsid w:val="00F2548A"/>
    <w:rsid w:val="00F254A7"/>
    <w:rsid w:val="00F25579"/>
    <w:rsid w:val="00F25597"/>
    <w:rsid w:val="00F2559B"/>
    <w:rsid w:val="00F2564D"/>
    <w:rsid w:val="00F256A7"/>
    <w:rsid w:val="00F256EF"/>
    <w:rsid w:val="00F25785"/>
    <w:rsid w:val="00F25986"/>
    <w:rsid w:val="00F25A64"/>
    <w:rsid w:val="00F25B29"/>
    <w:rsid w:val="00F25D09"/>
    <w:rsid w:val="00F25D6C"/>
    <w:rsid w:val="00F25D84"/>
    <w:rsid w:val="00F25E07"/>
    <w:rsid w:val="00F25E22"/>
    <w:rsid w:val="00F25E2A"/>
    <w:rsid w:val="00F25EA6"/>
    <w:rsid w:val="00F25FAB"/>
    <w:rsid w:val="00F26005"/>
    <w:rsid w:val="00F2626E"/>
    <w:rsid w:val="00F26458"/>
    <w:rsid w:val="00F26467"/>
    <w:rsid w:val="00F26521"/>
    <w:rsid w:val="00F26676"/>
    <w:rsid w:val="00F26713"/>
    <w:rsid w:val="00F26877"/>
    <w:rsid w:val="00F269F8"/>
    <w:rsid w:val="00F26A87"/>
    <w:rsid w:val="00F26AD1"/>
    <w:rsid w:val="00F26B13"/>
    <w:rsid w:val="00F26B5B"/>
    <w:rsid w:val="00F26C06"/>
    <w:rsid w:val="00F26E17"/>
    <w:rsid w:val="00F26EBB"/>
    <w:rsid w:val="00F26EDD"/>
    <w:rsid w:val="00F26F70"/>
    <w:rsid w:val="00F270B9"/>
    <w:rsid w:val="00F27206"/>
    <w:rsid w:val="00F272AF"/>
    <w:rsid w:val="00F273B8"/>
    <w:rsid w:val="00F274B8"/>
    <w:rsid w:val="00F274F0"/>
    <w:rsid w:val="00F274F7"/>
    <w:rsid w:val="00F27613"/>
    <w:rsid w:val="00F2763D"/>
    <w:rsid w:val="00F276E7"/>
    <w:rsid w:val="00F2773C"/>
    <w:rsid w:val="00F277EA"/>
    <w:rsid w:val="00F279A7"/>
    <w:rsid w:val="00F279B2"/>
    <w:rsid w:val="00F27B3A"/>
    <w:rsid w:val="00F27BF9"/>
    <w:rsid w:val="00F27C34"/>
    <w:rsid w:val="00F27C6E"/>
    <w:rsid w:val="00F27CCD"/>
    <w:rsid w:val="00F27CF9"/>
    <w:rsid w:val="00F27DD0"/>
    <w:rsid w:val="00F27E13"/>
    <w:rsid w:val="00F27E21"/>
    <w:rsid w:val="00F27ECF"/>
    <w:rsid w:val="00F27F12"/>
    <w:rsid w:val="00F27FD5"/>
    <w:rsid w:val="00F30223"/>
    <w:rsid w:val="00F302AD"/>
    <w:rsid w:val="00F30332"/>
    <w:rsid w:val="00F3036A"/>
    <w:rsid w:val="00F303EA"/>
    <w:rsid w:val="00F30457"/>
    <w:rsid w:val="00F304F1"/>
    <w:rsid w:val="00F30527"/>
    <w:rsid w:val="00F30560"/>
    <w:rsid w:val="00F305D8"/>
    <w:rsid w:val="00F3061C"/>
    <w:rsid w:val="00F3079F"/>
    <w:rsid w:val="00F3090A"/>
    <w:rsid w:val="00F309CA"/>
    <w:rsid w:val="00F30A67"/>
    <w:rsid w:val="00F30AC6"/>
    <w:rsid w:val="00F30B56"/>
    <w:rsid w:val="00F30E5A"/>
    <w:rsid w:val="00F30F33"/>
    <w:rsid w:val="00F30F3D"/>
    <w:rsid w:val="00F3109D"/>
    <w:rsid w:val="00F31113"/>
    <w:rsid w:val="00F3114D"/>
    <w:rsid w:val="00F31222"/>
    <w:rsid w:val="00F31298"/>
    <w:rsid w:val="00F313E3"/>
    <w:rsid w:val="00F315DE"/>
    <w:rsid w:val="00F3173D"/>
    <w:rsid w:val="00F31909"/>
    <w:rsid w:val="00F319BE"/>
    <w:rsid w:val="00F31A6E"/>
    <w:rsid w:val="00F31A7D"/>
    <w:rsid w:val="00F31AC9"/>
    <w:rsid w:val="00F31AD5"/>
    <w:rsid w:val="00F31B26"/>
    <w:rsid w:val="00F31C58"/>
    <w:rsid w:val="00F31CF8"/>
    <w:rsid w:val="00F31D80"/>
    <w:rsid w:val="00F31DB0"/>
    <w:rsid w:val="00F31E8D"/>
    <w:rsid w:val="00F31F2C"/>
    <w:rsid w:val="00F31F4C"/>
    <w:rsid w:val="00F3217D"/>
    <w:rsid w:val="00F3223F"/>
    <w:rsid w:val="00F3239D"/>
    <w:rsid w:val="00F3254B"/>
    <w:rsid w:val="00F325EA"/>
    <w:rsid w:val="00F3266B"/>
    <w:rsid w:val="00F326EB"/>
    <w:rsid w:val="00F327C3"/>
    <w:rsid w:val="00F3281C"/>
    <w:rsid w:val="00F32840"/>
    <w:rsid w:val="00F32879"/>
    <w:rsid w:val="00F3289D"/>
    <w:rsid w:val="00F3299B"/>
    <w:rsid w:val="00F32A97"/>
    <w:rsid w:val="00F32AB9"/>
    <w:rsid w:val="00F32AE5"/>
    <w:rsid w:val="00F32B89"/>
    <w:rsid w:val="00F32B93"/>
    <w:rsid w:val="00F32BE8"/>
    <w:rsid w:val="00F32C98"/>
    <w:rsid w:val="00F32C9B"/>
    <w:rsid w:val="00F32CC0"/>
    <w:rsid w:val="00F32CFD"/>
    <w:rsid w:val="00F32E50"/>
    <w:rsid w:val="00F32E5F"/>
    <w:rsid w:val="00F32E84"/>
    <w:rsid w:val="00F32EC7"/>
    <w:rsid w:val="00F32F45"/>
    <w:rsid w:val="00F33094"/>
    <w:rsid w:val="00F3324B"/>
    <w:rsid w:val="00F33260"/>
    <w:rsid w:val="00F33366"/>
    <w:rsid w:val="00F3337E"/>
    <w:rsid w:val="00F3351E"/>
    <w:rsid w:val="00F33595"/>
    <w:rsid w:val="00F33681"/>
    <w:rsid w:val="00F33774"/>
    <w:rsid w:val="00F33791"/>
    <w:rsid w:val="00F337A3"/>
    <w:rsid w:val="00F3387C"/>
    <w:rsid w:val="00F3392C"/>
    <w:rsid w:val="00F33989"/>
    <w:rsid w:val="00F33BD5"/>
    <w:rsid w:val="00F33C7B"/>
    <w:rsid w:val="00F33C83"/>
    <w:rsid w:val="00F33D83"/>
    <w:rsid w:val="00F33DFB"/>
    <w:rsid w:val="00F33EAC"/>
    <w:rsid w:val="00F33F40"/>
    <w:rsid w:val="00F3405D"/>
    <w:rsid w:val="00F340CC"/>
    <w:rsid w:val="00F34122"/>
    <w:rsid w:val="00F3412D"/>
    <w:rsid w:val="00F34192"/>
    <w:rsid w:val="00F342C8"/>
    <w:rsid w:val="00F3431F"/>
    <w:rsid w:val="00F34338"/>
    <w:rsid w:val="00F3433C"/>
    <w:rsid w:val="00F343C7"/>
    <w:rsid w:val="00F34489"/>
    <w:rsid w:val="00F344FF"/>
    <w:rsid w:val="00F34562"/>
    <w:rsid w:val="00F34854"/>
    <w:rsid w:val="00F348C7"/>
    <w:rsid w:val="00F34A17"/>
    <w:rsid w:val="00F34B04"/>
    <w:rsid w:val="00F34B20"/>
    <w:rsid w:val="00F34B3A"/>
    <w:rsid w:val="00F34B3D"/>
    <w:rsid w:val="00F34C60"/>
    <w:rsid w:val="00F34C8B"/>
    <w:rsid w:val="00F34CB3"/>
    <w:rsid w:val="00F34D2D"/>
    <w:rsid w:val="00F34D4E"/>
    <w:rsid w:val="00F34D9B"/>
    <w:rsid w:val="00F34E78"/>
    <w:rsid w:val="00F34EA3"/>
    <w:rsid w:val="00F34F84"/>
    <w:rsid w:val="00F34FAE"/>
    <w:rsid w:val="00F35098"/>
    <w:rsid w:val="00F350B3"/>
    <w:rsid w:val="00F350DD"/>
    <w:rsid w:val="00F3528D"/>
    <w:rsid w:val="00F3535F"/>
    <w:rsid w:val="00F35387"/>
    <w:rsid w:val="00F354FA"/>
    <w:rsid w:val="00F354FC"/>
    <w:rsid w:val="00F3559F"/>
    <w:rsid w:val="00F3562C"/>
    <w:rsid w:val="00F3562F"/>
    <w:rsid w:val="00F35692"/>
    <w:rsid w:val="00F35744"/>
    <w:rsid w:val="00F357B7"/>
    <w:rsid w:val="00F357B9"/>
    <w:rsid w:val="00F3586D"/>
    <w:rsid w:val="00F35941"/>
    <w:rsid w:val="00F359BF"/>
    <w:rsid w:val="00F35C99"/>
    <w:rsid w:val="00F35CD6"/>
    <w:rsid w:val="00F35DC2"/>
    <w:rsid w:val="00F35E01"/>
    <w:rsid w:val="00F35E78"/>
    <w:rsid w:val="00F35E7B"/>
    <w:rsid w:val="00F35E91"/>
    <w:rsid w:val="00F35EE3"/>
    <w:rsid w:val="00F35EFB"/>
    <w:rsid w:val="00F36036"/>
    <w:rsid w:val="00F360A7"/>
    <w:rsid w:val="00F360C4"/>
    <w:rsid w:val="00F3616B"/>
    <w:rsid w:val="00F36193"/>
    <w:rsid w:val="00F361CB"/>
    <w:rsid w:val="00F361D1"/>
    <w:rsid w:val="00F361DC"/>
    <w:rsid w:val="00F3624E"/>
    <w:rsid w:val="00F3639E"/>
    <w:rsid w:val="00F36403"/>
    <w:rsid w:val="00F3646B"/>
    <w:rsid w:val="00F36492"/>
    <w:rsid w:val="00F3656C"/>
    <w:rsid w:val="00F366C9"/>
    <w:rsid w:val="00F3672B"/>
    <w:rsid w:val="00F36774"/>
    <w:rsid w:val="00F36787"/>
    <w:rsid w:val="00F367B9"/>
    <w:rsid w:val="00F368EB"/>
    <w:rsid w:val="00F369A5"/>
    <w:rsid w:val="00F369EF"/>
    <w:rsid w:val="00F36A59"/>
    <w:rsid w:val="00F36BA9"/>
    <w:rsid w:val="00F36E40"/>
    <w:rsid w:val="00F36EF2"/>
    <w:rsid w:val="00F36FD2"/>
    <w:rsid w:val="00F36FDC"/>
    <w:rsid w:val="00F37035"/>
    <w:rsid w:val="00F371C2"/>
    <w:rsid w:val="00F37284"/>
    <w:rsid w:val="00F3731E"/>
    <w:rsid w:val="00F374C4"/>
    <w:rsid w:val="00F37590"/>
    <w:rsid w:val="00F37636"/>
    <w:rsid w:val="00F37742"/>
    <w:rsid w:val="00F37799"/>
    <w:rsid w:val="00F377D9"/>
    <w:rsid w:val="00F37809"/>
    <w:rsid w:val="00F37A4B"/>
    <w:rsid w:val="00F37C9F"/>
    <w:rsid w:val="00F37E1B"/>
    <w:rsid w:val="00F37E2C"/>
    <w:rsid w:val="00F37E38"/>
    <w:rsid w:val="00F37E7F"/>
    <w:rsid w:val="00F37E88"/>
    <w:rsid w:val="00F37EA0"/>
    <w:rsid w:val="00F37EB1"/>
    <w:rsid w:val="00F37EF7"/>
    <w:rsid w:val="00F37F40"/>
    <w:rsid w:val="00F37FDC"/>
    <w:rsid w:val="00F400EC"/>
    <w:rsid w:val="00F40124"/>
    <w:rsid w:val="00F402DD"/>
    <w:rsid w:val="00F40391"/>
    <w:rsid w:val="00F403B2"/>
    <w:rsid w:val="00F403CB"/>
    <w:rsid w:val="00F4052C"/>
    <w:rsid w:val="00F40538"/>
    <w:rsid w:val="00F40576"/>
    <w:rsid w:val="00F407C0"/>
    <w:rsid w:val="00F408D3"/>
    <w:rsid w:val="00F408D5"/>
    <w:rsid w:val="00F408ED"/>
    <w:rsid w:val="00F40904"/>
    <w:rsid w:val="00F40A75"/>
    <w:rsid w:val="00F40A7D"/>
    <w:rsid w:val="00F40ADE"/>
    <w:rsid w:val="00F40B0C"/>
    <w:rsid w:val="00F40B45"/>
    <w:rsid w:val="00F40BE3"/>
    <w:rsid w:val="00F40C44"/>
    <w:rsid w:val="00F40C53"/>
    <w:rsid w:val="00F40CA2"/>
    <w:rsid w:val="00F40CF2"/>
    <w:rsid w:val="00F40E3D"/>
    <w:rsid w:val="00F40EE3"/>
    <w:rsid w:val="00F41034"/>
    <w:rsid w:val="00F4116F"/>
    <w:rsid w:val="00F411AF"/>
    <w:rsid w:val="00F4122B"/>
    <w:rsid w:val="00F4135A"/>
    <w:rsid w:val="00F4140F"/>
    <w:rsid w:val="00F41441"/>
    <w:rsid w:val="00F414BC"/>
    <w:rsid w:val="00F41528"/>
    <w:rsid w:val="00F4153E"/>
    <w:rsid w:val="00F4154D"/>
    <w:rsid w:val="00F415CB"/>
    <w:rsid w:val="00F4162E"/>
    <w:rsid w:val="00F417ED"/>
    <w:rsid w:val="00F4183A"/>
    <w:rsid w:val="00F4186A"/>
    <w:rsid w:val="00F4191F"/>
    <w:rsid w:val="00F419E6"/>
    <w:rsid w:val="00F41A03"/>
    <w:rsid w:val="00F41AA6"/>
    <w:rsid w:val="00F41ACD"/>
    <w:rsid w:val="00F41C1B"/>
    <w:rsid w:val="00F41C89"/>
    <w:rsid w:val="00F41D00"/>
    <w:rsid w:val="00F41E3A"/>
    <w:rsid w:val="00F41E6C"/>
    <w:rsid w:val="00F41E80"/>
    <w:rsid w:val="00F41EA6"/>
    <w:rsid w:val="00F41FF8"/>
    <w:rsid w:val="00F4215B"/>
    <w:rsid w:val="00F42318"/>
    <w:rsid w:val="00F42399"/>
    <w:rsid w:val="00F423D3"/>
    <w:rsid w:val="00F4241D"/>
    <w:rsid w:val="00F42546"/>
    <w:rsid w:val="00F42564"/>
    <w:rsid w:val="00F4269A"/>
    <w:rsid w:val="00F426A0"/>
    <w:rsid w:val="00F426B4"/>
    <w:rsid w:val="00F42709"/>
    <w:rsid w:val="00F42726"/>
    <w:rsid w:val="00F42857"/>
    <w:rsid w:val="00F428B1"/>
    <w:rsid w:val="00F42960"/>
    <w:rsid w:val="00F42ACD"/>
    <w:rsid w:val="00F42C64"/>
    <w:rsid w:val="00F42C6C"/>
    <w:rsid w:val="00F42C87"/>
    <w:rsid w:val="00F42CD5"/>
    <w:rsid w:val="00F42DD6"/>
    <w:rsid w:val="00F42E88"/>
    <w:rsid w:val="00F42EBD"/>
    <w:rsid w:val="00F42F29"/>
    <w:rsid w:val="00F42FC3"/>
    <w:rsid w:val="00F42FC8"/>
    <w:rsid w:val="00F4317E"/>
    <w:rsid w:val="00F431AF"/>
    <w:rsid w:val="00F43226"/>
    <w:rsid w:val="00F43249"/>
    <w:rsid w:val="00F43263"/>
    <w:rsid w:val="00F43340"/>
    <w:rsid w:val="00F43379"/>
    <w:rsid w:val="00F435CD"/>
    <w:rsid w:val="00F43785"/>
    <w:rsid w:val="00F437F4"/>
    <w:rsid w:val="00F438B2"/>
    <w:rsid w:val="00F438EB"/>
    <w:rsid w:val="00F438F1"/>
    <w:rsid w:val="00F4392F"/>
    <w:rsid w:val="00F439FA"/>
    <w:rsid w:val="00F43ACC"/>
    <w:rsid w:val="00F43AFB"/>
    <w:rsid w:val="00F43BE7"/>
    <w:rsid w:val="00F43D52"/>
    <w:rsid w:val="00F43D9B"/>
    <w:rsid w:val="00F43E9B"/>
    <w:rsid w:val="00F43EE4"/>
    <w:rsid w:val="00F44055"/>
    <w:rsid w:val="00F44179"/>
    <w:rsid w:val="00F441BA"/>
    <w:rsid w:val="00F441F5"/>
    <w:rsid w:val="00F44225"/>
    <w:rsid w:val="00F44256"/>
    <w:rsid w:val="00F442E3"/>
    <w:rsid w:val="00F4431C"/>
    <w:rsid w:val="00F4435D"/>
    <w:rsid w:val="00F443C1"/>
    <w:rsid w:val="00F4441A"/>
    <w:rsid w:val="00F44439"/>
    <w:rsid w:val="00F4449E"/>
    <w:rsid w:val="00F4451E"/>
    <w:rsid w:val="00F44589"/>
    <w:rsid w:val="00F446E7"/>
    <w:rsid w:val="00F44752"/>
    <w:rsid w:val="00F447F3"/>
    <w:rsid w:val="00F448B9"/>
    <w:rsid w:val="00F449A9"/>
    <w:rsid w:val="00F44A33"/>
    <w:rsid w:val="00F44A94"/>
    <w:rsid w:val="00F44BCB"/>
    <w:rsid w:val="00F44CE2"/>
    <w:rsid w:val="00F44DCF"/>
    <w:rsid w:val="00F44FE9"/>
    <w:rsid w:val="00F4502B"/>
    <w:rsid w:val="00F45031"/>
    <w:rsid w:val="00F450EC"/>
    <w:rsid w:val="00F45160"/>
    <w:rsid w:val="00F45196"/>
    <w:rsid w:val="00F451A0"/>
    <w:rsid w:val="00F452AB"/>
    <w:rsid w:val="00F453BF"/>
    <w:rsid w:val="00F4548A"/>
    <w:rsid w:val="00F454A7"/>
    <w:rsid w:val="00F454B5"/>
    <w:rsid w:val="00F455A4"/>
    <w:rsid w:val="00F456D7"/>
    <w:rsid w:val="00F45706"/>
    <w:rsid w:val="00F457C2"/>
    <w:rsid w:val="00F45808"/>
    <w:rsid w:val="00F458A0"/>
    <w:rsid w:val="00F45931"/>
    <w:rsid w:val="00F45948"/>
    <w:rsid w:val="00F4594B"/>
    <w:rsid w:val="00F45A15"/>
    <w:rsid w:val="00F45A2D"/>
    <w:rsid w:val="00F45ABD"/>
    <w:rsid w:val="00F45BA8"/>
    <w:rsid w:val="00F45BAC"/>
    <w:rsid w:val="00F45C23"/>
    <w:rsid w:val="00F45C6F"/>
    <w:rsid w:val="00F45CD6"/>
    <w:rsid w:val="00F45CED"/>
    <w:rsid w:val="00F45D4C"/>
    <w:rsid w:val="00F45D7F"/>
    <w:rsid w:val="00F45DF9"/>
    <w:rsid w:val="00F45E4C"/>
    <w:rsid w:val="00F45E52"/>
    <w:rsid w:val="00F45EB5"/>
    <w:rsid w:val="00F45EC1"/>
    <w:rsid w:val="00F4609C"/>
    <w:rsid w:val="00F46231"/>
    <w:rsid w:val="00F4643A"/>
    <w:rsid w:val="00F4655D"/>
    <w:rsid w:val="00F46575"/>
    <w:rsid w:val="00F465D6"/>
    <w:rsid w:val="00F465DE"/>
    <w:rsid w:val="00F46613"/>
    <w:rsid w:val="00F46658"/>
    <w:rsid w:val="00F46800"/>
    <w:rsid w:val="00F46822"/>
    <w:rsid w:val="00F468AE"/>
    <w:rsid w:val="00F4693E"/>
    <w:rsid w:val="00F46C21"/>
    <w:rsid w:val="00F46CED"/>
    <w:rsid w:val="00F46E45"/>
    <w:rsid w:val="00F46EF3"/>
    <w:rsid w:val="00F46FF1"/>
    <w:rsid w:val="00F47044"/>
    <w:rsid w:val="00F47125"/>
    <w:rsid w:val="00F47153"/>
    <w:rsid w:val="00F471A9"/>
    <w:rsid w:val="00F471ED"/>
    <w:rsid w:val="00F47217"/>
    <w:rsid w:val="00F4721E"/>
    <w:rsid w:val="00F4724F"/>
    <w:rsid w:val="00F473AA"/>
    <w:rsid w:val="00F47446"/>
    <w:rsid w:val="00F474BF"/>
    <w:rsid w:val="00F474D7"/>
    <w:rsid w:val="00F474DF"/>
    <w:rsid w:val="00F475C9"/>
    <w:rsid w:val="00F47616"/>
    <w:rsid w:val="00F47695"/>
    <w:rsid w:val="00F477AD"/>
    <w:rsid w:val="00F477DB"/>
    <w:rsid w:val="00F47844"/>
    <w:rsid w:val="00F479D2"/>
    <w:rsid w:val="00F47B76"/>
    <w:rsid w:val="00F47B83"/>
    <w:rsid w:val="00F47B8E"/>
    <w:rsid w:val="00F47BE6"/>
    <w:rsid w:val="00F47C2B"/>
    <w:rsid w:val="00F47D9F"/>
    <w:rsid w:val="00F5005B"/>
    <w:rsid w:val="00F5010A"/>
    <w:rsid w:val="00F50121"/>
    <w:rsid w:val="00F5020F"/>
    <w:rsid w:val="00F50248"/>
    <w:rsid w:val="00F502B7"/>
    <w:rsid w:val="00F50338"/>
    <w:rsid w:val="00F504A0"/>
    <w:rsid w:val="00F50524"/>
    <w:rsid w:val="00F507BC"/>
    <w:rsid w:val="00F507D1"/>
    <w:rsid w:val="00F507FE"/>
    <w:rsid w:val="00F508DB"/>
    <w:rsid w:val="00F50938"/>
    <w:rsid w:val="00F50A76"/>
    <w:rsid w:val="00F50AF4"/>
    <w:rsid w:val="00F50B43"/>
    <w:rsid w:val="00F50BB3"/>
    <w:rsid w:val="00F50D42"/>
    <w:rsid w:val="00F50F56"/>
    <w:rsid w:val="00F50FD2"/>
    <w:rsid w:val="00F512E3"/>
    <w:rsid w:val="00F51415"/>
    <w:rsid w:val="00F51523"/>
    <w:rsid w:val="00F51577"/>
    <w:rsid w:val="00F515E0"/>
    <w:rsid w:val="00F51617"/>
    <w:rsid w:val="00F51813"/>
    <w:rsid w:val="00F5185D"/>
    <w:rsid w:val="00F51948"/>
    <w:rsid w:val="00F5196E"/>
    <w:rsid w:val="00F5198B"/>
    <w:rsid w:val="00F519E0"/>
    <w:rsid w:val="00F51AC7"/>
    <w:rsid w:val="00F51B29"/>
    <w:rsid w:val="00F51BB3"/>
    <w:rsid w:val="00F51BE6"/>
    <w:rsid w:val="00F51CA6"/>
    <w:rsid w:val="00F51CBA"/>
    <w:rsid w:val="00F51D1A"/>
    <w:rsid w:val="00F51D32"/>
    <w:rsid w:val="00F51D93"/>
    <w:rsid w:val="00F51DAE"/>
    <w:rsid w:val="00F51DE7"/>
    <w:rsid w:val="00F51E69"/>
    <w:rsid w:val="00F51E85"/>
    <w:rsid w:val="00F51EC0"/>
    <w:rsid w:val="00F51F52"/>
    <w:rsid w:val="00F51F66"/>
    <w:rsid w:val="00F5200B"/>
    <w:rsid w:val="00F52048"/>
    <w:rsid w:val="00F520A7"/>
    <w:rsid w:val="00F521AF"/>
    <w:rsid w:val="00F5223A"/>
    <w:rsid w:val="00F52284"/>
    <w:rsid w:val="00F5234E"/>
    <w:rsid w:val="00F523C9"/>
    <w:rsid w:val="00F524F7"/>
    <w:rsid w:val="00F5256C"/>
    <w:rsid w:val="00F526F5"/>
    <w:rsid w:val="00F527E6"/>
    <w:rsid w:val="00F52876"/>
    <w:rsid w:val="00F5292B"/>
    <w:rsid w:val="00F5292E"/>
    <w:rsid w:val="00F52A33"/>
    <w:rsid w:val="00F52AA8"/>
    <w:rsid w:val="00F52B1A"/>
    <w:rsid w:val="00F52BA1"/>
    <w:rsid w:val="00F52BB0"/>
    <w:rsid w:val="00F52BDE"/>
    <w:rsid w:val="00F52EC2"/>
    <w:rsid w:val="00F52F52"/>
    <w:rsid w:val="00F52FE0"/>
    <w:rsid w:val="00F53016"/>
    <w:rsid w:val="00F53026"/>
    <w:rsid w:val="00F53028"/>
    <w:rsid w:val="00F530AC"/>
    <w:rsid w:val="00F531FB"/>
    <w:rsid w:val="00F53206"/>
    <w:rsid w:val="00F53212"/>
    <w:rsid w:val="00F53235"/>
    <w:rsid w:val="00F532B3"/>
    <w:rsid w:val="00F53307"/>
    <w:rsid w:val="00F5336E"/>
    <w:rsid w:val="00F533C9"/>
    <w:rsid w:val="00F533DF"/>
    <w:rsid w:val="00F5351F"/>
    <w:rsid w:val="00F535F8"/>
    <w:rsid w:val="00F53763"/>
    <w:rsid w:val="00F53785"/>
    <w:rsid w:val="00F537C0"/>
    <w:rsid w:val="00F537C1"/>
    <w:rsid w:val="00F53883"/>
    <w:rsid w:val="00F53909"/>
    <w:rsid w:val="00F539A9"/>
    <w:rsid w:val="00F539AA"/>
    <w:rsid w:val="00F53B4F"/>
    <w:rsid w:val="00F53D28"/>
    <w:rsid w:val="00F53D2E"/>
    <w:rsid w:val="00F53D85"/>
    <w:rsid w:val="00F53E08"/>
    <w:rsid w:val="00F53E65"/>
    <w:rsid w:val="00F53E81"/>
    <w:rsid w:val="00F53FBA"/>
    <w:rsid w:val="00F53FEA"/>
    <w:rsid w:val="00F54039"/>
    <w:rsid w:val="00F541B7"/>
    <w:rsid w:val="00F541FF"/>
    <w:rsid w:val="00F54304"/>
    <w:rsid w:val="00F54345"/>
    <w:rsid w:val="00F5434E"/>
    <w:rsid w:val="00F543AC"/>
    <w:rsid w:val="00F54506"/>
    <w:rsid w:val="00F5450C"/>
    <w:rsid w:val="00F54667"/>
    <w:rsid w:val="00F546A4"/>
    <w:rsid w:val="00F546CC"/>
    <w:rsid w:val="00F54726"/>
    <w:rsid w:val="00F54753"/>
    <w:rsid w:val="00F547FA"/>
    <w:rsid w:val="00F54842"/>
    <w:rsid w:val="00F5488D"/>
    <w:rsid w:val="00F548E7"/>
    <w:rsid w:val="00F54910"/>
    <w:rsid w:val="00F549E5"/>
    <w:rsid w:val="00F54AAE"/>
    <w:rsid w:val="00F54B77"/>
    <w:rsid w:val="00F54B7D"/>
    <w:rsid w:val="00F54D0D"/>
    <w:rsid w:val="00F54D42"/>
    <w:rsid w:val="00F54DA8"/>
    <w:rsid w:val="00F54DB3"/>
    <w:rsid w:val="00F54E24"/>
    <w:rsid w:val="00F54F24"/>
    <w:rsid w:val="00F550AD"/>
    <w:rsid w:val="00F55165"/>
    <w:rsid w:val="00F55197"/>
    <w:rsid w:val="00F55229"/>
    <w:rsid w:val="00F5523D"/>
    <w:rsid w:val="00F552AD"/>
    <w:rsid w:val="00F552B9"/>
    <w:rsid w:val="00F552E4"/>
    <w:rsid w:val="00F55323"/>
    <w:rsid w:val="00F553C0"/>
    <w:rsid w:val="00F5544C"/>
    <w:rsid w:val="00F5551A"/>
    <w:rsid w:val="00F5552A"/>
    <w:rsid w:val="00F55551"/>
    <w:rsid w:val="00F55577"/>
    <w:rsid w:val="00F55632"/>
    <w:rsid w:val="00F55743"/>
    <w:rsid w:val="00F558B8"/>
    <w:rsid w:val="00F55925"/>
    <w:rsid w:val="00F55A7E"/>
    <w:rsid w:val="00F55AB3"/>
    <w:rsid w:val="00F55AF6"/>
    <w:rsid w:val="00F55B86"/>
    <w:rsid w:val="00F55B94"/>
    <w:rsid w:val="00F55C7A"/>
    <w:rsid w:val="00F55CB6"/>
    <w:rsid w:val="00F55CF0"/>
    <w:rsid w:val="00F55DB4"/>
    <w:rsid w:val="00F55DD1"/>
    <w:rsid w:val="00F55F3E"/>
    <w:rsid w:val="00F55F81"/>
    <w:rsid w:val="00F56127"/>
    <w:rsid w:val="00F561C2"/>
    <w:rsid w:val="00F561D8"/>
    <w:rsid w:val="00F561E0"/>
    <w:rsid w:val="00F56216"/>
    <w:rsid w:val="00F5625B"/>
    <w:rsid w:val="00F56374"/>
    <w:rsid w:val="00F5637A"/>
    <w:rsid w:val="00F563FD"/>
    <w:rsid w:val="00F5642B"/>
    <w:rsid w:val="00F56446"/>
    <w:rsid w:val="00F564C5"/>
    <w:rsid w:val="00F56502"/>
    <w:rsid w:val="00F56524"/>
    <w:rsid w:val="00F565EB"/>
    <w:rsid w:val="00F5662E"/>
    <w:rsid w:val="00F56750"/>
    <w:rsid w:val="00F56812"/>
    <w:rsid w:val="00F568F4"/>
    <w:rsid w:val="00F56968"/>
    <w:rsid w:val="00F5697D"/>
    <w:rsid w:val="00F5698C"/>
    <w:rsid w:val="00F569E4"/>
    <w:rsid w:val="00F56AB1"/>
    <w:rsid w:val="00F56ADF"/>
    <w:rsid w:val="00F56BE8"/>
    <w:rsid w:val="00F56C6D"/>
    <w:rsid w:val="00F56C8C"/>
    <w:rsid w:val="00F56CAB"/>
    <w:rsid w:val="00F56DAB"/>
    <w:rsid w:val="00F56E39"/>
    <w:rsid w:val="00F56EE9"/>
    <w:rsid w:val="00F56FA0"/>
    <w:rsid w:val="00F570E8"/>
    <w:rsid w:val="00F5711E"/>
    <w:rsid w:val="00F572DF"/>
    <w:rsid w:val="00F573B3"/>
    <w:rsid w:val="00F5742C"/>
    <w:rsid w:val="00F574D6"/>
    <w:rsid w:val="00F57550"/>
    <w:rsid w:val="00F575B3"/>
    <w:rsid w:val="00F575F1"/>
    <w:rsid w:val="00F5767E"/>
    <w:rsid w:val="00F57702"/>
    <w:rsid w:val="00F5773E"/>
    <w:rsid w:val="00F577A1"/>
    <w:rsid w:val="00F578C2"/>
    <w:rsid w:val="00F578EF"/>
    <w:rsid w:val="00F578F1"/>
    <w:rsid w:val="00F578FC"/>
    <w:rsid w:val="00F57963"/>
    <w:rsid w:val="00F579EA"/>
    <w:rsid w:val="00F57A3E"/>
    <w:rsid w:val="00F57C03"/>
    <w:rsid w:val="00F57C68"/>
    <w:rsid w:val="00F57D91"/>
    <w:rsid w:val="00F57F1B"/>
    <w:rsid w:val="00F600C6"/>
    <w:rsid w:val="00F600C8"/>
    <w:rsid w:val="00F60135"/>
    <w:rsid w:val="00F601D3"/>
    <w:rsid w:val="00F60553"/>
    <w:rsid w:val="00F60558"/>
    <w:rsid w:val="00F6061A"/>
    <w:rsid w:val="00F6062D"/>
    <w:rsid w:val="00F60763"/>
    <w:rsid w:val="00F607C0"/>
    <w:rsid w:val="00F60862"/>
    <w:rsid w:val="00F60864"/>
    <w:rsid w:val="00F608BD"/>
    <w:rsid w:val="00F6092A"/>
    <w:rsid w:val="00F6097B"/>
    <w:rsid w:val="00F60988"/>
    <w:rsid w:val="00F60A5E"/>
    <w:rsid w:val="00F60ADD"/>
    <w:rsid w:val="00F60AF1"/>
    <w:rsid w:val="00F60B69"/>
    <w:rsid w:val="00F60B9F"/>
    <w:rsid w:val="00F60CBF"/>
    <w:rsid w:val="00F60CED"/>
    <w:rsid w:val="00F60CF0"/>
    <w:rsid w:val="00F60D97"/>
    <w:rsid w:val="00F60DE4"/>
    <w:rsid w:val="00F60EA2"/>
    <w:rsid w:val="00F60EF7"/>
    <w:rsid w:val="00F60F77"/>
    <w:rsid w:val="00F60FA7"/>
    <w:rsid w:val="00F60FC2"/>
    <w:rsid w:val="00F61191"/>
    <w:rsid w:val="00F61213"/>
    <w:rsid w:val="00F613E7"/>
    <w:rsid w:val="00F6147C"/>
    <w:rsid w:val="00F615AD"/>
    <w:rsid w:val="00F615FF"/>
    <w:rsid w:val="00F61615"/>
    <w:rsid w:val="00F616E9"/>
    <w:rsid w:val="00F616F4"/>
    <w:rsid w:val="00F61738"/>
    <w:rsid w:val="00F6184C"/>
    <w:rsid w:val="00F6195A"/>
    <w:rsid w:val="00F619B5"/>
    <w:rsid w:val="00F61A3D"/>
    <w:rsid w:val="00F61A42"/>
    <w:rsid w:val="00F61A8E"/>
    <w:rsid w:val="00F61AFF"/>
    <w:rsid w:val="00F61BF6"/>
    <w:rsid w:val="00F61C44"/>
    <w:rsid w:val="00F61CC0"/>
    <w:rsid w:val="00F61D69"/>
    <w:rsid w:val="00F61D7C"/>
    <w:rsid w:val="00F61E51"/>
    <w:rsid w:val="00F61E99"/>
    <w:rsid w:val="00F61F07"/>
    <w:rsid w:val="00F61F57"/>
    <w:rsid w:val="00F6202B"/>
    <w:rsid w:val="00F62107"/>
    <w:rsid w:val="00F6213C"/>
    <w:rsid w:val="00F6226C"/>
    <w:rsid w:val="00F62275"/>
    <w:rsid w:val="00F6229F"/>
    <w:rsid w:val="00F62364"/>
    <w:rsid w:val="00F623EE"/>
    <w:rsid w:val="00F62409"/>
    <w:rsid w:val="00F62457"/>
    <w:rsid w:val="00F625BF"/>
    <w:rsid w:val="00F6266A"/>
    <w:rsid w:val="00F6266B"/>
    <w:rsid w:val="00F6266D"/>
    <w:rsid w:val="00F626C7"/>
    <w:rsid w:val="00F626F1"/>
    <w:rsid w:val="00F62742"/>
    <w:rsid w:val="00F627F5"/>
    <w:rsid w:val="00F62919"/>
    <w:rsid w:val="00F62933"/>
    <w:rsid w:val="00F629FB"/>
    <w:rsid w:val="00F62BA3"/>
    <w:rsid w:val="00F62D59"/>
    <w:rsid w:val="00F62FFB"/>
    <w:rsid w:val="00F6311B"/>
    <w:rsid w:val="00F63339"/>
    <w:rsid w:val="00F633CD"/>
    <w:rsid w:val="00F634B9"/>
    <w:rsid w:val="00F6365C"/>
    <w:rsid w:val="00F636D5"/>
    <w:rsid w:val="00F6372D"/>
    <w:rsid w:val="00F6386C"/>
    <w:rsid w:val="00F63871"/>
    <w:rsid w:val="00F63947"/>
    <w:rsid w:val="00F63A5D"/>
    <w:rsid w:val="00F63A9D"/>
    <w:rsid w:val="00F63B54"/>
    <w:rsid w:val="00F63C00"/>
    <w:rsid w:val="00F63CF1"/>
    <w:rsid w:val="00F63D1B"/>
    <w:rsid w:val="00F63D78"/>
    <w:rsid w:val="00F63DF8"/>
    <w:rsid w:val="00F6403D"/>
    <w:rsid w:val="00F64056"/>
    <w:rsid w:val="00F6407A"/>
    <w:rsid w:val="00F640A3"/>
    <w:rsid w:val="00F6416B"/>
    <w:rsid w:val="00F641BF"/>
    <w:rsid w:val="00F641D0"/>
    <w:rsid w:val="00F64200"/>
    <w:rsid w:val="00F64275"/>
    <w:rsid w:val="00F643D8"/>
    <w:rsid w:val="00F64456"/>
    <w:rsid w:val="00F644FC"/>
    <w:rsid w:val="00F64515"/>
    <w:rsid w:val="00F64562"/>
    <w:rsid w:val="00F645AA"/>
    <w:rsid w:val="00F6468A"/>
    <w:rsid w:val="00F646BF"/>
    <w:rsid w:val="00F64790"/>
    <w:rsid w:val="00F648A3"/>
    <w:rsid w:val="00F648B7"/>
    <w:rsid w:val="00F648BB"/>
    <w:rsid w:val="00F64961"/>
    <w:rsid w:val="00F64985"/>
    <w:rsid w:val="00F649E5"/>
    <w:rsid w:val="00F64AFD"/>
    <w:rsid w:val="00F64B00"/>
    <w:rsid w:val="00F64B03"/>
    <w:rsid w:val="00F64CFF"/>
    <w:rsid w:val="00F64D41"/>
    <w:rsid w:val="00F64D9F"/>
    <w:rsid w:val="00F6500E"/>
    <w:rsid w:val="00F650C5"/>
    <w:rsid w:val="00F65121"/>
    <w:rsid w:val="00F6536B"/>
    <w:rsid w:val="00F653BF"/>
    <w:rsid w:val="00F6542D"/>
    <w:rsid w:val="00F65483"/>
    <w:rsid w:val="00F654CF"/>
    <w:rsid w:val="00F6553D"/>
    <w:rsid w:val="00F65630"/>
    <w:rsid w:val="00F6564E"/>
    <w:rsid w:val="00F656C2"/>
    <w:rsid w:val="00F656EA"/>
    <w:rsid w:val="00F65811"/>
    <w:rsid w:val="00F6599A"/>
    <w:rsid w:val="00F65A5C"/>
    <w:rsid w:val="00F65B94"/>
    <w:rsid w:val="00F65BC3"/>
    <w:rsid w:val="00F65BCE"/>
    <w:rsid w:val="00F65CD8"/>
    <w:rsid w:val="00F6611F"/>
    <w:rsid w:val="00F66139"/>
    <w:rsid w:val="00F66155"/>
    <w:rsid w:val="00F6620D"/>
    <w:rsid w:val="00F66259"/>
    <w:rsid w:val="00F662E6"/>
    <w:rsid w:val="00F662F2"/>
    <w:rsid w:val="00F66330"/>
    <w:rsid w:val="00F66340"/>
    <w:rsid w:val="00F66382"/>
    <w:rsid w:val="00F663C5"/>
    <w:rsid w:val="00F66410"/>
    <w:rsid w:val="00F664FE"/>
    <w:rsid w:val="00F66535"/>
    <w:rsid w:val="00F66721"/>
    <w:rsid w:val="00F66826"/>
    <w:rsid w:val="00F66852"/>
    <w:rsid w:val="00F6687A"/>
    <w:rsid w:val="00F668B9"/>
    <w:rsid w:val="00F66998"/>
    <w:rsid w:val="00F669E5"/>
    <w:rsid w:val="00F669FB"/>
    <w:rsid w:val="00F66A1F"/>
    <w:rsid w:val="00F66AFA"/>
    <w:rsid w:val="00F66B0A"/>
    <w:rsid w:val="00F66B61"/>
    <w:rsid w:val="00F66BCC"/>
    <w:rsid w:val="00F66EAE"/>
    <w:rsid w:val="00F66F8F"/>
    <w:rsid w:val="00F66FF2"/>
    <w:rsid w:val="00F67027"/>
    <w:rsid w:val="00F670AF"/>
    <w:rsid w:val="00F672C3"/>
    <w:rsid w:val="00F672C4"/>
    <w:rsid w:val="00F673BA"/>
    <w:rsid w:val="00F673C1"/>
    <w:rsid w:val="00F67407"/>
    <w:rsid w:val="00F67468"/>
    <w:rsid w:val="00F674C2"/>
    <w:rsid w:val="00F674CC"/>
    <w:rsid w:val="00F6750B"/>
    <w:rsid w:val="00F6757F"/>
    <w:rsid w:val="00F67591"/>
    <w:rsid w:val="00F6760C"/>
    <w:rsid w:val="00F67718"/>
    <w:rsid w:val="00F6773D"/>
    <w:rsid w:val="00F67778"/>
    <w:rsid w:val="00F677FD"/>
    <w:rsid w:val="00F67914"/>
    <w:rsid w:val="00F6794D"/>
    <w:rsid w:val="00F679AF"/>
    <w:rsid w:val="00F67A20"/>
    <w:rsid w:val="00F67B6F"/>
    <w:rsid w:val="00F67CF9"/>
    <w:rsid w:val="00F67E04"/>
    <w:rsid w:val="00F67F4E"/>
    <w:rsid w:val="00F67F78"/>
    <w:rsid w:val="00F70083"/>
    <w:rsid w:val="00F701E6"/>
    <w:rsid w:val="00F7021A"/>
    <w:rsid w:val="00F7021E"/>
    <w:rsid w:val="00F7029E"/>
    <w:rsid w:val="00F702AB"/>
    <w:rsid w:val="00F702E6"/>
    <w:rsid w:val="00F70310"/>
    <w:rsid w:val="00F704AF"/>
    <w:rsid w:val="00F704F5"/>
    <w:rsid w:val="00F7053C"/>
    <w:rsid w:val="00F70582"/>
    <w:rsid w:val="00F705FA"/>
    <w:rsid w:val="00F7064C"/>
    <w:rsid w:val="00F70720"/>
    <w:rsid w:val="00F707B1"/>
    <w:rsid w:val="00F70895"/>
    <w:rsid w:val="00F709AB"/>
    <w:rsid w:val="00F709BB"/>
    <w:rsid w:val="00F709D5"/>
    <w:rsid w:val="00F709E7"/>
    <w:rsid w:val="00F70A44"/>
    <w:rsid w:val="00F70A8E"/>
    <w:rsid w:val="00F70A93"/>
    <w:rsid w:val="00F70AC7"/>
    <w:rsid w:val="00F70BBC"/>
    <w:rsid w:val="00F70C15"/>
    <w:rsid w:val="00F70C23"/>
    <w:rsid w:val="00F70CB0"/>
    <w:rsid w:val="00F70EDD"/>
    <w:rsid w:val="00F70FFF"/>
    <w:rsid w:val="00F7108C"/>
    <w:rsid w:val="00F71135"/>
    <w:rsid w:val="00F71394"/>
    <w:rsid w:val="00F713D3"/>
    <w:rsid w:val="00F71614"/>
    <w:rsid w:val="00F716CF"/>
    <w:rsid w:val="00F717A6"/>
    <w:rsid w:val="00F719E2"/>
    <w:rsid w:val="00F719F9"/>
    <w:rsid w:val="00F71A27"/>
    <w:rsid w:val="00F71A2F"/>
    <w:rsid w:val="00F71A78"/>
    <w:rsid w:val="00F71AB1"/>
    <w:rsid w:val="00F71BA7"/>
    <w:rsid w:val="00F71C58"/>
    <w:rsid w:val="00F71C62"/>
    <w:rsid w:val="00F71D01"/>
    <w:rsid w:val="00F71DC4"/>
    <w:rsid w:val="00F71E44"/>
    <w:rsid w:val="00F71EB4"/>
    <w:rsid w:val="00F71EFC"/>
    <w:rsid w:val="00F71F4A"/>
    <w:rsid w:val="00F71F60"/>
    <w:rsid w:val="00F71FB8"/>
    <w:rsid w:val="00F71FCA"/>
    <w:rsid w:val="00F720C5"/>
    <w:rsid w:val="00F720DA"/>
    <w:rsid w:val="00F72104"/>
    <w:rsid w:val="00F7216F"/>
    <w:rsid w:val="00F72176"/>
    <w:rsid w:val="00F7219F"/>
    <w:rsid w:val="00F721C8"/>
    <w:rsid w:val="00F72368"/>
    <w:rsid w:val="00F72375"/>
    <w:rsid w:val="00F72391"/>
    <w:rsid w:val="00F724CF"/>
    <w:rsid w:val="00F72534"/>
    <w:rsid w:val="00F726B7"/>
    <w:rsid w:val="00F72865"/>
    <w:rsid w:val="00F7286A"/>
    <w:rsid w:val="00F728AE"/>
    <w:rsid w:val="00F72A0C"/>
    <w:rsid w:val="00F72A47"/>
    <w:rsid w:val="00F72AA6"/>
    <w:rsid w:val="00F72B04"/>
    <w:rsid w:val="00F72B08"/>
    <w:rsid w:val="00F72BB7"/>
    <w:rsid w:val="00F72D0C"/>
    <w:rsid w:val="00F72D23"/>
    <w:rsid w:val="00F72DA2"/>
    <w:rsid w:val="00F72F2F"/>
    <w:rsid w:val="00F72F9E"/>
    <w:rsid w:val="00F72FFA"/>
    <w:rsid w:val="00F73088"/>
    <w:rsid w:val="00F730B2"/>
    <w:rsid w:val="00F730B9"/>
    <w:rsid w:val="00F730BA"/>
    <w:rsid w:val="00F7311D"/>
    <w:rsid w:val="00F731A1"/>
    <w:rsid w:val="00F73344"/>
    <w:rsid w:val="00F73416"/>
    <w:rsid w:val="00F7342D"/>
    <w:rsid w:val="00F73597"/>
    <w:rsid w:val="00F735EA"/>
    <w:rsid w:val="00F73684"/>
    <w:rsid w:val="00F736CB"/>
    <w:rsid w:val="00F736E7"/>
    <w:rsid w:val="00F737CD"/>
    <w:rsid w:val="00F7387E"/>
    <w:rsid w:val="00F739DA"/>
    <w:rsid w:val="00F73B5D"/>
    <w:rsid w:val="00F73BE8"/>
    <w:rsid w:val="00F73C31"/>
    <w:rsid w:val="00F73E80"/>
    <w:rsid w:val="00F73F10"/>
    <w:rsid w:val="00F73F22"/>
    <w:rsid w:val="00F73F3E"/>
    <w:rsid w:val="00F73F97"/>
    <w:rsid w:val="00F7409D"/>
    <w:rsid w:val="00F74129"/>
    <w:rsid w:val="00F74142"/>
    <w:rsid w:val="00F741C5"/>
    <w:rsid w:val="00F741DE"/>
    <w:rsid w:val="00F74243"/>
    <w:rsid w:val="00F742E0"/>
    <w:rsid w:val="00F74356"/>
    <w:rsid w:val="00F743FF"/>
    <w:rsid w:val="00F74493"/>
    <w:rsid w:val="00F744C0"/>
    <w:rsid w:val="00F74507"/>
    <w:rsid w:val="00F74698"/>
    <w:rsid w:val="00F74776"/>
    <w:rsid w:val="00F747D6"/>
    <w:rsid w:val="00F747F0"/>
    <w:rsid w:val="00F7483A"/>
    <w:rsid w:val="00F74927"/>
    <w:rsid w:val="00F749DC"/>
    <w:rsid w:val="00F74DB9"/>
    <w:rsid w:val="00F74EB0"/>
    <w:rsid w:val="00F7501C"/>
    <w:rsid w:val="00F750D6"/>
    <w:rsid w:val="00F750D8"/>
    <w:rsid w:val="00F7517C"/>
    <w:rsid w:val="00F751BB"/>
    <w:rsid w:val="00F751C3"/>
    <w:rsid w:val="00F75215"/>
    <w:rsid w:val="00F75269"/>
    <w:rsid w:val="00F7534D"/>
    <w:rsid w:val="00F75407"/>
    <w:rsid w:val="00F75433"/>
    <w:rsid w:val="00F75496"/>
    <w:rsid w:val="00F754F1"/>
    <w:rsid w:val="00F75705"/>
    <w:rsid w:val="00F7570B"/>
    <w:rsid w:val="00F75736"/>
    <w:rsid w:val="00F7588B"/>
    <w:rsid w:val="00F7588E"/>
    <w:rsid w:val="00F758E4"/>
    <w:rsid w:val="00F75A40"/>
    <w:rsid w:val="00F75ADB"/>
    <w:rsid w:val="00F75AF3"/>
    <w:rsid w:val="00F75BC6"/>
    <w:rsid w:val="00F75BE8"/>
    <w:rsid w:val="00F75BF3"/>
    <w:rsid w:val="00F75C23"/>
    <w:rsid w:val="00F75C5A"/>
    <w:rsid w:val="00F75CFC"/>
    <w:rsid w:val="00F75D00"/>
    <w:rsid w:val="00F75DA4"/>
    <w:rsid w:val="00F75DD5"/>
    <w:rsid w:val="00F75DDD"/>
    <w:rsid w:val="00F75E4A"/>
    <w:rsid w:val="00F76248"/>
    <w:rsid w:val="00F7626E"/>
    <w:rsid w:val="00F7632B"/>
    <w:rsid w:val="00F76433"/>
    <w:rsid w:val="00F7673A"/>
    <w:rsid w:val="00F767B9"/>
    <w:rsid w:val="00F767E1"/>
    <w:rsid w:val="00F767F7"/>
    <w:rsid w:val="00F768C3"/>
    <w:rsid w:val="00F76963"/>
    <w:rsid w:val="00F76A2A"/>
    <w:rsid w:val="00F76A36"/>
    <w:rsid w:val="00F76DE0"/>
    <w:rsid w:val="00F76DEB"/>
    <w:rsid w:val="00F76DFC"/>
    <w:rsid w:val="00F7702C"/>
    <w:rsid w:val="00F7709E"/>
    <w:rsid w:val="00F7709F"/>
    <w:rsid w:val="00F7716C"/>
    <w:rsid w:val="00F7722B"/>
    <w:rsid w:val="00F77236"/>
    <w:rsid w:val="00F77239"/>
    <w:rsid w:val="00F7746E"/>
    <w:rsid w:val="00F774A0"/>
    <w:rsid w:val="00F77579"/>
    <w:rsid w:val="00F7768F"/>
    <w:rsid w:val="00F77753"/>
    <w:rsid w:val="00F778AC"/>
    <w:rsid w:val="00F77943"/>
    <w:rsid w:val="00F779EA"/>
    <w:rsid w:val="00F779EF"/>
    <w:rsid w:val="00F77AB4"/>
    <w:rsid w:val="00F77BD9"/>
    <w:rsid w:val="00F77D6C"/>
    <w:rsid w:val="00F77D95"/>
    <w:rsid w:val="00F77E19"/>
    <w:rsid w:val="00F77E2B"/>
    <w:rsid w:val="00F77FBE"/>
    <w:rsid w:val="00F77FFC"/>
    <w:rsid w:val="00F80087"/>
    <w:rsid w:val="00F800DC"/>
    <w:rsid w:val="00F801C7"/>
    <w:rsid w:val="00F8022F"/>
    <w:rsid w:val="00F80314"/>
    <w:rsid w:val="00F8056E"/>
    <w:rsid w:val="00F805F6"/>
    <w:rsid w:val="00F8060C"/>
    <w:rsid w:val="00F806D9"/>
    <w:rsid w:val="00F8078C"/>
    <w:rsid w:val="00F807AD"/>
    <w:rsid w:val="00F807B0"/>
    <w:rsid w:val="00F807F6"/>
    <w:rsid w:val="00F8083E"/>
    <w:rsid w:val="00F80896"/>
    <w:rsid w:val="00F809EC"/>
    <w:rsid w:val="00F80A45"/>
    <w:rsid w:val="00F80A85"/>
    <w:rsid w:val="00F80AA3"/>
    <w:rsid w:val="00F80B44"/>
    <w:rsid w:val="00F80BE9"/>
    <w:rsid w:val="00F80C01"/>
    <w:rsid w:val="00F80C59"/>
    <w:rsid w:val="00F80CD1"/>
    <w:rsid w:val="00F80D71"/>
    <w:rsid w:val="00F80E7D"/>
    <w:rsid w:val="00F80EAA"/>
    <w:rsid w:val="00F80F2B"/>
    <w:rsid w:val="00F80FA4"/>
    <w:rsid w:val="00F81059"/>
    <w:rsid w:val="00F81131"/>
    <w:rsid w:val="00F8129A"/>
    <w:rsid w:val="00F813BA"/>
    <w:rsid w:val="00F813DA"/>
    <w:rsid w:val="00F815D6"/>
    <w:rsid w:val="00F81678"/>
    <w:rsid w:val="00F81712"/>
    <w:rsid w:val="00F81806"/>
    <w:rsid w:val="00F8182C"/>
    <w:rsid w:val="00F8191C"/>
    <w:rsid w:val="00F81980"/>
    <w:rsid w:val="00F819E1"/>
    <w:rsid w:val="00F81A67"/>
    <w:rsid w:val="00F81AE6"/>
    <w:rsid w:val="00F81AE9"/>
    <w:rsid w:val="00F81CCA"/>
    <w:rsid w:val="00F81CD2"/>
    <w:rsid w:val="00F81D0F"/>
    <w:rsid w:val="00F81D9B"/>
    <w:rsid w:val="00F81DDD"/>
    <w:rsid w:val="00F81DFF"/>
    <w:rsid w:val="00F81EF3"/>
    <w:rsid w:val="00F81F40"/>
    <w:rsid w:val="00F822E9"/>
    <w:rsid w:val="00F823B4"/>
    <w:rsid w:val="00F823E4"/>
    <w:rsid w:val="00F8246C"/>
    <w:rsid w:val="00F82476"/>
    <w:rsid w:val="00F824D4"/>
    <w:rsid w:val="00F8263C"/>
    <w:rsid w:val="00F8267F"/>
    <w:rsid w:val="00F826FC"/>
    <w:rsid w:val="00F82749"/>
    <w:rsid w:val="00F8279C"/>
    <w:rsid w:val="00F828B0"/>
    <w:rsid w:val="00F82915"/>
    <w:rsid w:val="00F829AB"/>
    <w:rsid w:val="00F829B2"/>
    <w:rsid w:val="00F82B74"/>
    <w:rsid w:val="00F82B86"/>
    <w:rsid w:val="00F82DC1"/>
    <w:rsid w:val="00F82E89"/>
    <w:rsid w:val="00F82EF8"/>
    <w:rsid w:val="00F82F4A"/>
    <w:rsid w:val="00F82FC9"/>
    <w:rsid w:val="00F83130"/>
    <w:rsid w:val="00F83147"/>
    <w:rsid w:val="00F831A5"/>
    <w:rsid w:val="00F831C3"/>
    <w:rsid w:val="00F832FB"/>
    <w:rsid w:val="00F8333C"/>
    <w:rsid w:val="00F83384"/>
    <w:rsid w:val="00F833FF"/>
    <w:rsid w:val="00F834CC"/>
    <w:rsid w:val="00F83506"/>
    <w:rsid w:val="00F83551"/>
    <w:rsid w:val="00F83556"/>
    <w:rsid w:val="00F835DA"/>
    <w:rsid w:val="00F8370F"/>
    <w:rsid w:val="00F8381C"/>
    <w:rsid w:val="00F8391C"/>
    <w:rsid w:val="00F839E7"/>
    <w:rsid w:val="00F83A19"/>
    <w:rsid w:val="00F83ADD"/>
    <w:rsid w:val="00F83B7A"/>
    <w:rsid w:val="00F83C0D"/>
    <w:rsid w:val="00F83C5D"/>
    <w:rsid w:val="00F83C67"/>
    <w:rsid w:val="00F83D43"/>
    <w:rsid w:val="00F83F45"/>
    <w:rsid w:val="00F83FAD"/>
    <w:rsid w:val="00F8403A"/>
    <w:rsid w:val="00F840A0"/>
    <w:rsid w:val="00F8410F"/>
    <w:rsid w:val="00F841A4"/>
    <w:rsid w:val="00F841F0"/>
    <w:rsid w:val="00F84228"/>
    <w:rsid w:val="00F8424D"/>
    <w:rsid w:val="00F84323"/>
    <w:rsid w:val="00F8433C"/>
    <w:rsid w:val="00F84444"/>
    <w:rsid w:val="00F8458B"/>
    <w:rsid w:val="00F8459B"/>
    <w:rsid w:val="00F845DA"/>
    <w:rsid w:val="00F84601"/>
    <w:rsid w:val="00F84663"/>
    <w:rsid w:val="00F84798"/>
    <w:rsid w:val="00F8479D"/>
    <w:rsid w:val="00F8485E"/>
    <w:rsid w:val="00F84888"/>
    <w:rsid w:val="00F848A2"/>
    <w:rsid w:val="00F848EF"/>
    <w:rsid w:val="00F84944"/>
    <w:rsid w:val="00F84957"/>
    <w:rsid w:val="00F84986"/>
    <w:rsid w:val="00F84AAC"/>
    <w:rsid w:val="00F84C47"/>
    <w:rsid w:val="00F84D08"/>
    <w:rsid w:val="00F84D0A"/>
    <w:rsid w:val="00F84D5A"/>
    <w:rsid w:val="00F84D9C"/>
    <w:rsid w:val="00F84D9D"/>
    <w:rsid w:val="00F84F08"/>
    <w:rsid w:val="00F84F0E"/>
    <w:rsid w:val="00F84F2D"/>
    <w:rsid w:val="00F84F45"/>
    <w:rsid w:val="00F85026"/>
    <w:rsid w:val="00F850B1"/>
    <w:rsid w:val="00F850DA"/>
    <w:rsid w:val="00F85213"/>
    <w:rsid w:val="00F854DF"/>
    <w:rsid w:val="00F85509"/>
    <w:rsid w:val="00F8552A"/>
    <w:rsid w:val="00F855BF"/>
    <w:rsid w:val="00F855EE"/>
    <w:rsid w:val="00F85778"/>
    <w:rsid w:val="00F857B0"/>
    <w:rsid w:val="00F857DC"/>
    <w:rsid w:val="00F85821"/>
    <w:rsid w:val="00F859BF"/>
    <w:rsid w:val="00F85AAE"/>
    <w:rsid w:val="00F85B00"/>
    <w:rsid w:val="00F85B9A"/>
    <w:rsid w:val="00F85C59"/>
    <w:rsid w:val="00F85CF1"/>
    <w:rsid w:val="00F85D0F"/>
    <w:rsid w:val="00F85DFA"/>
    <w:rsid w:val="00F85EE7"/>
    <w:rsid w:val="00F85F5F"/>
    <w:rsid w:val="00F85F80"/>
    <w:rsid w:val="00F85FCE"/>
    <w:rsid w:val="00F85FD1"/>
    <w:rsid w:val="00F860B2"/>
    <w:rsid w:val="00F86203"/>
    <w:rsid w:val="00F8629E"/>
    <w:rsid w:val="00F862C2"/>
    <w:rsid w:val="00F862CA"/>
    <w:rsid w:val="00F862CD"/>
    <w:rsid w:val="00F86346"/>
    <w:rsid w:val="00F863D9"/>
    <w:rsid w:val="00F86460"/>
    <w:rsid w:val="00F86476"/>
    <w:rsid w:val="00F864A8"/>
    <w:rsid w:val="00F864D7"/>
    <w:rsid w:val="00F864FF"/>
    <w:rsid w:val="00F8658C"/>
    <w:rsid w:val="00F8672C"/>
    <w:rsid w:val="00F867E1"/>
    <w:rsid w:val="00F8686D"/>
    <w:rsid w:val="00F86930"/>
    <w:rsid w:val="00F86B4E"/>
    <w:rsid w:val="00F86B5D"/>
    <w:rsid w:val="00F86CAB"/>
    <w:rsid w:val="00F86CDC"/>
    <w:rsid w:val="00F86D72"/>
    <w:rsid w:val="00F86D75"/>
    <w:rsid w:val="00F86E1C"/>
    <w:rsid w:val="00F86E63"/>
    <w:rsid w:val="00F86F80"/>
    <w:rsid w:val="00F87058"/>
    <w:rsid w:val="00F8708F"/>
    <w:rsid w:val="00F870C1"/>
    <w:rsid w:val="00F871F2"/>
    <w:rsid w:val="00F8731D"/>
    <w:rsid w:val="00F87339"/>
    <w:rsid w:val="00F874EE"/>
    <w:rsid w:val="00F875F3"/>
    <w:rsid w:val="00F87611"/>
    <w:rsid w:val="00F877A4"/>
    <w:rsid w:val="00F877B7"/>
    <w:rsid w:val="00F8791E"/>
    <w:rsid w:val="00F87A06"/>
    <w:rsid w:val="00F87A73"/>
    <w:rsid w:val="00F87AF9"/>
    <w:rsid w:val="00F87C8D"/>
    <w:rsid w:val="00F87D58"/>
    <w:rsid w:val="00F87E1B"/>
    <w:rsid w:val="00F87E4F"/>
    <w:rsid w:val="00F87EFD"/>
    <w:rsid w:val="00F90039"/>
    <w:rsid w:val="00F90097"/>
    <w:rsid w:val="00F900AD"/>
    <w:rsid w:val="00F90103"/>
    <w:rsid w:val="00F9010B"/>
    <w:rsid w:val="00F9036B"/>
    <w:rsid w:val="00F903F9"/>
    <w:rsid w:val="00F9048F"/>
    <w:rsid w:val="00F904C3"/>
    <w:rsid w:val="00F904D5"/>
    <w:rsid w:val="00F9056D"/>
    <w:rsid w:val="00F905B3"/>
    <w:rsid w:val="00F905D4"/>
    <w:rsid w:val="00F90790"/>
    <w:rsid w:val="00F907E0"/>
    <w:rsid w:val="00F90957"/>
    <w:rsid w:val="00F909B3"/>
    <w:rsid w:val="00F90A07"/>
    <w:rsid w:val="00F90A0B"/>
    <w:rsid w:val="00F90AAE"/>
    <w:rsid w:val="00F90C1E"/>
    <w:rsid w:val="00F90CD0"/>
    <w:rsid w:val="00F90D98"/>
    <w:rsid w:val="00F90EC1"/>
    <w:rsid w:val="00F9100B"/>
    <w:rsid w:val="00F91216"/>
    <w:rsid w:val="00F91220"/>
    <w:rsid w:val="00F91265"/>
    <w:rsid w:val="00F9127B"/>
    <w:rsid w:val="00F91293"/>
    <w:rsid w:val="00F9131C"/>
    <w:rsid w:val="00F913D1"/>
    <w:rsid w:val="00F9141E"/>
    <w:rsid w:val="00F91460"/>
    <w:rsid w:val="00F91595"/>
    <w:rsid w:val="00F9164A"/>
    <w:rsid w:val="00F9181E"/>
    <w:rsid w:val="00F91834"/>
    <w:rsid w:val="00F918A7"/>
    <w:rsid w:val="00F918FE"/>
    <w:rsid w:val="00F91A7D"/>
    <w:rsid w:val="00F91B4D"/>
    <w:rsid w:val="00F91B5A"/>
    <w:rsid w:val="00F91B99"/>
    <w:rsid w:val="00F91C24"/>
    <w:rsid w:val="00F91CBD"/>
    <w:rsid w:val="00F91CEA"/>
    <w:rsid w:val="00F91E0D"/>
    <w:rsid w:val="00F91E30"/>
    <w:rsid w:val="00F91E59"/>
    <w:rsid w:val="00F91E5C"/>
    <w:rsid w:val="00F9207B"/>
    <w:rsid w:val="00F92092"/>
    <w:rsid w:val="00F92185"/>
    <w:rsid w:val="00F921A5"/>
    <w:rsid w:val="00F921EF"/>
    <w:rsid w:val="00F92427"/>
    <w:rsid w:val="00F92441"/>
    <w:rsid w:val="00F924EE"/>
    <w:rsid w:val="00F9268A"/>
    <w:rsid w:val="00F92690"/>
    <w:rsid w:val="00F92691"/>
    <w:rsid w:val="00F926CE"/>
    <w:rsid w:val="00F926D8"/>
    <w:rsid w:val="00F9270B"/>
    <w:rsid w:val="00F92753"/>
    <w:rsid w:val="00F92785"/>
    <w:rsid w:val="00F927F4"/>
    <w:rsid w:val="00F92875"/>
    <w:rsid w:val="00F928A1"/>
    <w:rsid w:val="00F929DD"/>
    <w:rsid w:val="00F92ADF"/>
    <w:rsid w:val="00F92B64"/>
    <w:rsid w:val="00F92CD9"/>
    <w:rsid w:val="00F92D09"/>
    <w:rsid w:val="00F92EF6"/>
    <w:rsid w:val="00F92FF4"/>
    <w:rsid w:val="00F93004"/>
    <w:rsid w:val="00F93036"/>
    <w:rsid w:val="00F9313F"/>
    <w:rsid w:val="00F93176"/>
    <w:rsid w:val="00F93221"/>
    <w:rsid w:val="00F932EE"/>
    <w:rsid w:val="00F93307"/>
    <w:rsid w:val="00F93370"/>
    <w:rsid w:val="00F9348B"/>
    <w:rsid w:val="00F934B2"/>
    <w:rsid w:val="00F93502"/>
    <w:rsid w:val="00F9354C"/>
    <w:rsid w:val="00F935BC"/>
    <w:rsid w:val="00F93736"/>
    <w:rsid w:val="00F93743"/>
    <w:rsid w:val="00F938BA"/>
    <w:rsid w:val="00F939A3"/>
    <w:rsid w:val="00F939E1"/>
    <w:rsid w:val="00F93A09"/>
    <w:rsid w:val="00F93A9E"/>
    <w:rsid w:val="00F93C6A"/>
    <w:rsid w:val="00F93E26"/>
    <w:rsid w:val="00F93E6A"/>
    <w:rsid w:val="00F93FC0"/>
    <w:rsid w:val="00F93FCD"/>
    <w:rsid w:val="00F93FED"/>
    <w:rsid w:val="00F9406C"/>
    <w:rsid w:val="00F9409C"/>
    <w:rsid w:val="00F940F8"/>
    <w:rsid w:val="00F9410A"/>
    <w:rsid w:val="00F9427C"/>
    <w:rsid w:val="00F9433B"/>
    <w:rsid w:val="00F9438F"/>
    <w:rsid w:val="00F943CE"/>
    <w:rsid w:val="00F94457"/>
    <w:rsid w:val="00F94518"/>
    <w:rsid w:val="00F945D7"/>
    <w:rsid w:val="00F945E6"/>
    <w:rsid w:val="00F94607"/>
    <w:rsid w:val="00F94685"/>
    <w:rsid w:val="00F946E2"/>
    <w:rsid w:val="00F9476F"/>
    <w:rsid w:val="00F94779"/>
    <w:rsid w:val="00F94964"/>
    <w:rsid w:val="00F94A02"/>
    <w:rsid w:val="00F94AF2"/>
    <w:rsid w:val="00F94B40"/>
    <w:rsid w:val="00F94BF6"/>
    <w:rsid w:val="00F94C21"/>
    <w:rsid w:val="00F94C5D"/>
    <w:rsid w:val="00F94DEF"/>
    <w:rsid w:val="00F94E28"/>
    <w:rsid w:val="00F94EAC"/>
    <w:rsid w:val="00F94EF9"/>
    <w:rsid w:val="00F95037"/>
    <w:rsid w:val="00F950AF"/>
    <w:rsid w:val="00F95189"/>
    <w:rsid w:val="00F951D5"/>
    <w:rsid w:val="00F951D8"/>
    <w:rsid w:val="00F9521D"/>
    <w:rsid w:val="00F95220"/>
    <w:rsid w:val="00F952C7"/>
    <w:rsid w:val="00F95305"/>
    <w:rsid w:val="00F9530E"/>
    <w:rsid w:val="00F95374"/>
    <w:rsid w:val="00F9543F"/>
    <w:rsid w:val="00F95584"/>
    <w:rsid w:val="00F95669"/>
    <w:rsid w:val="00F95837"/>
    <w:rsid w:val="00F95869"/>
    <w:rsid w:val="00F95890"/>
    <w:rsid w:val="00F958C9"/>
    <w:rsid w:val="00F95920"/>
    <w:rsid w:val="00F95960"/>
    <w:rsid w:val="00F959B6"/>
    <w:rsid w:val="00F95B7E"/>
    <w:rsid w:val="00F95BEE"/>
    <w:rsid w:val="00F95F33"/>
    <w:rsid w:val="00F95F76"/>
    <w:rsid w:val="00F95F7A"/>
    <w:rsid w:val="00F95F90"/>
    <w:rsid w:val="00F95FA2"/>
    <w:rsid w:val="00F95FE1"/>
    <w:rsid w:val="00F96072"/>
    <w:rsid w:val="00F96089"/>
    <w:rsid w:val="00F9609C"/>
    <w:rsid w:val="00F9614E"/>
    <w:rsid w:val="00F961A2"/>
    <w:rsid w:val="00F96287"/>
    <w:rsid w:val="00F9647E"/>
    <w:rsid w:val="00F964C2"/>
    <w:rsid w:val="00F96676"/>
    <w:rsid w:val="00F966F7"/>
    <w:rsid w:val="00F96769"/>
    <w:rsid w:val="00F96884"/>
    <w:rsid w:val="00F968AB"/>
    <w:rsid w:val="00F9693E"/>
    <w:rsid w:val="00F96A19"/>
    <w:rsid w:val="00F96A8C"/>
    <w:rsid w:val="00F96AE5"/>
    <w:rsid w:val="00F96B62"/>
    <w:rsid w:val="00F96DB9"/>
    <w:rsid w:val="00F96DE6"/>
    <w:rsid w:val="00F96ED6"/>
    <w:rsid w:val="00F96F8A"/>
    <w:rsid w:val="00F97072"/>
    <w:rsid w:val="00F97085"/>
    <w:rsid w:val="00F970BC"/>
    <w:rsid w:val="00F971BC"/>
    <w:rsid w:val="00F971C0"/>
    <w:rsid w:val="00F9728E"/>
    <w:rsid w:val="00F97359"/>
    <w:rsid w:val="00F9741F"/>
    <w:rsid w:val="00F97441"/>
    <w:rsid w:val="00F97519"/>
    <w:rsid w:val="00F97531"/>
    <w:rsid w:val="00F9759A"/>
    <w:rsid w:val="00F9759B"/>
    <w:rsid w:val="00F975EE"/>
    <w:rsid w:val="00F97617"/>
    <w:rsid w:val="00F976C5"/>
    <w:rsid w:val="00F9775F"/>
    <w:rsid w:val="00F977F3"/>
    <w:rsid w:val="00F977F9"/>
    <w:rsid w:val="00F97842"/>
    <w:rsid w:val="00F97880"/>
    <w:rsid w:val="00F979B3"/>
    <w:rsid w:val="00F97A2B"/>
    <w:rsid w:val="00F97A5A"/>
    <w:rsid w:val="00F97C2B"/>
    <w:rsid w:val="00F97C9A"/>
    <w:rsid w:val="00F97D23"/>
    <w:rsid w:val="00F97D50"/>
    <w:rsid w:val="00F97D8B"/>
    <w:rsid w:val="00F97DAF"/>
    <w:rsid w:val="00F97DF3"/>
    <w:rsid w:val="00F97E10"/>
    <w:rsid w:val="00F97E48"/>
    <w:rsid w:val="00F97E91"/>
    <w:rsid w:val="00FA0042"/>
    <w:rsid w:val="00FA0117"/>
    <w:rsid w:val="00FA011E"/>
    <w:rsid w:val="00FA0175"/>
    <w:rsid w:val="00FA0264"/>
    <w:rsid w:val="00FA028B"/>
    <w:rsid w:val="00FA029E"/>
    <w:rsid w:val="00FA04AE"/>
    <w:rsid w:val="00FA050E"/>
    <w:rsid w:val="00FA05E6"/>
    <w:rsid w:val="00FA06D5"/>
    <w:rsid w:val="00FA0784"/>
    <w:rsid w:val="00FA0872"/>
    <w:rsid w:val="00FA08F6"/>
    <w:rsid w:val="00FA092F"/>
    <w:rsid w:val="00FA0942"/>
    <w:rsid w:val="00FA0949"/>
    <w:rsid w:val="00FA099D"/>
    <w:rsid w:val="00FA09C5"/>
    <w:rsid w:val="00FA09CF"/>
    <w:rsid w:val="00FA0AA7"/>
    <w:rsid w:val="00FA0B41"/>
    <w:rsid w:val="00FA0B6C"/>
    <w:rsid w:val="00FA0B71"/>
    <w:rsid w:val="00FA0B76"/>
    <w:rsid w:val="00FA0BA4"/>
    <w:rsid w:val="00FA0BF8"/>
    <w:rsid w:val="00FA0CB1"/>
    <w:rsid w:val="00FA0CCD"/>
    <w:rsid w:val="00FA0CEF"/>
    <w:rsid w:val="00FA0D1B"/>
    <w:rsid w:val="00FA0D29"/>
    <w:rsid w:val="00FA0D5E"/>
    <w:rsid w:val="00FA0D66"/>
    <w:rsid w:val="00FA0E39"/>
    <w:rsid w:val="00FA0E4C"/>
    <w:rsid w:val="00FA0E74"/>
    <w:rsid w:val="00FA0FD2"/>
    <w:rsid w:val="00FA107A"/>
    <w:rsid w:val="00FA10A2"/>
    <w:rsid w:val="00FA11A8"/>
    <w:rsid w:val="00FA11AA"/>
    <w:rsid w:val="00FA1226"/>
    <w:rsid w:val="00FA1286"/>
    <w:rsid w:val="00FA1453"/>
    <w:rsid w:val="00FA1482"/>
    <w:rsid w:val="00FA148F"/>
    <w:rsid w:val="00FA1490"/>
    <w:rsid w:val="00FA150C"/>
    <w:rsid w:val="00FA151C"/>
    <w:rsid w:val="00FA152F"/>
    <w:rsid w:val="00FA1577"/>
    <w:rsid w:val="00FA15A5"/>
    <w:rsid w:val="00FA1717"/>
    <w:rsid w:val="00FA1741"/>
    <w:rsid w:val="00FA1775"/>
    <w:rsid w:val="00FA179E"/>
    <w:rsid w:val="00FA17DE"/>
    <w:rsid w:val="00FA1947"/>
    <w:rsid w:val="00FA19EC"/>
    <w:rsid w:val="00FA1C41"/>
    <w:rsid w:val="00FA1C42"/>
    <w:rsid w:val="00FA1C76"/>
    <w:rsid w:val="00FA1C94"/>
    <w:rsid w:val="00FA204C"/>
    <w:rsid w:val="00FA20A1"/>
    <w:rsid w:val="00FA20B6"/>
    <w:rsid w:val="00FA2170"/>
    <w:rsid w:val="00FA2245"/>
    <w:rsid w:val="00FA22AC"/>
    <w:rsid w:val="00FA22AF"/>
    <w:rsid w:val="00FA235E"/>
    <w:rsid w:val="00FA24DA"/>
    <w:rsid w:val="00FA2574"/>
    <w:rsid w:val="00FA2578"/>
    <w:rsid w:val="00FA2636"/>
    <w:rsid w:val="00FA2658"/>
    <w:rsid w:val="00FA2675"/>
    <w:rsid w:val="00FA26D9"/>
    <w:rsid w:val="00FA292B"/>
    <w:rsid w:val="00FA29C6"/>
    <w:rsid w:val="00FA29C7"/>
    <w:rsid w:val="00FA29D2"/>
    <w:rsid w:val="00FA2ACA"/>
    <w:rsid w:val="00FA2AF8"/>
    <w:rsid w:val="00FA2B6E"/>
    <w:rsid w:val="00FA2C85"/>
    <w:rsid w:val="00FA2D54"/>
    <w:rsid w:val="00FA3037"/>
    <w:rsid w:val="00FA3052"/>
    <w:rsid w:val="00FA3060"/>
    <w:rsid w:val="00FA3152"/>
    <w:rsid w:val="00FA3391"/>
    <w:rsid w:val="00FA3715"/>
    <w:rsid w:val="00FA380A"/>
    <w:rsid w:val="00FA384B"/>
    <w:rsid w:val="00FA3856"/>
    <w:rsid w:val="00FA38C1"/>
    <w:rsid w:val="00FA394A"/>
    <w:rsid w:val="00FA39BB"/>
    <w:rsid w:val="00FA3A1A"/>
    <w:rsid w:val="00FA3A27"/>
    <w:rsid w:val="00FA3B16"/>
    <w:rsid w:val="00FA3BC5"/>
    <w:rsid w:val="00FA3BC7"/>
    <w:rsid w:val="00FA3C24"/>
    <w:rsid w:val="00FA3C2B"/>
    <w:rsid w:val="00FA3C8F"/>
    <w:rsid w:val="00FA3CE8"/>
    <w:rsid w:val="00FA3D2B"/>
    <w:rsid w:val="00FA3DF7"/>
    <w:rsid w:val="00FA3E41"/>
    <w:rsid w:val="00FA4012"/>
    <w:rsid w:val="00FA406A"/>
    <w:rsid w:val="00FA40C1"/>
    <w:rsid w:val="00FA40F0"/>
    <w:rsid w:val="00FA412B"/>
    <w:rsid w:val="00FA41B0"/>
    <w:rsid w:val="00FA41BE"/>
    <w:rsid w:val="00FA41D1"/>
    <w:rsid w:val="00FA41DA"/>
    <w:rsid w:val="00FA4265"/>
    <w:rsid w:val="00FA43BD"/>
    <w:rsid w:val="00FA44A5"/>
    <w:rsid w:val="00FA44FC"/>
    <w:rsid w:val="00FA4570"/>
    <w:rsid w:val="00FA4658"/>
    <w:rsid w:val="00FA47A3"/>
    <w:rsid w:val="00FA47EA"/>
    <w:rsid w:val="00FA48DC"/>
    <w:rsid w:val="00FA498A"/>
    <w:rsid w:val="00FA49DD"/>
    <w:rsid w:val="00FA4AD5"/>
    <w:rsid w:val="00FA4B03"/>
    <w:rsid w:val="00FA4B61"/>
    <w:rsid w:val="00FA4B9C"/>
    <w:rsid w:val="00FA4D1E"/>
    <w:rsid w:val="00FA4D80"/>
    <w:rsid w:val="00FA4D9A"/>
    <w:rsid w:val="00FA4E40"/>
    <w:rsid w:val="00FA5038"/>
    <w:rsid w:val="00FA5121"/>
    <w:rsid w:val="00FA5133"/>
    <w:rsid w:val="00FA515A"/>
    <w:rsid w:val="00FA5172"/>
    <w:rsid w:val="00FA51EA"/>
    <w:rsid w:val="00FA538C"/>
    <w:rsid w:val="00FA5447"/>
    <w:rsid w:val="00FA55CB"/>
    <w:rsid w:val="00FA560E"/>
    <w:rsid w:val="00FA5680"/>
    <w:rsid w:val="00FA5703"/>
    <w:rsid w:val="00FA5771"/>
    <w:rsid w:val="00FA57A2"/>
    <w:rsid w:val="00FA57D6"/>
    <w:rsid w:val="00FA585F"/>
    <w:rsid w:val="00FA5A54"/>
    <w:rsid w:val="00FA5AAF"/>
    <w:rsid w:val="00FA5B47"/>
    <w:rsid w:val="00FA5BA1"/>
    <w:rsid w:val="00FA5D49"/>
    <w:rsid w:val="00FA5E1D"/>
    <w:rsid w:val="00FA6183"/>
    <w:rsid w:val="00FA6214"/>
    <w:rsid w:val="00FA6424"/>
    <w:rsid w:val="00FA6604"/>
    <w:rsid w:val="00FA6810"/>
    <w:rsid w:val="00FA690F"/>
    <w:rsid w:val="00FA6988"/>
    <w:rsid w:val="00FA6B81"/>
    <w:rsid w:val="00FA6BCA"/>
    <w:rsid w:val="00FA6BE9"/>
    <w:rsid w:val="00FA6C41"/>
    <w:rsid w:val="00FA6C60"/>
    <w:rsid w:val="00FA6CE9"/>
    <w:rsid w:val="00FA6DBD"/>
    <w:rsid w:val="00FA6DF1"/>
    <w:rsid w:val="00FA6E9D"/>
    <w:rsid w:val="00FA6F16"/>
    <w:rsid w:val="00FA6F8A"/>
    <w:rsid w:val="00FA6FAC"/>
    <w:rsid w:val="00FA6FF7"/>
    <w:rsid w:val="00FA71C1"/>
    <w:rsid w:val="00FA7220"/>
    <w:rsid w:val="00FA7232"/>
    <w:rsid w:val="00FA7381"/>
    <w:rsid w:val="00FA748F"/>
    <w:rsid w:val="00FA768A"/>
    <w:rsid w:val="00FA76EE"/>
    <w:rsid w:val="00FA7761"/>
    <w:rsid w:val="00FA78E0"/>
    <w:rsid w:val="00FA7990"/>
    <w:rsid w:val="00FA7B49"/>
    <w:rsid w:val="00FA7B5F"/>
    <w:rsid w:val="00FA7B95"/>
    <w:rsid w:val="00FA7C2E"/>
    <w:rsid w:val="00FB00CE"/>
    <w:rsid w:val="00FB00F3"/>
    <w:rsid w:val="00FB011A"/>
    <w:rsid w:val="00FB01AF"/>
    <w:rsid w:val="00FB01F5"/>
    <w:rsid w:val="00FB024A"/>
    <w:rsid w:val="00FB029F"/>
    <w:rsid w:val="00FB02A8"/>
    <w:rsid w:val="00FB02C0"/>
    <w:rsid w:val="00FB0376"/>
    <w:rsid w:val="00FB03A1"/>
    <w:rsid w:val="00FB045A"/>
    <w:rsid w:val="00FB047B"/>
    <w:rsid w:val="00FB04F8"/>
    <w:rsid w:val="00FB0544"/>
    <w:rsid w:val="00FB062D"/>
    <w:rsid w:val="00FB0722"/>
    <w:rsid w:val="00FB0731"/>
    <w:rsid w:val="00FB085F"/>
    <w:rsid w:val="00FB098E"/>
    <w:rsid w:val="00FB0B4D"/>
    <w:rsid w:val="00FB0B90"/>
    <w:rsid w:val="00FB0BF0"/>
    <w:rsid w:val="00FB0C61"/>
    <w:rsid w:val="00FB0CE6"/>
    <w:rsid w:val="00FB0CF8"/>
    <w:rsid w:val="00FB0D04"/>
    <w:rsid w:val="00FB0ED1"/>
    <w:rsid w:val="00FB0F44"/>
    <w:rsid w:val="00FB0FED"/>
    <w:rsid w:val="00FB1009"/>
    <w:rsid w:val="00FB1065"/>
    <w:rsid w:val="00FB1066"/>
    <w:rsid w:val="00FB1077"/>
    <w:rsid w:val="00FB141B"/>
    <w:rsid w:val="00FB1514"/>
    <w:rsid w:val="00FB16C3"/>
    <w:rsid w:val="00FB1702"/>
    <w:rsid w:val="00FB17BB"/>
    <w:rsid w:val="00FB1A6B"/>
    <w:rsid w:val="00FB1AB7"/>
    <w:rsid w:val="00FB1FE5"/>
    <w:rsid w:val="00FB1FEF"/>
    <w:rsid w:val="00FB2077"/>
    <w:rsid w:val="00FB20B2"/>
    <w:rsid w:val="00FB20F2"/>
    <w:rsid w:val="00FB219A"/>
    <w:rsid w:val="00FB21CB"/>
    <w:rsid w:val="00FB21F4"/>
    <w:rsid w:val="00FB22FD"/>
    <w:rsid w:val="00FB2410"/>
    <w:rsid w:val="00FB241A"/>
    <w:rsid w:val="00FB2616"/>
    <w:rsid w:val="00FB268B"/>
    <w:rsid w:val="00FB26A1"/>
    <w:rsid w:val="00FB26E2"/>
    <w:rsid w:val="00FB283E"/>
    <w:rsid w:val="00FB28B5"/>
    <w:rsid w:val="00FB29F8"/>
    <w:rsid w:val="00FB2B45"/>
    <w:rsid w:val="00FB2C09"/>
    <w:rsid w:val="00FB2D7B"/>
    <w:rsid w:val="00FB2E6E"/>
    <w:rsid w:val="00FB2F6D"/>
    <w:rsid w:val="00FB2F8B"/>
    <w:rsid w:val="00FB300F"/>
    <w:rsid w:val="00FB3024"/>
    <w:rsid w:val="00FB309C"/>
    <w:rsid w:val="00FB3104"/>
    <w:rsid w:val="00FB3163"/>
    <w:rsid w:val="00FB3178"/>
    <w:rsid w:val="00FB346D"/>
    <w:rsid w:val="00FB34C5"/>
    <w:rsid w:val="00FB3502"/>
    <w:rsid w:val="00FB357C"/>
    <w:rsid w:val="00FB36F0"/>
    <w:rsid w:val="00FB36F2"/>
    <w:rsid w:val="00FB373A"/>
    <w:rsid w:val="00FB3763"/>
    <w:rsid w:val="00FB3791"/>
    <w:rsid w:val="00FB3799"/>
    <w:rsid w:val="00FB390B"/>
    <w:rsid w:val="00FB3A79"/>
    <w:rsid w:val="00FB3AFF"/>
    <w:rsid w:val="00FB3BFC"/>
    <w:rsid w:val="00FB3C1C"/>
    <w:rsid w:val="00FB3C2B"/>
    <w:rsid w:val="00FB3C2F"/>
    <w:rsid w:val="00FB3D11"/>
    <w:rsid w:val="00FB3D85"/>
    <w:rsid w:val="00FB3E05"/>
    <w:rsid w:val="00FB3F74"/>
    <w:rsid w:val="00FB4082"/>
    <w:rsid w:val="00FB41CB"/>
    <w:rsid w:val="00FB42B7"/>
    <w:rsid w:val="00FB4477"/>
    <w:rsid w:val="00FB4534"/>
    <w:rsid w:val="00FB454B"/>
    <w:rsid w:val="00FB456E"/>
    <w:rsid w:val="00FB460A"/>
    <w:rsid w:val="00FB464E"/>
    <w:rsid w:val="00FB46B6"/>
    <w:rsid w:val="00FB4734"/>
    <w:rsid w:val="00FB4738"/>
    <w:rsid w:val="00FB479A"/>
    <w:rsid w:val="00FB483E"/>
    <w:rsid w:val="00FB486F"/>
    <w:rsid w:val="00FB48A1"/>
    <w:rsid w:val="00FB4952"/>
    <w:rsid w:val="00FB4973"/>
    <w:rsid w:val="00FB49F9"/>
    <w:rsid w:val="00FB4A27"/>
    <w:rsid w:val="00FB4A90"/>
    <w:rsid w:val="00FB4BEB"/>
    <w:rsid w:val="00FB4BEF"/>
    <w:rsid w:val="00FB4C30"/>
    <w:rsid w:val="00FB4C6A"/>
    <w:rsid w:val="00FB4C7D"/>
    <w:rsid w:val="00FB4D7C"/>
    <w:rsid w:val="00FB4EF6"/>
    <w:rsid w:val="00FB4F8F"/>
    <w:rsid w:val="00FB4FCA"/>
    <w:rsid w:val="00FB50B7"/>
    <w:rsid w:val="00FB526F"/>
    <w:rsid w:val="00FB53B3"/>
    <w:rsid w:val="00FB5448"/>
    <w:rsid w:val="00FB5553"/>
    <w:rsid w:val="00FB5559"/>
    <w:rsid w:val="00FB564B"/>
    <w:rsid w:val="00FB571C"/>
    <w:rsid w:val="00FB5724"/>
    <w:rsid w:val="00FB573E"/>
    <w:rsid w:val="00FB57D6"/>
    <w:rsid w:val="00FB57F8"/>
    <w:rsid w:val="00FB581F"/>
    <w:rsid w:val="00FB5918"/>
    <w:rsid w:val="00FB5948"/>
    <w:rsid w:val="00FB5A16"/>
    <w:rsid w:val="00FB5A2B"/>
    <w:rsid w:val="00FB5AA7"/>
    <w:rsid w:val="00FB5AF2"/>
    <w:rsid w:val="00FB5B04"/>
    <w:rsid w:val="00FB5B15"/>
    <w:rsid w:val="00FB5C01"/>
    <w:rsid w:val="00FB5C63"/>
    <w:rsid w:val="00FB5C7C"/>
    <w:rsid w:val="00FB5D43"/>
    <w:rsid w:val="00FB5D53"/>
    <w:rsid w:val="00FB5EA4"/>
    <w:rsid w:val="00FB5EE4"/>
    <w:rsid w:val="00FB5FB4"/>
    <w:rsid w:val="00FB618E"/>
    <w:rsid w:val="00FB61A1"/>
    <w:rsid w:val="00FB61AD"/>
    <w:rsid w:val="00FB62DB"/>
    <w:rsid w:val="00FB637C"/>
    <w:rsid w:val="00FB640D"/>
    <w:rsid w:val="00FB6448"/>
    <w:rsid w:val="00FB6461"/>
    <w:rsid w:val="00FB64AD"/>
    <w:rsid w:val="00FB655E"/>
    <w:rsid w:val="00FB65A9"/>
    <w:rsid w:val="00FB6A1B"/>
    <w:rsid w:val="00FB6B17"/>
    <w:rsid w:val="00FB6C56"/>
    <w:rsid w:val="00FB6DDD"/>
    <w:rsid w:val="00FB6E20"/>
    <w:rsid w:val="00FB6E2F"/>
    <w:rsid w:val="00FB6E59"/>
    <w:rsid w:val="00FB6EB7"/>
    <w:rsid w:val="00FB6F07"/>
    <w:rsid w:val="00FB6FBF"/>
    <w:rsid w:val="00FB70DF"/>
    <w:rsid w:val="00FB70EF"/>
    <w:rsid w:val="00FB7108"/>
    <w:rsid w:val="00FB71A9"/>
    <w:rsid w:val="00FB71AD"/>
    <w:rsid w:val="00FB71E6"/>
    <w:rsid w:val="00FB7258"/>
    <w:rsid w:val="00FB7272"/>
    <w:rsid w:val="00FB72D1"/>
    <w:rsid w:val="00FB73E6"/>
    <w:rsid w:val="00FB7479"/>
    <w:rsid w:val="00FB75A6"/>
    <w:rsid w:val="00FB75CB"/>
    <w:rsid w:val="00FB788D"/>
    <w:rsid w:val="00FB7894"/>
    <w:rsid w:val="00FB799F"/>
    <w:rsid w:val="00FB7B13"/>
    <w:rsid w:val="00FB7B53"/>
    <w:rsid w:val="00FB7C39"/>
    <w:rsid w:val="00FB7C40"/>
    <w:rsid w:val="00FB7D0C"/>
    <w:rsid w:val="00FB7D4A"/>
    <w:rsid w:val="00FB7DB3"/>
    <w:rsid w:val="00FB7DF1"/>
    <w:rsid w:val="00FB7E76"/>
    <w:rsid w:val="00FC0017"/>
    <w:rsid w:val="00FC005B"/>
    <w:rsid w:val="00FC0162"/>
    <w:rsid w:val="00FC01FF"/>
    <w:rsid w:val="00FC0404"/>
    <w:rsid w:val="00FC04D2"/>
    <w:rsid w:val="00FC05B7"/>
    <w:rsid w:val="00FC074B"/>
    <w:rsid w:val="00FC07BA"/>
    <w:rsid w:val="00FC07FC"/>
    <w:rsid w:val="00FC0883"/>
    <w:rsid w:val="00FC089F"/>
    <w:rsid w:val="00FC09E0"/>
    <w:rsid w:val="00FC0A8E"/>
    <w:rsid w:val="00FC0B16"/>
    <w:rsid w:val="00FC0B83"/>
    <w:rsid w:val="00FC0BAD"/>
    <w:rsid w:val="00FC0BCC"/>
    <w:rsid w:val="00FC0BE6"/>
    <w:rsid w:val="00FC0C42"/>
    <w:rsid w:val="00FC0C96"/>
    <w:rsid w:val="00FC0D4A"/>
    <w:rsid w:val="00FC0D71"/>
    <w:rsid w:val="00FC0D90"/>
    <w:rsid w:val="00FC0E38"/>
    <w:rsid w:val="00FC0E4C"/>
    <w:rsid w:val="00FC0F30"/>
    <w:rsid w:val="00FC1129"/>
    <w:rsid w:val="00FC12B9"/>
    <w:rsid w:val="00FC12F8"/>
    <w:rsid w:val="00FC15B5"/>
    <w:rsid w:val="00FC15D6"/>
    <w:rsid w:val="00FC165A"/>
    <w:rsid w:val="00FC165D"/>
    <w:rsid w:val="00FC179D"/>
    <w:rsid w:val="00FC1869"/>
    <w:rsid w:val="00FC1878"/>
    <w:rsid w:val="00FC1897"/>
    <w:rsid w:val="00FC18C6"/>
    <w:rsid w:val="00FC190A"/>
    <w:rsid w:val="00FC1927"/>
    <w:rsid w:val="00FC1ADE"/>
    <w:rsid w:val="00FC1B85"/>
    <w:rsid w:val="00FC1B86"/>
    <w:rsid w:val="00FC1C94"/>
    <w:rsid w:val="00FC1CCC"/>
    <w:rsid w:val="00FC1DAD"/>
    <w:rsid w:val="00FC1E22"/>
    <w:rsid w:val="00FC1EC7"/>
    <w:rsid w:val="00FC2026"/>
    <w:rsid w:val="00FC20A0"/>
    <w:rsid w:val="00FC20D9"/>
    <w:rsid w:val="00FC21F4"/>
    <w:rsid w:val="00FC2331"/>
    <w:rsid w:val="00FC2435"/>
    <w:rsid w:val="00FC247C"/>
    <w:rsid w:val="00FC248A"/>
    <w:rsid w:val="00FC256D"/>
    <w:rsid w:val="00FC259A"/>
    <w:rsid w:val="00FC265C"/>
    <w:rsid w:val="00FC268C"/>
    <w:rsid w:val="00FC2749"/>
    <w:rsid w:val="00FC292A"/>
    <w:rsid w:val="00FC29A3"/>
    <w:rsid w:val="00FC2A27"/>
    <w:rsid w:val="00FC2B10"/>
    <w:rsid w:val="00FC2C21"/>
    <w:rsid w:val="00FC2C36"/>
    <w:rsid w:val="00FC2C8B"/>
    <w:rsid w:val="00FC2CE8"/>
    <w:rsid w:val="00FC2DB8"/>
    <w:rsid w:val="00FC2F6E"/>
    <w:rsid w:val="00FC2F74"/>
    <w:rsid w:val="00FC2FC2"/>
    <w:rsid w:val="00FC3049"/>
    <w:rsid w:val="00FC31E6"/>
    <w:rsid w:val="00FC3217"/>
    <w:rsid w:val="00FC3257"/>
    <w:rsid w:val="00FC334D"/>
    <w:rsid w:val="00FC33A6"/>
    <w:rsid w:val="00FC34B8"/>
    <w:rsid w:val="00FC3520"/>
    <w:rsid w:val="00FC35F0"/>
    <w:rsid w:val="00FC362D"/>
    <w:rsid w:val="00FC3685"/>
    <w:rsid w:val="00FC374A"/>
    <w:rsid w:val="00FC379D"/>
    <w:rsid w:val="00FC37A3"/>
    <w:rsid w:val="00FC3834"/>
    <w:rsid w:val="00FC38B2"/>
    <w:rsid w:val="00FC3930"/>
    <w:rsid w:val="00FC3AE1"/>
    <w:rsid w:val="00FC3B72"/>
    <w:rsid w:val="00FC3C44"/>
    <w:rsid w:val="00FC3D1C"/>
    <w:rsid w:val="00FC3D55"/>
    <w:rsid w:val="00FC3D7C"/>
    <w:rsid w:val="00FC3DCC"/>
    <w:rsid w:val="00FC3DDA"/>
    <w:rsid w:val="00FC402C"/>
    <w:rsid w:val="00FC4070"/>
    <w:rsid w:val="00FC4078"/>
    <w:rsid w:val="00FC4125"/>
    <w:rsid w:val="00FC4214"/>
    <w:rsid w:val="00FC427D"/>
    <w:rsid w:val="00FC42E6"/>
    <w:rsid w:val="00FC436B"/>
    <w:rsid w:val="00FC43CE"/>
    <w:rsid w:val="00FC4473"/>
    <w:rsid w:val="00FC448F"/>
    <w:rsid w:val="00FC4560"/>
    <w:rsid w:val="00FC4641"/>
    <w:rsid w:val="00FC4834"/>
    <w:rsid w:val="00FC491A"/>
    <w:rsid w:val="00FC4A15"/>
    <w:rsid w:val="00FC4A71"/>
    <w:rsid w:val="00FC4BAD"/>
    <w:rsid w:val="00FC4C90"/>
    <w:rsid w:val="00FC4CC3"/>
    <w:rsid w:val="00FC4D23"/>
    <w:rsid w:val="00FC4D8D"/>
    <w:rsid w:val="00FC4FED"/>
    <w:rsid w:val="00FC5017"/>
    <w:rsid w:val="00FC50F8"/>
    <w:rsid w:val="00FC5177"/>
    <w:rsid w:val="00FC5204"/>
    <w:rsid w:val="00FC52AC"/>
    <w:rsid w:val="00FC53C8"/>
    <w:rsid w:val="00FC53CA"/>
    <w:rsid w:val="00FC53DD"/>
    <w:rsid w:val="00FC54B2"/>
    <w:rsid w:val="00FC5533"/>
    <w:rsid w:val="00FC55A7"/>
    <w:rsid w:val="00FC5642"/>
    <w:rsid w:val="00FC5735"/>
    <w:rsid w:val="00FC57B7"/>
    <w:rsid w:val="00FC57E5"/>
    <w:rsid w:val="00FC5823"/>
    <w:rsid w:val="00FC588E"/>
    <w:rsid w:val="00FC5B6F"/>
    <w:rsid w:val="00FC5C04"/>
    <w:rsid w:val="00FC5C0C"/>
    <w:rsid w:val="00FC5C2E"/>
    <w:rsid w:val="00FC5DFB"/>
    <w:rsid w:val="00FC6050"/>
    <w:rsid w:val="00FC60D9"/>
    <w:rsid w:val="00FC61A5"/>
    <w:rsid w:val="00FC61BA"/>
    <w:rsid w:val="00FC621A"/>
    <w:rsid w:val="00FC64C2"/>
    <w:rsid w:val="00FC6621"/>
    <w:rsid w:val="00FC66CF"/>
    <w:rsid w:val="00FC6810"/>
    <w:rsid w:val="00FC687D"/>
    <w:rsid w:val="00FC68C0"/>
    <w:rsid w:val="00FC6915"/>
    <w:rsid w:val="00FC6942"/>
    <w:rsid w:val="00FC694D"/>
    <w:rsid w:val="00FC69DA"/>
    <w:rsid w:val="00FC69F8"/>
    <w:rsid w:val="00FC6A34"/>
    <w:rsid w:val="00FC6A4D"/>
    <w:rsid w:val="00FC6B0E"/>
    <w:rsid w:val="00FC6B44"/>
    <w:rsid w:val="00FC6CC3"/>
    <w:rsid w:val="00FC6E11"/>
    <w:rsid w:val="00FC6EE1"/>
    <w:rsid w:val="00FC6F15"/>
    <w:rsid w:val="00FC6F58"/>
    <w:rsid w:val="00FC6F63"/>
    <w:rsid w:val="00FC702B"/>
    <w:rsid w:val="00FC7080"/>
    <w:rsid w:val="00FC70E9"/>
    <w:rsid w:val="00FC70FF"/>
    <w:rsid w:val="00FC7113"/>
    <w:rsid w:val="00FC7126"/>
    <w:rsid w:val="00FC7135"/>
    <w:rsid w:val="00FC732E"/>
    <w:rsid w:val="00FC7384"/>
    <w:rsid w:val="00FC739A"/>
    <w:rsid w:val="00FC73DB"/>
    <w:rsid w:val="00FC7497"/>
    <w:rsid w:val="00FC78E6"/>
    <w:rsid w:val="00FC7906"/>
    <w:rsid w:val="00FC7916"/>
    <w:rsid w:val="00FC79C6"/>
    <w:rsid w:val="00FC7A18"/>
    <w:rsid w:val="00FC7BBB"/>
    <w:rsid w:val="00FC7BE0"/>
    <w:rsid w:val="00FC7C02"/>
    <w:rsid w:val="00FC7E4F"/>
    <w:rsid w:val="00FC7FF6"/>
    <w:rsid w:val="00FD0073"/>
    <w:rsid w:val="00FD011A"/>
    <w:rsid w:val="00FD0187"/>
    <w:rsid w:val="00FD018C"/>
    <w:rsid w:val="00FD01F9"/>
    <w:rsid w:val="00FD02FC"/>
    <w:rsid w:val="00FD0346"/>
    <w:rsid w:val="00FD0351"/>
    <w:rsid w:val="00FD038F"/>
    <w:rsid w:val="00FD0463"/>
    <w:rsid w:val="00FD04BA"/>
    <w:rsid w:val="00FD04D9"/>
    <w:rsid w:val="00FD056F"/>
    <w:rsid w:val="00FD0643"/>
    <w:rsid w:val="00FD0645"/>
    <w:rsid w:val="00FD0662"/>
    <w:rsid w:val="00FD06BA"/>
    <w:rsid w:val="00FD0739"/>
    <w:rsid w:val="00FD07AD"/>
    <w:rsid w:val="00FD07EC"/>
    <w:rsid w:val="00FD07F2"/>
    <w:rsid w:val="00FD0824"/>
    <w:rsid w:val="00FD092E"/>
    <w:rsid w:val="00FD0A4A"/>
    <w:rsid w:val="00FD0A95"/>
    <w:rsid w:val="00FD0AC2"/>
    <w:rsid w:val="00FD0ADC"/>
    <w:rsid w:val="00FD0AF7"/>
    <w:rsid w:val="00FD0CE2"/>
    <w:rsid w:val="00FD0D04"/>
    <w:rsid w:val="00FD0F27"/>
    <w:rsid w:val="00FD0F78"/>
    <w:rsid w:val="00FD0F87"/>
    <w:rsid w:val="00FD0F9E"/>
    <w:rsid w:val="00FD10C4"/>
    <w:rsid w:val="00FD11FE"/>
    <w:rsid w:val="00FD1349"/>
    <w:rsid w:val="00FD13C7"/>
    <w:rsid w:val="00FD153E"/>
    <w:rsid w:val="00FD15B7"/>
    <w:rsid w:val="00FD1795"/>
    <w:rsid w:val="00FD1850"/>
    <w:rsid w:val="00FD1915"/>
    <w:rsid w:val="00FD19E2"/>
    <w:rsid w:val="00FD1B3B"/>
    <w:rsid w:val="00FD1DD3"/>
    <w:rsid w:val="00FD1E39"/>
    <w:rsid w:val="00FD1EBD"/>
    <w:rsid w:val="00FD1ED2"/>
    <w:rsid w:val="00FD1F05"/>
    <w:rsid w:val="00FD1F1D"/>
    <w:rsid w:val="00FD1F45"/>
    <w:rsid w:val="00FD1FD0"/>
    <w:rsid w:val="00FD2076"/>
    <w:rsid w:val="00FD20D1"/>
    <w:rsid w:val="00FD2107"/>
    <w:rsid w:val="00FD2251"/>
    <w:rsid w:val="00FD2271"/>
    <w:rsid w:val="00FD23C0"/>
    <w:rsid w:val="00FD23D8"/>
    <w:rsid w:val="00FD246F"/>
    <w:rsid w:val="00FD24F6"/>
    <w:rsid w:val="00FD2559"/>
    <w:rsid w:val="00FD25DD"/>
    <w:rsid w:val="00FD2635"/>
    <w:rsid w:val="00FD2728"/>
    <w:rsid w:val="00FD274E"/>
    <w:rsid w:val="00FD2796"/>
    <w:rsid w:val="00FD28D9"/>
    <w:rsid w:val="00FD2921"/>
    <w:rsid w:val="00FD2B3F"/>
    <w:rsid w:val="00FD2B6A"/>
    <w:rsid w:val="00FD2C4E"/>
    <w:rsid w:val="00FD2CA6"/>
    <w:rsid w:val="00FD2D68"/>
    <w:rsid w:val="00FD2F04"/>
    <w:rsid w:val="00FD2F0E"/>
    <w:rsid w:val="00FD309F"/>
    <w:rsid w:val="00FD313A"/>
    <w:rsid w:val="00FD3188"/>
    <w:rsid w:val="00FD32FA"/>
    <w:rsid w:val="00FD33D0"/>
    <w:rsid w:val="00FD344B"/>
    <w:rsid w:val="00FD34F7"/>
    <w:rsid w:val="00FD3548"/>
    <w:rsid w:val="00FD35AA"/>
    <w:rsid w:val="00FD35E6"/>
    <w:rsid w:val="00FD3637"/>
    <w:rsid w:val="00FD37CE"/>
    <w:rsid w:val="00FD3847"/>
    <w:rsid w:val="00FD38FC"/>
    <w:rsid w:val="00FD3913"/>
    <w:rsid w:val="00FD3A3C"/>
    <w:rsid w:val="00FD3C2B"/>
    <w:rsid w:val="00FD3C33"/>
    <w:rsid w:val="00FD3CC0"/>
    <w:rsid w:val="00FD3DD1"/>
    <w:rsid w:val="00FD3E11"/>
    <w:rsid w:val="00FD3ED9"/>
    <w:rsid w:val="00FD3FCB"/>
    <w:rsid w:val="00FD40CB"/>
    <w:rsid w:val="00FD412E"/>
    <w:rsid w:val="00FD41F5"/>
    <w:rsid w:val="00FD4320"/>
    <w:rsid w:val="00FD436F"/>
    <w:rsid w:val="00FD43B5"/>
    <w:rsid w:val="00FD4405"/>
    <w:rsid w:val="00FD4484"/>
    <w:rsid w:val="00FD44BC"/>
    <w:rsid w:val="00FD4534"/>
    <w:rsid w:val="00FD467F"/>
    <w:rsid w:val="00FD46F1"/>
    <w:rsid w:val="00FD47EA"/>
    <w:rsid w:val="00FD4855"/>
    <w:rsid w:val="00FD48B4"/>
    <w:rsid w:val="00FD495B"/>
    <w:rsid w:val="00FD4AE5"/>
    <w:rsid w:val="00FD4B41"/>
    <w:rsid w:val="00FD4B93"/>
    <w:rsid w:val="00FD4BB3"/>
    <w:rsid w:val="00FD4C42"/>
    <w:rsid w:val="00FD4CA9"/>
    <w:rsid w:val="00FD4D4C"/>
    <w:rsid w:val="00FD4D7A"/>
    <w:rsid w:val="00FD4D87"/>
    <w:rsid w:val="00FD4DA9"/>
    <w:rsid w:val="00FD4E5F"/>
    <w:rsid w:val="00FD4ECD"/>
    <w:rsid w:val="00FD4EED"/>
    <w:rsid w:val="00FD4F6C"/>
    <w:rsid w:val="00FD4FB8"/>
    <w:rsid w:val="00FD4FC2"/>
    <w:rsid w:val="00FD4FCA"/>
    <w:rsid w:val="00FD51AF"/>
    <w:rsid w:val="00FD532F"/>
    <w:rsid w:val="00FD541A"/>
    <w:rsid w:val="00FD5465"/>
    <w:rsid w:val="00FD550E"/>
    <w:rsid w:val="00FD5545"/>
    <w:rsid w:val="00FD55EA"/>
    <w:rsid w:val="00FD5657"/>
    <w:rsid w:val="00FD570A"/>
    <w:rsid w:val="00FD57AC"/>
    <w:rsid w:val="00FD58CE"/>
    <w:rsid w:val="00FD5941"/>
    <w:rsid w:val="00FD59F5"/>
    <w:rsid w:val="00FD5A3E"/>
    <w:rsid w:val="00FD5AEF"/>
    <w:rsid w:val="00FD5C88"/>
    <w:rsid w:val="00FD5CB7"/>
    <w:rsid w:val="00FD5D82"/>
    <w:rsid w:val="00FD5DAC"/>
    <w:rsid w:val="00FD5E14"/>
    <w:rsid w:val="00FD5E81"/>
    <w:rsid w:val="00FD5ECC"/>
    <w:rsid w:val="00FD5F09"/>
    <w:rsid w:val="00FD5F87"/>
    <w:rsid w:val="00FD6032"/>
    <w:rsid w:val="00FD60B5"/>
    <w:rsid w:val="00FD611A"/>
    <w:rsid w:val="00FD624E"/>
    <w:rsid w:val="00FD628A"/>
    <w:rsid w:val="00FD6312"/>
    <w:rsid w:val="00FD6351"/>
    <w:rsid w:val="00FD6463"/>
    <w:rsid w:val="00FD64A2"/>
    <w:rsid w:val="00FD64E3"/>
    <w:rsid w:val="00FD6674"/>
    <w:rsid w:val="00FD67F0"/>
    <w:rsid w:val="00FD680B"/>
    <w:rsid w:val="00FD6842"/>
    <w:rsid w:val="00FD6A20"/>
    <w:rsid w:val="00FD6B0E"/>
    <w:rsid w:val="00FD6C34"/>
    <w:rsid w:val="00FD6D8C"/>
    <w:rsid w:val="00FD6F04"/>
    <w:rsid w:val="00FD6F3B"/>
    <w:rsid w:val="00FD6F78"/>
    <w:rsid w:val="00FD7072"/>
    <w:rsid w:val="00FD71D1"/>
    <w:rsid w:val="00FD721D"/>
    <w:rsid w:val="00FD7288"/>
    <w:rsid w:val="00FD72C2"/>
    <w:rsid w:val="00FD73D3"/>
    <w:rsid w:val="00FD73DA"/>
    <w:rsid w:val="00FD7420"/>
    <w:rsid w:val="00FD7457"/>
    <w:rsid w:val="00FD74A1"/>
    <w:rsid w:val="00FD74D3"/>
    <w:rsid w:val="00FD756F"/>
    <w:rsid w:val="00FD7584"/>
    <w:rsid w:val="00FD75C5"/>
    <w:rsid w:val="00FD75DB"/>
    <w:rsid w:val="00FD766A"/>
    <w:rsid w:val="00FD78A7"/>
    <w:rsid w:val="00FD78B7"/>
    <w:rsid w:val="00FD7944"/>
    <w:rsid w:val="00FD79C9"/>
    <w:rsid w:val="00FD7A83"/>
    <w:rsid w:val="00FD7ABF"/>
    <w:rsid w:val="00FD7BB6"/>
    <w:rsid w:val="00FD7CFD"/>
    <w:rsid w:val="00FD7D69"/>
    <w:rsid w:val="00FD7D9C"/>
    <w:rsid w:val="00FD7DC1"/>
    <w:rsid w:val="00FD7E24"/>
    <w:rsid w:val="00FD7EC3"/>
    <w:rsid w:val="00FD7F46"/>
    <w:rsid w:val="00FE000F"/>
    <w:rsid w:val="00FE002C"/>
    <w:rsid w:val="00FE002E"/>
    <w:rsid w:val="00FE00AD"/>
    <w:rsid w:val="00FE00AE"/>
    <w:rsid w:val="00FE00B0"/>
    <w:rsid w:val="00FE00BC"/>
    <w:rsid w:val="00FE010E"/>
    <w:rsid w:val="00FE0118"/>
    <w:rsid w:val="00FE02FE"/>
    <w:rsid w:val="00FE0322"/>
    <w:rsid w:val="00FE0458"/>
    <w:rsid w:val="00FE045E"/>
    <w:rsid w:val="00FE0479"/>
    <w:rsid w:val="00FE04EB"/>
    <w:rsid w:val="00FE04F5"/>
    <w:rsid w:val="00FE0508"/>
    <w:rsid w:val="00FE0563"/>
    <w:rsid w:val="00FE077B"/>
    <w:rsid w:val="00FE0881"/>
    <w:rsid w:val="00FE0922"/>
    <w:rsid w:val="00FE0A7A"/>
    <w:rsid w:val="00FE0B61"/>
    <w:rsid w:val="00FE0C11"/>
    <w:rsid w:val="00FE0D82"/>
    <w:rsid w:val="00FE0DE9"/>
    <w:rsid w:val="00FE0E97"/>
    <w:rsid w:val="00FE0EB8"/>
    <w:rsid w:val="00FE0F43"/>
    <w:rsid w:val="00FE0F83"/>
    <w:rsid w:val="00FE101C"/>
    <w:rsid w:val="00FE1196"/>
    <w:rsid w:val="00FE11DE"/>
    <w:rsid w:val="00FE12F1"/>
    <w:rsid w:val="00FE1444"/>
    <w:rsid w:val="00FE165A"/>
    <w:rsid w:val="00FE16D6"/>
    <w:rsid w:val="00FE1724"/>
    <w:rsid w:val="00FE18AA"/>
    <w:rsid w:val="00FE18C1"/>
    <w:rsid w:val="00FE19EA"/>
    <w:rsid w:val="00FE1A37"/>
    <w:rsid w:val="00FE1AC2"/>
    <w:rsid w:val="00FE1B26"/>
    <w:rsid w:val="00FE1B61"/>
    <w:rsid w:val="00FE1B66"/>
    <w:rsid w:val="00FE1C25"/>
    <w:rsid w:val="00FE1C46"/>
    <w:rsid w:val="00FE1E37"/>
    <w:rsid w:val="00FE1EDB"/>
    <w:rsid w:val="00FE1F10"/>
    <w:rsid w:val="00FE1FA9"/>
    <w:rsid w:val="00FE1FC2"/>
    <w:rsid w:val="00FE2051"/>
    <w:rsid w:val="00FE210C"/>
    <w:rsid w:val="00FE2164"/>
    <w:rsid w:val="00FE225D"/>
    <w:rsid w:val="00FE228D"/>
    <w:rsid w:val="00FE22A5"/>
    <w:rsid w:val="00FE22D7"/>
    <w:rsid w:val="00FE2331"/>
    <w:rsid w:val="00FE2337"/>
    <w:rsid w:val="00FE23AE"/>
    <w:rsid w:val="00FE2423"/>
    <w:rsid w:val="00FE24C1"/>
    <w:rsid w:val="00FE2683"/>
    <w:rsid w:val="00FE2755"/>
    <w:rsid w:val="00FE2770"/>
    <w:rsid w:val="00FE2785"/>
    <w:rsid w:val="00FE27D7"/>
    <w:rsid w:val="00FE2842"/>
    <w:rsid w:val="00FE286C"/>
    <w:rsid w:val="00FE2A1F"/>
    <w:rsid w:val="00FE2B9F"/>
    <w:rsid w:val="00FE2CAA"/>
    <w:rsid w:val="00FE2D1A"/>
    <w:rsid w:val="00FE2D37"/>
    <w:rsid w:val="00FE2D8E"/>
    <w:rsid w:val="00FE2E08"/>
    <w:rsid w:val="00FE2E70"/>
    <w:rsid w:val="00FE3053"/>
    <w:rsid w:val="00FE309F"/>
    <w:rsid w:val="00FE30D8"/>
    <w:rsid w:val="00FE30DC"/>
    <w:rsid w:val="00FE313E"/>
    <w:rsid w:val="00FE34CE"/>
    <w:rsid w:val="00FE3505"/>
    <w:rsid w:val="00FE3543"/>
    <w:rsid w:val="00FE367C"/>
    <w:rsid w:val="00FE368F"/>
    <w:rsid w:val="00FE36AE"/>
    <w:rsid w:val="00FE37BC"/>
    <w:rsid w:val="00FE3877"/>
    <w:rsid w:val="00FE3878"/>
    <w:rsid w:val="00FE396E"/>
    <w:rsid w:val="00FE3A5B"/>
    <w:rsid w:val="00FE3A7D"/>
    <w:rsid w:val="00FE3A86"/>
    <w:rsid w:val="00FE3AC5"/>
    <w:rsid w:val="00FE3B39"/>
    <w:rsid w:val="00FE3BC9"/>
    <w:rsid w:val="00FE3BD6"/>
    <w:rsid w:val="00FE3C65"/>
    <w:rsid w:val="00FE3C8F"/>
    <w:rsid w:val="00FE3DD2"/>
    <w:rsid w:val="00FE3E25"/>
    <w:rsid w:val="00FE3E2A"/>
    <w:rsid w:val="00FE3E90"/>
    <w:rsid w:val="00FE3EED"/>
    <w:rsid w:val="00FE4067"/>
    <w:rsid w:val="00FE407D"/>
    <w:rsid w:val="00FE435D"/>
    <w:rsid w:val="00FE4448"/>
    <w:rsid w:val="00FE4532"/>
    <w:rsid w:val="00FE4612"/>
    <w:rsid w:val="00FE476C"/>
    <w:rsid w:val="00FE4867"/>
    <w:rsid w:val="00FE495C"/>
    <w:rsid w:val="00FE49F7"/>
    <w:rsid w:val="00FE4AEA"/>
    <w:rsid w:val="00FE4B42"/>
    <w:rsid w:val="00FE4B45"/>
    <w:rsid w:val="00FE4B8F"/>
    <w:rsid w:val="00FE4C1E"/>
    <w:rsid w:val="00FE4C4A"/>
    <w:rsid w:val="00FE4C98"/>
    <w:rsid w:val="00FE4CC1"/>
    <w:rsid w:val="00FE4CEF"/>
    <w:rsid w:val="00FE4D55"/>
    <w:rsid w:val="00FE4E74"/>
    <w:rsid w:val="00FE4EC7"/>
    <w:rsid w:val="00FE508D"/>
    <w:rsid w:val="00FE51C6"/>
    <w:rsid w:val="00FE51F5"/>
    <w:rsid w:val="00FE527E"/>
    <w:rsid w:val="00FE52BB"/>
    <w:rsid w:val="00FE5314"/>
    <w:rsid w:val="00FE53C0"/>
    <w:rsid w:val="00FE5547"/>
    <w:rsid w:val="00FE556A"/>
    <w:rsid w:val="00FE55A4"/>
    <w:rsid w:val="00FE567C"/>
    <w:rsid w:val="00FE567F"/>
    <w:rsid w:val="00FE56DF"/>
    <w:rsid w:val="00FE5753"/>
    <w:rsid w:val="00FE57B7"/>
    <w:rsid w:val="00FE5855"/>
    <w:rsid w:val="00FE5A50"/>
    <w:rsid w:val="00FE5A63"/>
    <w:rsid w:val="00FE5B74"/>
    <w:rsid w:val="00FE5BD5"/>
    <w:rsid w:val="00FE5D64"/>
    <w:rsid w:val="00FE5D9E"/>
    <w:rsid w:val="00FE5DED"/>
    <w:rsid w:val="00FE618C"/>
    <w:rsid w:val="00FE62CD"/>
    <w:rsid w:val="00FE630D"/>
    <w:rsid w:val="00FE6353"/>
    <w:rsid w:val="00FE6365"/>
    <w:rsid w:val="00FE6405"/>
    <w:rsid w:val="00FE6485"/>
    <w:rsid w:val="00FE64CE"/>
    <w:rsid w:val="00FE65E6"/>
    <w:rsid w:val="00FE6621"/>
    <w:rsid w:val="00FE6666"/>
    <w:rsid w:val="00FE6696"/>
    <w:rsid w:val="00FE6745"/>
    <w:rsid w:val="00FE67C0"/>
    <w:rsid w:val="00FE688E"/>
    <w:rsid w:val="00FE68E3"/>
    <w:rsid w:val="00FE6A36"/>
    <w:rsid w:val="00FE6C4A"/>
    <w:rsid w:val="00FE6C94"/>
    <w:rsid w:val="00FE6CD7"/>
    <w:rsid w:val="00FE6DB7"/>
    <w:rsid w:val="00FE6E43"/>
    <w:rsid w:val="00FE6E52"/>
    <w:rsid w:val="00FE6F7C"/>
    <w:rsid w:val="00FE6FEF"/>
    <w:rsid w:val="00FE7059"/>
    <w:rsid w:val="00FE705C"/>
    <w:rsid w:val="00FE70E6"/>
    <w:rsid w:val="00FE7189"/>
    <w:rsid w:val="00FE723A"/>
    <w:rsid w:val="00FE726E"/>
    <w:rsid w:val="00FE7298"/>
    <w:rsid w:val="00FE72C2"/>
    <w:rsid w:val="00FE73B6"/>
    <w:rsid w:val="00FE73D6"/>
    <w:rsid w:val="00FE7437"/>
    <w:rsid w:val="00FE74F5"/>
    <w:rsid w:val="00FE760F"/>
    <w:rsid w:val="00FE7676"/>
    <w:rsid w:val="00FE769C"/>
    <w:rsid w:val="00FE7817"/>
    <w:rsid w:val="00FE7825"/>
    <w:rsid w:val="00FE7837"/>
    <w:rsid w:val="00FE78C9"/>
    <w:rsid w:val="00FE7AE5"/>
    <w:rsid w:val="00FE7B26"/>
    <w:rsid w:val="00FF0167"/>
    <w:rsid w:val="00FF0180"/>
    <w:rsid w:val="00FF02FC"/>
    <w:rsid w:val="00FF037F"/>
    <w:rsid w:val="00FF03AF"/>
    <w:rsid w:val="00FF0414"/>
    <w:rsid w:val="00FF0447"/>
    <w:rsid w:val="00FF04AA"/>
    <w:rsid w:val="00FF04CD"/>
    <w:rsid w:val="00FF04D1"/>
    <w:rsid w:val="00FF055B"/>
    <w:rsid w:val="00FF071F"/>
    <w:rsid w:val="00FF07A1"/>
    <w:rsid w:val="00FF0855"/>
    <w:rsid w:val="00FF0886"/>
    <w:rsid w:val="00FF0A43"/>
    <w:rsid w:val="00FF0A84"/>
    <w:rsid w:val="00FF0B16"/>
    <w:rsid w:val="00FF0F18"/>
    <w:rsid w:val="00FF0FBA"/>
    <w:rsid w:val="00FF0FF9"/>
    <w:rsid w:val="00FF10D9"/>
    <w:rsid w:val="00FF13E1"/>
    <w:rsid w:val="00FF1466"/>
    <w:rsid w:val="00FF15EC"/>
    <w:rsid w:val="00FF1620"/>
    <w:rsid w:val="00FF1684"/>
    <w:rsid w:val="00FF169B"/>
    <w:rsid w:val="00FF1705"/>
    <w:rsid w:val="00FF1740"/>
    <w:rsid w:val="00FF177D"/>
    <w:rsid w:val="00FF188D"/>
    <w:rsid w:val="00FF18E9"/>
    <w:rsid w:val="00FF19AA"/>
    <w:rsid w:val="00FF19F7"/>
    <w:rsid w:val="00FF1A4F"/>
    <w:rsid w:val="00FF1AE4"/>
    <w:rsid w:val="00FF1AFD"/>
    <w:rsid w:val="00FF1C3C"/>
    <w:rsid w:val="00FF1C95"/>
    <w:rsid w:val="00FF1D58"/>
    <w:rsid w:val="00FF1FB8"/>
    <w:rsid w:val="00FF205B"/>
    <w:rsid w:val="00FF20A3"/>
    <w:rsid w:val="00FF2209"/>
    <w:rsid w:val="00FF2210"/>
    <w:rsid w:val="00FF2234"/>
    <w:rsid w:val="00FF22E4"/>
    <w:rsid w:val="00FF2318"/>
    <w:rsid w:val="00FF231C"/>
    <w:rsid w:val="00FF2374"/>
    <w:rsid w:val="00FF23D1"/>
    <w:rsid w:val="00FF23D9"/>
    <w:rsid w:val="00FF24C4"/>
    <w:rsid w:val="00FF2516"/>
    <w:rsid w:val="00FF25DA"/>
    <w:rsid w:val="00FF266A"/>
    <w:rsid w:val="00FF26CB"/>
    <w:rsid w:val="00FF2704"/>
    <w:rsid w:val="00FF277D"/>
    <w:rsid w:val="00FF2818"/>
    <w:rsid w:val="00FF2974"/>
    <w:rsid w:val="00FF2A12"/>
    <w:rsid w:val="00FF2A74"/>
    <w:rsid w:val="00FF2D5F"/>
    <w:rsid w:val="00FF2E93"/>
    <w:rsid w:val="00FF2FE2"/>
    <w:rsid w:val="00FF3068"/>
    <w:rsid w:val="00FF3145"/>
    <w:rsid w:val="00FF3195"/>
    <w:rsid w:val="00FF31B0"/>
    <w:rsid w:val="00FF31FF"/>
    <w:rsid w:val="00FF3333"/>
    <w:rsid w:val="00FF3612"/>
    <w:rsid w:val="00FF36BC"/>
    <w:rsid w:val="00FF36E3"/>
    <w:rsid w:val="00FF3704"/>
    <w:rsid w:val="00FF377E"/>
    <w:rsid w:val="00FF398E"/>
    <w:rsid w:val="00FF3ABD"/>
    <w:rsid w:val="00FF3C9A"/>
    <w:rsid w:val="00FF3DC7"/>
    <w:rsid w:val="00FF3E9B"/>
    <w:rsid w:val="00FF3FA0"/>
    <w:rsid w:val="00FF400C"/>
    <w:rsid w:val="00FF4029"/>
    <w:rsid w:val="00FF4083"/>
    <w:rsid w:val="00FF4158"/>
    <w:rsid w:val="00FF42E4"/>
    <w:rsid w:val="00FF4306"/>
    <w:rsid w:val="00FF4317"/>
    <w:rsid w:val="00FF431E"/>
    <w:rsid w:val="00FF446F"/>
    <w:rsid w:val="00FF4492"/>
    <w:rsid w:val="00FF4524"/>
    <w:rsid w:val="00FF4567"/>
    <w:rsid w:val="00FF4640"/>
    <w:rsid w:val="00FF4682"/>
    <w:rsid w:val="00FF4692"/>
    <w:rsid w:val="00FF46A1"/>
    <w:rsid w:val="00FF46C4"/>
    <w:rsid w:val="00FF46D3"/>
    <w:rsid w:val="00FF48AA"/>
    <w:rsid w:val="00FF491B"/>
    <w:rsid w:val="00FF491D"/>
    <w:rsid w:val="00FF492E"/>
    <w:rsid w:val="00FF4942"/>
    <w:rsid w:val="00FF4967"/>
    <w:rsid w:val="00FF4A37"/>
    <w:rsid w:val="00FF4B38"/>
    <w:rsid w:val="00FF4B3E"/>
    <w:rsid w:val="00FF4BD3"/>
    <w:rsid w:val="00FF4BF5"/>
    <w:rsid w:val="00FF4D49"/>
    <w:rsid w:val="00FF4FB9"/>
    <w:rsid w:val="00FF4FD6"/>
    <w:rsid w:val="00FF5057"/>
    <w:rsid w:val="00FF5136"/>
    <w:rsid w:val="00FF524F"/>
    <w:rsid w:val="00FF5258"/>
    <w:rsid w:val="00FF5286"/>
    <w:rsid w:val="00FF5301"/>
    <w:rsid w:val="00FF53AA"/>
    <w:rsid w:val="00FF53F5"/>
    <w:rsid w:val="00FF5471"/>
    <w:rsid w:val="00FF5487"/>
    <w:rsid w:val="00FF5511"/>
    <w:rsid w:val="00FF5526"/>
    <w:rsid w:val="00FF55E9"/>
    <w:rsid w:val="00FF55F4"/>
    <w:rsid w:val="00FF5647"/>
    <w:rsid w:val="00FF566C"/>
    <w:rsid w:val="00FF5693"/>
    <w:rsid w:val="00FF5881"/>
    <w:rsid w:val="00FF5885"/>
    <w:rsid w:val="00FF5887"/>
    <w:rsid w:val="00FF5888"/>
    <w:rsid w:val="00FF58D8"/>
    <w:rsid w:val="00FF592A"/>
    <w:rsid w:val="00FF5A53"/>
    <w:rsid w:val="00FF5A75"/>
    <w:rsid w:val="00FF5B4D"/>
    <w:rsid w:val="00FF5BB2"/>
    <w:rsid w:val="00FF5BDD"/>
    <w:rsid w:val="00FF5C67"/>
    <w:rsid w:val="00FF5C80"/>
    <w:rsid w:val="00FF5D1F"/>
    <w:rsid w:val="00FF5D5C"/>
    <w:rsid w:val="00FF5DB3"/>
    <w:rsid w:val="00FF5E65"/>
    <w:rsid w:val="00FF5EA3"/>
    <w:rsid w:val="00FF60EF"/>
    <w:rsid w:val="00FF6103"/>
    <w:rsid w:val="00FF6120"/>
    <w:rsid w:val="00FF619A"/>
    <w:rsid w:val="00FF61F9"/>
    <w:rsid w:val="00FF6221"/>
    <w:rsid w:val="00FF6246"/>
    <w:rsid w:val="00FF626E"/>
    <w:rsid w:val="00FF6282"/>
    <w:rsid w:val="00FF62A5"/>
    <w:rsid w:val="00FF6363"/>
    <w:rsid w:val="00FF6522"/>
    <w:rsid w:val="00FF6535"/>
    <w:rsid w:val="00FF65AC"/>
    <w:rsid w:val="00FF65FE"/>
    <w:rsid w:val="00FF661F"/>
    <w:rsid w:val="00FF6647"/>
    <w:rsid w:val="00FF6722"/>
    <w:rsid w:val="00FF6739"/>
    <w:rsid w:val="00FF694C"/>
    <w:rsid w:val="00FF697E"/>
    <w:rsid w:val="00FF69C9"/>
    <w:rsid w:val="00FF6A4F"/>
    <w:rsid w:val="00FF6AFB"/>
    <w:rsid w:val="00FF6B00"/>
    <w:rsid w:val="00FF6BD7"/>
    <w:rsid w:val="00FF6C44"/>
    <w:rsid w:val="00FF6C9E"/>
    <w:rsid w:val="00FF6DBB"/>
    <w:rsid w:val="00FF6E6E"/>
    <w:rsid w:val="00FF6FAD"/>
    <w:rsid w:val="00FF70C6"/>
    <w:rsid w:val="00FF714A"/>
    <w:rsid w:val="00FF7170"/>
    <w:rsid w:val="00FF72B5"/>
    <w:rsid w:val="00FF733A"/>
    <w:rsid w:val="00FF7341"/>
    <w:rsid w:val="00FF7364"/>
    <w:rsid w:val="00FF73B1"/>
    <w:rsid w:val="00FF73B6"/>
    <w:rsid w:val="00FF7430"/>
    <w:rsid w:val="00FF747C"/>
    <w:rsid w:val="00FF7508"/>
    <w:rsid w:val="00FF7681"/>
    <w:rsid w:val="00FF77EB"/>
    <w:rsid w:val="00FF787B"/>
    <w:rsid w:val="00FF7A2C"/>
    <w:rsid w:val="00FF7AD2"/>
    <w:rsid w:val="00FF7AF0"/>
    <w:rsid w:val="00FF7B71"/>
    <w:rsid w:val="00FF7BB8"/>
    <w:rsid w:val="00FF7C7E"/>
    <w:rsid w:val="00FF7C8C"/>
    <w:rsid w:val="00FF7D80"/>
    <w:rsid w:val="00FF7DDF"/>
    <w:rsid w:val="00FF7FA6"/>
    <w:rsid w:val="0108C3C3"/>
    <w:rsid w:val="010D51A8"/>
    <w:rsid w:val="011B246E"/>
    <w:rsid w:val="011F5C7E"/>
    <w:rsid w:val="01226052"/>
    <w:rsid w:val="01267F54"/>
    <w:rsid w:val="012810A0"/>
    <w:rsid w:val="013A1611"/>
    <w:rsid w:val="013DBEBB"/>
    <w:rsid w:val="0147BA21"/>
    <w:rsid w:val="01537E4A"/>
    <w:rsid w:val="0156F58D"/>
    <w:rsid w:val="015F4F05"/>
    <w:rsid w:val="01620B64"/>
    <w:rsid w:val="016FBAD3"/>
    <w:rsid w:val="016FDF7C"/>
    <w:rsid w:val="017626CB"/>
    <w:rsid w:val="0177D0E3"/>
    <w:rsid w:val="017AF140"/>
    <w:rsid w:val="01830E8F"/>
    <w:rsid w:val="0186175D"/>
    <w:rsid w:val="0190C48C"/>
    <w:rsid w:val="01A48F83"/>
    <w:rsid w:val="01AE1E4E"/>
    <w:rsid w:val="01B8FA75"/>
    <w:rsid w:val="01C6B57A"/>
    <w:rsid w:val="01CBA4E5"/>
    <w:rsid w:val="01CDAFED"/>
    <w:rsid w:val="01D184AC"/>
    <w:rsid w:val="01D6AE99"/>
    <w:rsid w:val="01D74404"/>
    <w:rsid w:val="01DCBB06"/>
    <w:rsid w:val="01E609F2"/>
    <w:rsid w:val="01EC025D"/>
    <w:rsid w:val="0212928B"/>
    <w:rsid w:val="021D66D3"/>
    <w:rsid w:val="0226E8DE"/>
    <w:rsid w:val="0227FBEE"/>
    <w:rsid w:val="022BFC43"/>
    <w:rsid w:val="022F60F7"/>
    <w:rsid w:val="0230A8BB"/>
    <w:rsid w:val="0240DE1D"/>
    <w:rsid w:val="024B34A9"/>
    <w:rsid w:val="024CA2BD"/>
    <w:rsid w:val="024D31CB"/>
    <w:rsid w:val="0252E773"/>
    <w:rsid w:val="02531A9B"/>
    <w:rsid w:val="025CEAC5"/>
    <w:rsid w:val="026B458F"/>
    <w:rsid w:val="028638D3"/>
    <w:rsid w:val="02A1D690"/>
    <w:rsid w:val="02A36DBE"/>
    <w:rsid w:val="02A7E507"/>
    <w:rsid w:val="02AD2CEF"/>
    <w:rsid w:val="02BB6BC9"/>
    <w:rsid w:val="02BC3ED5"/>
    <w:rsid w:val="02C35AD0"/>
    <w:rsid w:val="02C7BB86"/>
    <w:rsid w:val="02C868F5"/>
    <w:rsid w:val="02D0ECF8"/>
    <w:rsid w:val="02DDA676"/>
    <w:rsid w:val="02DFA95B"/>
    <w:rsid w:val="02E5023E"/>
    <w:rsid w:val="031785C3"/>
    <w:rsid w:val="03269B74"/>
    <w:rsid w:val="03282CEB"/>
    <w:rsid w:val="032F4E4D"/>
    <w:rsid w:val="03333CA0"/>
    <w:rsid w:val="0334B41C"/>
    <w:rsid w:val="03355465"/>
    <w:rsid w:val="03503239"/>
    <w:rsid w:val="03514FA4"/>
    <w:rsid w:val="0362995F"/>
    <w:rsid w:val="036898AA"/>
    <w:rsid w:val="036FB6EF"/>
    <w:rsid w:val="0378D9A3"/>
    <w:rsid w:val="037AFCFB"/>
    <w:rsid w:val="037E9CFB"/>
    <w:rsid w:val="038912F6"/>
    <w:rsid w:val="039C498B"/>
    <w:rsid w:val="03ACD99F"/>
    <w:rsid w:val="03BA8E3C"/>
    <w:rsid w:val="03C1F220"/>
    <w:rsid w:val="03CA27FD"/>
    <w:rsid w:val="03D000C1"/>
    <w:rsid w:val="03D99371"/>
    <w:rsid w:val="03E532B6"/>
    <w:rsid w:val="03E61D36"/>
    <w:rsid w:val="03E9022C"/>
    <w:rsid w:val="03F47D2A"/>
    <w:rsid w:val="03F52C46"/>
    <w:rsid w:val="03FEC689"/>
    <w:rsid w:val="0405BA1F"/>
    <w:rsid w:val="040A39EF"/>
    <w:rsid w:val="040AA423"/>
    <w:rsid w:val="040C887C"/>
    <w:rsid w:val="040DE8AA"/>
    <w:rsid w:val="04141CB1"/>
    <w:rsid w:val="0417E6D6"/>
    <w:rsid w:val="041C5E37"/>
    <w:rsid w:val="04245999"/>
    <w:rsid w:val="042A571B"/>
    <w:rsid w:val="042B990B"/>
    <w:rsid w:val="04419879"/>
    <w:rsid w:val="0444C7DC"/>
    <w:rsid w:val="044703D7"/>
    <w:rsid w:val="044C89CC"/>
    <w:rsid w:val="044FC7A5"/>
    <w:rsid w:val="0458C18D"/>
    <w:rsid w:val="045E09D1"/>
    <w:rsid w:val="0462B630"/>
    <w:rsid w:val="046893F8"/>
    <w:rsid w:val="0479003C"/>
    <w:rsid w:val="048C6541"/>
    <w:rsid w:val="04A09A74"/>
    <w:rsid w:val="04AD7095"/>
    <w:rsid w:val="04C79119"/>
    <w:rsid w:val="04CDC3B0"/>
    <w:rsid w:val="04D6ED00"/>
    <w:rsid w:val="04DA9813"/>
    <w:rsid w:val="04DF9B17"/>
    <w:rsid w:val="04E39D06"/>
    <w:rsid w:val="04E78FDC"/>
    <w:rsid w:val="04F36322"/>
    <w:rsid w:val="04F4DF7A"/>
    <w:rsid w:val="05001E5D"/>
    <w:rsid w:val="05025BF5"/>
    <w:rsid w:val="05026BE9"/>
    <w:rsid w:val="050C0E70"/>
    <w:rsid w:val="050ECB72"/>
    <w:rsid w:val="0523515C"/>
    <w:rsid w:val="0531045B"/>
    <w:rsid w:val="054DFEF1"/>
    <w:rsid w:val="05627BE7"/>
    <w:rsid w:val="0565DA17"/>
    <w:rsid w:val="056EAE53"/>
    <w:rsid w:val="057511DD"/>
    <w:rsid w:val="05756BEE"/>
    <w:rsid w:val="05787FD8"/>
    <w:rsid w:val="057DC6DE"/>
    <w:rsid w:val="058337E1"/>
    <w:rsid w:val="05872077"/>
    <w:rsid w:val="058F39DE"/>
    <w:rsid w:val="0590E17F"/>
    <w:rsid w:val="059B3FEA"/>
    <w:rsid w:val="05A12AB3"/>
    <w:rsid w:val="05A1EF55"/>
    <w:rsid w:val="05A26B77"/>
    <w:rsid w:val="05BF5470"/>
    <w:rsid w:val="05E44919"/>
    <w:rsid w:val="05E68EAE"/>
    <w:rsid w:val="05EB16B5"/>
    <w:rsid w:val="05F2981E"/>
    <w:rsid w:val="05F87100"/>
    <w:rsid w:val="05FB930A"/>
    <w:rsid w:val="05FB982E"/>
    <w:rsid w:val="05FFF1CD"/>
    <w:rsid w:val="060126D9"/>
    <w:rsid w:val="06049855"/>
    <w:rsid w:val="06106E31"/>
    <w:rsid w:val="0624E7DD"/>
    <w:rsid w:val="062BF122"/>
    <w:rsid w:val="063AFC7D"/>
    <w:rsid w:val="064F992E"/>
    <w:rsid w:val="0664EEAB"/>
    <w:rsid w:val="06661530"/>
    <w:rsid w:val="066B6190"/>
    <w:rsid w:val="0680F6BC"/>
    <w:rsid w:val="0681E810"/>
    <w:rsid w:val="0684494C"/>
    <w:rsid w:val="06871D7A"/>
    <w:rsid w:val="06932D6E"/>
    <w:rsid w:val="069770B3"/>
    <w:rsid w:val="069A6F69"/>
    <w:rsid w:val="06A05D6B"/>
    <w:rsid w:val="06A5D573"/>
    <w:rsid w:val="06BB8B3C"/>
    <w:rsid w:val="06BF7559"/>
    <w:rsid w:val="06C6667E"/>
    <w:rsid w:val="06D18564"/>
    <w:rsid w:val="06D1FEC0"/>
    <w:rsid w:val="06F1FE8B"/>
    <w:rsid w:val="06FD0467"/>
    <w:rsid w:val="06FE1BAD"/>
    <w:rsid w:val="070583A4"/>
    <w:rsid w:val="07114F92"/>
    <w:rsid w:val="071AD5DF"/>
    <w:rsid w:val="072A08C8"/>
    <w:rsid w:val="073FD65A"/>
    <w:rsid w:val="074E84C9"/>
    <w:rsid w:val="07508BFD"/>
    <w:rsid w:val="0751CA38"/>
    <w:rsid w:val="0752A875"/>
    <w:rsid w:val="075BB1CA"/>
    <w:rsid w:val="076C3738"/>
    <w:rsid w:val="076D3326"/>
    <w:rsid w:val="07733BF5"/>
    <w:rsid w:val="0773EEB0"/>
    <w:rsid w:val="077A7DAF"/>
    <w:rsid w:val="0796E84B"/>
    <w:rsid w:val="0798F702"/>
    <w:rsid w:val="07A85BBC"/>
    <w:rsid w:val="07AC5AD9"/>
    <w:rsid w:val="07AF13E5"/>
    <w:rsid w:val="07AFBBFB"/>
    <w:rsid w:val="07B36265"/>
    <w:rsid w:val="07B4287C"/>
    <w:rsid w:val="07BDD117"/>
    <w:rsid w:val="07BFCF39"/>
    <w:rsid w:val="07D19534"/>
    <w:rsid w:val="07D5D7BD"/>
    <w:rsid w:val="07DD5F74"/>
    <w:rsid w:val="07E1E769"/>
    <w:rsid w:val="07FA2B3A"/>
    <w:rsid w:val="0800F5FA"/>
    <w:rsid w:val="08043775"/>
    <w:rsid w:val="080563E9"/>
    <w:rsid w:val="08264FBE"/>
    <w:rsid w:val="0828B711"/>
    <w:rsid w:val="082E7A67"/>
    <w:rsid w:val="0858F5C4"/>
    <w:rsid w:val="085C68BB"/>
    <w:rsid w:val="085D02BF"/>
    <w:rsid w:val="08655419"/>
    <w:rsid w:val="0867EB7A"/>
    <w:rsid w:val="0869788E"/>
    <w:rsid w:val="08A0F171"/>
    <w:rsid w:val="08A6E68D"/>
    <w:rsid w:val="08B01618"/>
    <w:rsid w:val="08B7D530"/>
    <w:rsid w:val="08C36F07"/>
    <w:rsid w:val="08C86CFC"/>
    <w:rsid w:val="08DC3362"/>
    <w:rsid w:val="08DED2D2"/>
    <w:rsid w:val="08E0A96D"/>
    <w:rsid w:val="08E9980F"/>
    <w:rsid w:val="08F115DE"/>
    <w:rsid w:val="0902B67C"/>
    <w:rsid w:val="090B1FCF"/>
    <w:rsid w:val="092225A0"/>
    <w:rsid w:val="0924C41D"/>
    <w:rsid w:val="09276BC1"/>
    <w:rsid w:val="093333CC"/>
    <w:rsid w:val="0934E174"/>
    <w:rsid w:val="093ED674"/>
    <w:rsid w:val="093FD5F7"/>
    <w:rsid w:val="094622C9"/>
    <w:rsid w:val="094D1E4E"/>
    <w:rsid w:val="094FFF0A"/>
    <w:rsid w:val="0952209D"/>
    <w:rsid w:val="095AAAA3"/>
    <w:rsid w:val="09633D20"/>
    <w:rsid w:val="096363B7"/>
    <w:rsid w:val="0974451E"/>
    <w:rsid w:val="098B893A"/>
    <w:rsid w:val="0990A67B"/>
    <w:rsid w:val="09A9AFDB"/>
    <w:rsid w:val="09AADBB2"/>
    <w:rsid w:val="09ACCF74"/>
    <w:rsid w:val="09B5CBBF"/>
    <w:rsid w:val="09BEC5D1"/>
    <w:rsid w:val="09BFA460"/>
    <w:rsid w:val="09C61B11"/>
    <w:rsid w:val="09F24920"/>
    <w:rsid w:val="09F73C31"/>
    <w:rsid w:val="0A0193E9"/>
    <w:rsid w:val="0A0DFB78"/>
    <w:rsid w:val="0A1CC24B"/>
    <w:rsid w:val="0A1F82B4"/>
    <w:rsid w:val="0A23B701"/>
    <w:rsid w:val="0A2E4586"/>
    <w:rsid w:val="0A3FE084"/>
    <w:rsid w:val="0A423FB3"/>
    <w:rsid w:val="0A432820"/>
    <w:rsid w:val="0A54065E"/>
    <w:rsid w:val="0A583810"/>
    <w:rsid w:val="0A5BC72B"/>
    <w:rsid w:val="0A614F50"/>
    <w:rsid w:val="0A65AF6D"/>
    <w:rsid w:val="0A66D906"/>
    <w:rsid w:val="0A76C153"/>
    <w:rsid w:val="0A7EA9DA"/>
    <w:rsid w:val="0A860FBF"/>
    <w:rsid w:val="0A889A36"/>
    <w:rsid w:val="0A88CD07"/>
    <w:rsid w:val="0A980508"/>
    <w:rsid w:val="0AA4381F"/>
    <w:rsid w:val="0AA4DA11"/>
    <w:rsid w:val="0AAE5910"/>
    <w:rsid w:val="0AB8E177"/>
    <w:rsid w:val="0ABA31EE"/>
    <w:rsid w:val="0ABB00DB"/>
    <w:rsid w:val="0AC413A1"/>
    <w:rsid w:val="0ACF042D"/>
    <w:rsid w:val="0AD501A2"/>
    <w:rsid w:val="0AD9044C"/>
    <w:rsid w:val="0AE33FF2"/>
    <w:rsid w:val="0AE9CEE2"/>
    <w:rsid w:val="0AF54E54"/>
    <w:rsid w:val="0B066CA9"/>
    <w:rsid w:val="0B0AB5F8"/>
    <w:rsid w:val="0B0EBF16"/>
    <w:rsid w:val="0B175E73"/>
    <w:rsid w:val="0B1E7A79"/>
    <w:rsid w:val="0B22E236"/>
    <w:rsid w:val="0B364272"/>
    <w:rsid w:val="0B42AE56"/>
    <w:rsid w:val="0B4CED99"/>
    <w:rsid w:val="0B51F061"/>
    <w:rsid w:val="0B5892C8"/>
    <w:rsid w:val="0B596294"/>
    <w:rsid w:val="0B5FE79B"/>
    <w:rsid w:val="0B65D0E2"/>
    <w:rsid w:val="0B714378"/>
    <w:rsid w:val="0B717729"/>
    <w:rsid w:val="0B806211"/>
    <w:rsid w:val="0B81B964"/>
    <w:rsid w:val="0B836400"/>
    <w:rsid w:val="0B842925"/>
    <w:rsid w:val="0B8B33A3"/>
    <w:rsid w:val="0B8B46B7"/>
    <w:rsid w:val="0BA0F7BE"/>
    <w:rsid w:val="0BA39356"/>
    <w:rsid w:val="0BAE3E93"/>
    <w:rsid w:val="0BB250FE"/>
    <w:rsid w:val="0BB42527"/>
    <w:rsid w:val="0BD9946E"/>
    <w:rsid w:val="0BDB77F5"/>
    <w:rsid w:val="0BE3316F"/>
    <w:rsid w:val="0BE5826C"/>
    <w:rsid w:val="0BE6E595"/>
    <w:rsid w:val="0BE7A93E"/>
    <w:rsid w:val="0BE88F34"/>
    <w:rsid w:val="0C06CEEF"/>
    <w:rsid w:val="0C098D9F"/>
    <w:rsid w:val="0C0E7799"/>
    <w:rsid w:val="0C10E2F2"/>
    <w:rsid w:val="0C17D531"/>
    <w:rsid w:val="0C2399FB"/>
    <w:rsid w:val="0C32292C"/>
    <w:rsid w:val="0C364AC7"/>
    <w:rsid w:val="0C3C07F8"/>
    <w:rsid w:val="0C46DC18"/>
    <w:rsid w:val="0C497E40"/>
    <w:rsid w:val="0C4D00E5"/>
    <w:rsid w:val="0C55756F"/>
    <w:rsid w:val="0C57C837"/>
    <w:rsid w:val="0C620179"/>
    <w:rsid w:val="0C76CEBC"/>
    <w:rsid w:val="0C785978"/>
    <w:rsid w:val="0C7A54C3"/>
    <w:rsid w:val="0C893017"/>
    <w:rsid w:val="0C8B6C0F"/>
    <w:rsid w:val="0C9348AC"/>
    <w:rsid w:val="0C9B1138"/>
    <w:rsid w:val="0C9D091B"/>
    <w:rsid w:val="0C9FF244"/>
    <w:rsid w:val="0CB0B412"/>
    <w:rsid w:val="0CB3D074"/>
    <w:rsid w:val="0CBFE346"/>
    <w:rsid w:val="0CC321AE"/>
    <w:rsid w:val="0CD4A0F7"/>
    <w:rsid w:val="0CD97E21"/>
    <w:rsid w:val="0CE72319"/>
    <w:rsid w:val="0CF5966F"/>
    <w:rsid w:val="0CF641CE"/>
    <w:rsid w:val="0CF7BD33"/>
    <w:rsid w:val="0CFB12B4"/>
    <w:rsid w:val="0D0D6899"/>
    <w:rsid w:val="0D165430"/>
    <w:rsid w:val="0D1BFF35"/>
    <w:rsid w:val="0D25B032"/>
    <w:rsid w:val="0D27D060"/>
    <w:rsid w:val="0D28247F"/>
    <w:rsid w:val="0D345247"/>
    <w:rsid w:val="0D392B0B"/>
    <w:rsid w:val="0D53EC98"/>
    <w:rsid w:val="0D5850C9"/>
    <w:rsid w:val="0D6C3772"/>
    <w:rsid w:val="0D793B13"/>
    <w:rsid w:val="0D7E00E2"/>
    <w:rsid w:val="0D8326F7"/>
    <w:rsid w:val="0D871B0C"/>
    <w:rsid w:val="0D8BB830"/>
    <w:rsid w:val="0D9F2CDA"/>
    <w:rsid w:val="0DA20284"/>
    <w:rsid w:val="0DACFBBD"/>
    <w:rsid w:val="0DB3BC78"/>
    <w:rsid w:val="0DB51154"/>
    <w:rsid w:val="0DBDE840"/>
    <w:rsid w:val="0DBE0906"/>
    <w:rsid w:val="0DBEACF4"/>
    <w:rsid w:val="0DD2C029"/>
    <w:rsid w:val="0DE1FA72"/>
    <w:rsid w:val="0DECF58E"/>
    <w:rsid w:val="0DEEE77B"/>
    <w:rsid w:val="0DF28B6C"/>
    <w:rsid w:val="0DF5C2BE"/>
    <w:rsid w:val="0DFCBB7C"/>
    <w:rsid w:val="0E048308"/>
    <w:rsid w:val="0E061567"/>
    <w:rsid w:val="0E096D58"/>
    <w:rsid w:val="0E196BE2"/>
    <w:rsid w:val="0E24B9E7"/>
    <w:rsid w:val="0E259AAA"/>
    <w:rsid w:val="0E30C669"/>
    <w:rsid w:val="0E3A4E96"/>
    <w:rsid w:val="0E43ECC8"/>
    <w:rsid w:val="0E445752"/>
    <w:rsid w:val="0E5AB7B8"/>
    <w:rsid w:val="0E5FC715"/>
    <w:rsid w:val="0E747397"/>
    <w:rsid w:val="0E7CDB95"/>
    <w:rsid w:val="0E919708"/>
    <w:rsid w:val="0EAA6DE7"/>
    <w:rsid w:val="0EC08EC5"/>
    <w:rsid w:val="0EC0D18E"/>
    <w:rsid w:val="0ED5F99E"/>
    <w:rsid w:val="0EF0D164"/>
    <w:rsid w:val="0EF5DD00"/>
    <w:rsid w:val="0EFBBD80"/>
    <w:rsid w:val="0EFD40E3"/>
    <w:rsid w:val="0F116749"/>
    <w:rsid w:val="0F165710"/>
    <w:rsid w:val="0F2838D5"/>
    <w:rsid w:val="0F423BFD"/>
    <w:rsid w:val="0F451581"/>
    <w:rsid w:val="0F494DBD"/>
    <w:rsid w:val="0F4CF591"/>
    <w:rsid w:val="0F503E3B"/>
    <w:rsid w:val="0F55F0DA"/>
    <w:rsid w:val="0F6554BC"/>
    <w:rsid w:val="0F72EE49"/>
    <w:rsid w:val="0F90A3A4"/>
    <w:rsid w:val="0F9608BE"/>
    <w:rsid w:val="0FAC3D6A"/>
    <w:rsid w:val="0FB0F875"/>
    <w:rsid w:val="0FB30CE2"/>
    <w:rsid w:val="0FB838E2"/>
    <w:rsid w:val="0FC3FA1A"/>
    <w:rsid w:val="0FC5589A"/>
    <w:rsid w:val="0FCCE4FA"/>
    <w:rsid w:val="0FD4C112"/>
    <w:rsid w:val="0FD6CD44"/>
    <w:rsid w:val="0FD80D0C"/>
    <w:rsid w:val="0FF27B84"/>
    <w:rsid w:val="100F26FD"/>
    <w:rsid w:val="10117E4C"/>
    <w:rsid w:val="10178A40"/>
    <w:rsid w:val="1018FACC"/>
    <w:rsid w:val="101BAC51"/>
    <w:rsid w:val="10237578"/>
    <w:rsid w:val="10274411"/>
    <w:rsid w:val="1030AB78"/>
    <w:rsid w:val="103530A6"/>
    <w:rsid w:val="1035CDB0"/>
    <w:rsid w:val="10372E6C"/>
    <w:rsid w:val="104C69B5"/>
    <w:rsid w:val="105AF52A"/>
    <w:rsid w:val="105F8217"/>
    <w:rsid w:val="1069BFF7"/>
    <w:rsid w:val="107A4E02"/>
    <w:rsid w:val="107C5C8F"/>
    <w:rsid w:val="107D7971"/>
    <w:rsid w:val="108469DD"/>
    <w:rsid w:val="108D3D57"/>
    <w:rsid w:val="108D7B54"/>
    <w:rsid w:val="10935E7D"/>
    <w:rsid w:val="1095F6C9"/>
    <w:rsid w:val="109708FC"/>
    <w:rsid w:val="10A5F25E"/>
    <w:rsid w:val="10AD58BE"/>
    <w:rsid w:val="10B157A7"/>
    <w:rsid w:val="10BE16A8"/>
    <w:rsid w:val="10C1AE10"/>
    <w:rsid w:val="10C59CCD"/>
    <w:rsid w:val="10E1F49A"/>
    <w:rsid w:val="10ED0371"/>
    <w:rsid w:val="1110B18F"/>
    <w:rsid w:val="11121350"/>
    <w:rsid w:val="11127A3A"/>
    <w:rsid w:val="1113090F"/>
    <w:rsid w:val="11141778"/>
    <w:rsid w:val="111BEB66"/>
    <w:rsid w:val="111DEA62"/>
    <w:rsid w:val="1123FB6B"/>
    <w:rsid w:val="112C1B4A"/>
    <w:rsid w:val="112E42F2"/>
    <w:rsid w:val="11331D3B"/>
    <w:rsid w:val="113DAF11"/>
    <w:rsid w:val="1151A58B"/>
    <w:rsid w:val="115A5170"/>
    <w:rsid w:val="115BD7EC"/>
    <w:rsid w:val="115F0346"/>
    <w:rsid w:val="115F980E"/>
    <w:rsid w:val="118931C5"/>
    <w:rsid w:val="118E77FB"/>
    <w:rsid w:val="11A0CDB3"/>
    <w:rsid w:val="11A3778A"/>
    <w:rsid w:val="11C77088"/>
    <w:rsid w:val="11CA6DC0"/>
    <w:rsid w:val="11CB9D91"/>
    <w:rsid w:val="11DD0248"/>
    <w:rsid w:val="11DE227C"/>
    <w:rsid w:val="11E2A702"/>
    <w:rsid w:val="11E36C79"/>
    <w:rsid w:val="11E3CC91"/>
    <w:rsid w:val="11F107E1"/>
    <w:rsid w:val="12011BA4"/>
    <w:rsid w:val="1217D87C"/>
    <w:rsid w:val="12197E35"/>
    <w:rsid w:val="1224B62D"/>
    <w:rsid w:val="12315A01"/>
    <w:rsid w:val="123A036F"/>
    <w:rsid w:val="123AC55C"/>
    <w:rsid w:val="1241BEA7"/>
    <w:rsid w:val="12421DB3"/>
    <w:rsid w:val="124C034A"/>
    <w:rsid w:val="124DC95C"/>
    <w:rsid w:val="125261D6"/>
    <w:rsid w:val="1255F0F2"/>
    <w:rsid w:val="125704A0"/>
    <w:rsid w:val="12599091"/>
    <w:rsid w:val="125AFF45"/>
    <w:rsid w:val="125D7E71"/>
    <w:rsid w:val="125F8147"/>
    <w:rsid w:val="1274FDEC"/>
    <w:rsid w:val="127927D3"/>
    <w:rsid w:val="127BBF31"/>
    <w:rsid w:val="1291709E"/>
    <w:rsid w:val="12943697"/>
    <w:rsid w:val="129EBAD7"/>
    <w:rsid w:val="12A3073D"/>
    <w:rsid w:val="12A683BE"/>
    <w:rsid w:val="12ADAF2E"/>
    <w:rsid w:val="12AF2262"/>
    <w:rsid w:val="12AF5A43"/>
    <w:rsid w:val="12B2972E"/>
    <w:rsid w:val="12BCE570"/>
    <w:rsid w:val="12C33CEC"/>
    <w:rsid w:val="12CEA69A"/>
    <w:rsid w:val="12CFE1FD"/>
    <w:rsid w:val="12D02582"/>
    <w:rsid w:val="12D376F4"/>
    <w:rsid w:val="12D954C4"/>
    <w:rsid w:val="12E01387"/>
    <w:rsid w:val="12E240CD"/>
    <w:rsid w:val="12E60944"/>
    <w:rsid w:val="12E7BC7B"/>
    <w:rsid w:val="12EA7559"/>
    <w:rsid w:val="130184C6"/>
    <w:rsid w:val="13120FFB"/>
    <w:rsid w:val="1312E04F"/>
    <w:rsid w:val="1324C7CE"/>
    <w:rsid w:val="13359A4B"/>
    <w:rsid w:val="134320DE"/>
    <w:rsid w:val="13472363"/>
    <w:rsid w:val="13529648"/>
    <w:rsid w:val="135561CA"/>
    <w:rsid w:val="135890DC"/>
    <w:rsid w:val="135A8319"/>
    <w:rsid w:val="135EEACB"/>
    <w:rsid w:val="136483F0"/>
    <w:rsid w:val="13679E7E"/>
    <w:rsid w:val="1369CA90"/>
    <w:rsid w:val="136ABB28"/>
    <w:rsid w:val="1373FEFD"/>
    <w:rsid w:val="137CD1E6"/>
    <w:rsid w:val="137FB727"/>
    <w:rsid w:val="1386E3B9"/>
    <w:rsid w:val="1399DB3C"/>
    <w:rsid w:val="139A00CD"/>
    <w:rsid w:val="139E9CF6"/>
    <w:rsid w:val="13A3EC0C"/>
    <w:rsid w:val="13AA7344"/>
    <w:rsid w:val="13B0C8F7"/>
    <w:rsid w:val="13C5BC10"/>
    <w:rsid w:val="13C8D605"/>
    <w:rsid w:val="13CF836C"/>
    <w:rsid w:val="13E827F0"/>
    <w:rsid w:val="13FC311D"/>
    <w:rsid w:val="13FF25F6"/>
    <w:rsid w:val="140A39AF"/>
    <w:rsid w:val="14107738"/>
    <w:rsid w:val="141344F9"/>
    <w:rsid w:val="1415E4E0"/>
    <w:rsid w:val="141CDD7F"/>
    <w:rsid w:val="14260199"/>
    <w:rsid w:val="142F6111"/>
    <w:rsid w:val="1434593F"/>
    <w:rsid w:val="1436FF77"/>
    <w:rsid w:val="144DA5A2"/>
    <w:rsid w:val="145A567F"/>
    <w:rsid w:val="1460768F"/>
    <w:rsid w:val="146B991D"/>
    <w:rsid w:val="146BF841"/>
    <w:rsid w:val="14812BFA"/>
    <w:rsid w:val="1481D9A5"/>
    <w:rsid w:val="1483D96B"/>
    <w:rsid w:val="14A15582"/>
    <w:rsid w:val="14A1AE56"/>
    <w:rsid w:val="14A749CF"/>
    <w:rsid w:val="14A9670E"/>
    <w:rsid w:val="14AE1B96"/>
    <w:rsid w:val="14B79A5A"/>
    <w:rsid w:val="14B7C5EA"/>
    <w:rsid w:val="14BFE724"/>
    <w:rsid w:val="14C2AEBB"/>
    <w:rsid w:val="14C70A61"/>
    <w:rsid w:val="14D12EBA"/>
    <w:rsid w:val="14D79882"/>
    <w:rsid w:val="14E07244"/>
    <w:rsid w:val="14F8E4BD"/>
    <w:rsid w:val="14FC8099"/>
    <w:rsid w:val="14FFF672"/>
    <w:rsid w:val="150C1BD1"/>
    <w:rsid w:val="15127905"/>
    <w:rsid w:val="15145C94"/>
    <w:rsid w:val="1514CB06"/>
    <w:rsid w:val="151A09AC"/>
    <w:rsid w:val="1524A9CB"/>
    <w:rsid w:val="1529681D"/>
    <w:rsid w:val="152D3FA2"/>
    <w:rsid w:val="152DB14A"/>
    <w:rsid w:val="153591A2"/>
    <w:rsid w:val="1541A111"/>
    <w:rsid w:val="1541A3DE"/>
    <w:rsid w:val="154548C1"/>
    <w:rsid w:val="154924DC"/>
    <w:rsid w:val="15590EA1"/>
    <w:rsid w:val="1559E31E"/>
    <w:rsid w:val="156A7CD7"/>
    <w:rsid w:val="156FD4AD"/>
    <w:rsid w:val="157196C9"/>
    <w:rsid w:val="1573E72A"/>
    <w:rsid w:val="15762DF9"/>
    <w:rsid w:val="157E5DE5"/>
    <w:rsid w:val="157EDE59"/>
    <w:rsid w:val="158A316E"/>
    <w:rsid w:val="15908B05"/>
    <w:rsid w:val="1591533B"/>
    <w:rsid w:val="15A02A85"/>
    <w:rsid w:val="15B567F5"/>
    <w:rsid w:val="15DF0250"/>
    <w:rsid w:val="15E2E05F"/>
    <w:rsid w:val="15E7142F"/>
    <w:rsid w:val="15E77AA1"/>
    <w:rsid w:val="15EABF33"/>
    <w:rsid w:val="15F4E24C"/>
    <w:rsid w:val="15F5987D"/>
    <w:rsid w:val="160CC224"/>
    <w:rsid w:val="16144E39"/>
    <w:rsid w:val="161769A7"/>
    <w:rsid w:val="161B82D5"/>
    <w:rsid w:val="161DAA06"/>
    <w:rsid w:val="16290782"/>
    <w:rsid w:val="162A46BE"/>
    <w:rsid w:val="162B78E2"/>
    <w:rsid w:val="162F0667"/>
    <w:rsid w:val="16311AC2"/>
    <w:rsid w:val="1632BC07"/>
    <w:rsid w:val="1649FAE0"/>
    <w:rsid w:val="1659DB59"/>
    <w:rsid w:val="1661ECD2"/>
    <w:rsid w:val="166931D9"/>
    <w:rsid w:val="16696F68"/>
    <w:rsid w:val="166DC5A4"/>
    <w:rsid w:val="167075B4"/>
    <w:rsid w:val="1677F084"/>
    <w:rsid w:val="167D5D38"/>
    <w:rsid w:val="1697FCCA"/>
    <w:rsid w:val="169BE1C3"/>
    <w:rsid w:val="16A7D72A"/>
    <w:rsid w:val="16A849FF"/>
    <w:rsid w:val="16A89CBE"/>
    <w:rsid w:val="16AEB089"/>
    <w:rsid w:val="16B57AF9"/>
    <w:rsid w:val="16BB36E2"/>
    <w:rsid w:val="16CDC3CA"/>
    <w:rsid w:val="16D784A3"/>
    <w:rsid w:val="16E1D2AD"/>
    <w:rsid w:val="16EE8574"/>
    <w:rsid w:val="16F147FB"/>
    <w:rsid w:val="16FC4EA8"/>
    <w:rsid w:val="16FE6122"/>
    <w:rsid w:val="16FEB08E"/>
    <w:rsid w:val="1704422B"/>
    <w:rsid w:val="170B1F64"/>
    <w:rsid w:val="17168D08"/>
    <w:rsid w:val="17170990"/>
    <w:rsid w:val="1736E2D7"/>
    <w:rsid w:val="17387775"/>
    <w:rsid w:val="173F7FC9"/>
    <w:rsid w:val="173F9A72"/>
    <w:rsid w:val="1747A96A"/>
    <w:rsid w:val="17489F82"/>
    <w:rsid w:val="17724DD1"/>
    <w:rsid w:val="177554BD"/>
    <w:rsid w:val="177C89A7"/>
    <w:rsid w:val="1782D89A"/>
    <w:rsid w:val="17831728"/>
    <w:rsid w:val="17847ED4"/>
    <w:rsid w:val="1793EB9C"/>
    <w:rsid w:val="179BBE0E"/>
    <w:rsid w:val="17A223D1"/>
    <w:rsid w:val="17B97A67"/>
    <w:rsid w:val="17C0118B"/>
    <w:rsid w:val="17C7BB6D"/>
    <w:rsid w:val="17C920D6"/>
    <w:rsid w:val="17CC7C49"/>
    <w:rsid w:val="17E2B7A6"/>
    <w:rsid w:val="17E5CB41"/>
    <w:rsid w:val="17EA5142"/>
    <w:rsid w:val="17F867A5"/>
    <w:rsid w:val="180A5B3A"/>
    <w:rsid w:val="180B51ED"/>
    <w:rsid w:val="180DAF9E"/>
    <w:rsid w:val="1834774D"/>
    <w:rsid w:val="183F276B"/>
    <w:rsid w:val="1842E0AF"/>
    <w:rsid w:val="1845A4E4"/>
    <w:rsid w:val="184CC8E2"/>
    <w:rsid w:val="1853742C"/>
    <w:rsid w:val="1855CF90"/>
    <w:rsid w:val="1862229B"/>
    <w:rsid w:val="186D3264"/>
    <w:rsid w:val="1871E658"/>
    <w:rsid w:val="187C1EDC"/>
    <w:rsid w:val="187ECCB9"/>
    <w:rsid w:val="187F502A"/>
    <w:rsid w:val="188241AB"/>
    <w:rsid w:val="189121A7"/>
    <w:rsid w:val="18A257B3"/>
    <w:rsid w:val="18ACF242"/>
    <w:rsid w:val="18AEE986"/>
    <w:rsid w:val="18AF0F61"/>
    <w:rsid w:val="18BB6DA9"/>
    <w:rsid w:val="18BEC599"/>
    <w:rsid w:val="18C67857"/>
    <w:rsid w:val="18CB98A5"/>
    <w:rsid w:val="18CEC2CB"/>
    <w:rsid w:val="18D24B91"/>
    <w:rsid w:val="18D5EB3C"/>
    <w:rsid w:val="18EAB7C4"/>
    <w:rsid w:val="18F88D3D"/>
    <w:rsid w:val="19012232"/>
    <w:rsid w:val="1903778F"/>
    <w:rsid w:val="19099D3A"/>
    <w:rsid w:val="1910C1E6"/>
    <w:rsid w:val="19114A84"/>
    <w:rsid w:val="1911ED23"/>
    <w:rsid w:val="191DC4FD"/>
    <w:rsid w:val="19295F3A"/>
    <w:rsid w:val="192C5646"/>
    <w:rsid w:val="193972B3"/>
    <w:rsid w:val="19442E09"/>
    <w:rsid w:val="1945069C"/>
    <w:rsid w:val="1950DFE5"/>
    <w:rsid w:val="195312A5"/>
    <w:rsid w:val="195C7501"/>
    <w:rsid w:val="1963B261"/>
    <w:rsid w:val="1964E61B"/>
    <w:rsid w:val="19819BA2"/>
    <w:rsid w:val="1985881E"/>
    <w:rsid w:val="19879FAB"/>
    <w:rsid w:val="198D6CC0"/>
    <w:rsid w:val="199355CA"/>
    <w:rsid w:val="19A19856"/>
    <w:rsid w:val="19A68BB8"/>
    <w:rsid w:val="19B8479A"/>
    <w:rsid w:val="19BF56EA"/>
    <w:rsid w:val="19CBAB4E"/>
    <w:rsid w:val="19E56641"/>
    <w:rsid w:val="19E9E53C"/>
    <w:rsid w:val="19FED28C"/>
    <w:rsid w:val="1A0510CD"/>
    <w:rsid w:val="1A0B3B7D"/>
    <w:rsid w:val="1A213433"/>
    <w:rsid w:val="1A277FD4"/>
    <w:rsid w:val="1A38B145"/>
    <w:rsid w:val="1A38C695"/>
    <w:rsid w:val="1A51AD79"/>
    <w:rsid w:val="1A5452A8"/>
    <w:rsid w:val="1A565D77"/>
    <w:rsid w:val="1A58F5C8"/>
    <w:rsid w:val="1A59D545"/>
    <w:rsid w:val="1A59FC80"/>
    <w:rsid w:val="1A67F343"/>
    <w:rsid w:val="1A69CC13"/>
    <w:rsid w:val="1A6FFDC3"/>
    <w:rsid w:val="1A7FECB0"/>
    <w:rsid w:val="1A7FEF91"/>
    <w:rsid w:val="1A85106D"/>
    <w:rsid w:val="1A8F4E31"/>
    <w:rsid w:val="1A93979F"/>
    <w:rsid w:val="1A9FCC6A"/>
    <w:rsid w:val="1AAFDA27"/>
    <w:rsid w:val="1ABCC661"/>
    <w:rsid w:val="1AC2E943"/>
    <w:rsid w:val="1AC3E3C4"/>
    <w:rsid w:val="1AC9B8AC"/>
    <w:rsid w:val="1ACE8C3A"/>
    <w:rsid w:val="1AD1E4FE"/>
    <w:rsid w:val="1AD21E37"/>
    <w:rsid w:val="1ADAC499"/>
    <w:rsid w:val="1ADD4494"/>
    <w:rsid w:val="1AE4BF3F"/>
    <w:rsid w:val="1AF3140A"/>
    <w:rsid w:val="1AF8C7C0"/>
    <w:rsid w:val="1AFC2E6D"/>
    <w:rsid w:val="1AFF09ED"/>
    <w:rsid w:val="1AFFE768"/>
    <w:rsid w:val="1B01D57A"/>
    <w:rsid w:val="1B02A868"/>
    <w:rsid w:val="1B053757"/>
    <w:rsid w:val="1B0894A7"/>
    <w:rsid w:val="1B0A6DF3"/>
    <w:rsid w:val="1B1D882F"/>
    <w:rsid w:val="1B213E3C"/>
    <w:rsid w:val="1B2168EA"/>
    <w:rsid w:val="1B240896"/>
    <w:rsid w:val="1B24FE7F"/>
    <w:rsid w:val="1B29CA52"/>
    <w:rsid w:val="1B4B706F"/>
    <w:rsid w:val="1B50133C"/>
    <w:rsid w:val="1B5EC66D"/>
    <w:rsid w:val="1B60C227"/>
    <w:rsid w:val="1B627F1E"/>
    <w:rsid w:val="1B64361C"/>
    <w:rsid w:val="1B6D4C71"/>
    <w:rsid w:val="1B7CBC2B"/>
    <w:rsid w:val="1B90474F"/>
    <w:rsid w:val="1B95E828"/>
    <w:rsid w:val="1B9EBF39"/>
    <w:rsid w:val="1BA37A6B"/>
    <w:rsid w:val="1BA3A97B"/>
    <w:rsid w:val="1BA4665C"/>
    <w:rsid w:val="1BAF569D"/>
    <w:rsid w:val="1BB0A430"/>
    <w:rsid w:val="1BBCAC71"/>
    <w:rsid w:val="1BC9DEE3"/>
    <w:rsid w:val="1BCD2793"/>
    <w:rsid w:val="1BD2F5C2"/>
    <w:rsid w:val="1BE00A51"/>
    <w:rsid w:val="1BE1ACF9"/>
    <w:rsid w:val="1BEF1BDC"/>
    <w:rsid w:val="1BF4E5E1"/>
    <w:rsid w:val="1C1BD531"/>
    <w:rsid w:val="1C1D7E61"/>
    <w:rsid w:val="1C2EDCE3"/>
    <w:rsid w:val="1C3245CA"/>
    <w:rsid w:val="1C375BEA"/>
    <w:rsid w:val="1C384B7D"/>
    <w:rsid w:val="1C3F4671"/>
    <w:rsid w:val="1C4DB15B"/>
    <w:rsid w:val="1C6A1254"/>
    <w:rsid w:val="1C7E8BCF"/>
    <w:rsid w:val="1C85B6B3"/>
    <w:rsid w:val="1C8DC5CA"/>
    <w:rsid w:val="1C92F294"/>
    <w:rsid w:val="1C9F52D5"/>
    <w:rsid w:val="1CA97ECA"/>
    <w:rsid w:val="1CA99268"/>
    <w:rsid w:val="1CB2A80E"/>
    <w:rsid w:val="1CB31135"/>
    <w:rsid w:val="1CB603EF"/>
    <w:rsid w:val="1CB8AE03"/>
    <w:rsid w:val="1CBE0BE4"/>
    <w:rsid w:val="1CC0EFFF"/>
    <w:rsid w:val="1CC3123F"/>
    <w:rsid w:val="1CC4D3A9"/>
    <w:rsid w:val="1CD832F3"/>
    <w:rsid w:val="1CDFDB0F"/>
    <w:rsid w:val="1CE0C011"/>
    <w:rsid w:val="1CE22363"/>
    <w:rsid w:val="1CE5B8A5"/>
    <w:rsid w:val="1CFD9CB3"/>
    <w:rsid w:val="1D129CDA"/>
    <w:rsid w:val="1D2E4120"/>
    <w:rsid w:val="1D335992"/>
    <w:rsid w:val="1D369F72"/>
    <w:rsid w:val="1D375CEF"/>
    <w:rsid w:val="1D423807"/>
    <w:rsid w:val="1D42CDB7"/>
    <w:rsid w:val="1D50C349"/>
    <w:rsid w:val="1D54E838"/>
    <w:rsid w:val="1D609A96"/>
    <w:rsid w:val="1D627213"/>
    <w:rsid w:val="1D6CF1ED"/>
    <w:rsid w:val="1D7DA29F"/>
    <w:rsid w:val="1D8CA6A2"/>
    <w:rsid w:val="1D8D3370"/>
    <w:rsid w:val="1D8D6B47"/>
    <w:rsid w:val="1D95B98E"/>
    <w:rsid w:val="1D95CE08"/>
    <w:rsid w:val="1D98CB1A"/>
    <w:rsid w:val="1DA41EC9"/>
    <w:rsid w:val="1DAC2D2F"/>
    <w:rsid w:val="1DB461C3"/>
    <w:rsid w:val="1DBA7B6F"/>
    <w:rsid w:val="1DC01CC2"/>
    <w:rsid w:val="1DD2F0C8"/>
    <w:rsid w:val="1DD4D462"/>
    <w:rsid w:val="1DEC3E02"/>
    <w:rsid w:val="1DF9219F"/>
    <w:rsid w:val="1DF9D8CE"/>
    <w:rsid w:val="1DFE4CDC"/>
    <w:rsid w:val="1DFF4690"/>
    <w:rsid w:val="1E06ABEB"/>
    <w:rsid w:val="1E0D2251"/>
    <w:rsid w:val="1E0DB4A9"/>
    <w:rsid w:val="1E127382"/>
    <w:rsid w:val="1E16582A"/>
    <w:rsid w:val="1E341967"/>
    <w:rsid w:val="1E415555"/>
    <w:rsid w:val="1E47D725"/>
    <w:rsid w:val="1E4B1C35"/>
    <w:rsid w:val="1E50282A"/>
    <w:rsid w:val="1E507E22"/>
    <w:rsid w:val="1E52EB5A"/>
    <w:rsid w:val="1E707831"/>
    <w:rsid w:val="1E890646"/>
    <w:rsid w:val="1E93A9C5"/>
    <w:rsid w:val="1E9BE326"/>
    <w:rsid w:val="1EA29268"/>
    <w:rsid w:val="1EA7F5BA"/>
    <w:rsid w:val="1EACCD05"/>
    <w:rsid w:val="1EB0DAF3"/>
    <w:rsid w:val="1EB8DFB8"/>
    <w:rsid w:val="1EC53282"/>
    <w:rsid w:val="1ECD0BBA"/>
    <w:rsid w:val="1ED2101A"/>
    <w:rsid w:val="1ED6B299"/>
    <w:rsid w:val="1ED9AD8A"/>
    <w:rsid w:val="1EDB6FA6"/>
    <w:rsid w:val="1EDBF596"/>
    <w:rsid w:val="1EE020AD"/>
    <w:rsid w:val="1F033685"/>
    <w:rsid w:val="1F08962C"/>
    <w:rsid w:val="1F156C6D"/>
    <w:rsid w:val="1F1805CF"/>
    <w:rsid w:val="1F1D1333"/>
    <w:rsid w:val="1F20BFAE"/>
    <w:rsid w:val="1F22B3B9"/>
    <w:rsid w:val="1F2582DE"/>
    <w:rsid w:val="1F271E63"/>
    <w:rsid w:val="1F278154"/>
    <w:rsid w:val="1F28204F"/>
    <w:rsid w:val="1F37637C"/>
    <w:rsid w:val="1F4EE6F2"/>
    <w:rsid w:val="1F55C275"/>
    <w:rsid w:val="1F59E474"/>
    <w:rsid w:val="1F5ACF29"/>
    <w:rsid w:val="1F5EE1C6"/>
    <w:rsid w:val="1F636C9B"/>
    <w:rsid w:val="1F70A552"/>
    <w:rsid w:val="1F71FD4D"/>
    <w:rsid w:val="1F7265BE"/>
    <w:rsid w:val="1F82A311"/>
    <w:rsid w:val="1F8F90F8"/>
    <w:rsid w:val="1F920448"/>
    <w:rsid w:val="1F9693D2"/>
    <w:rsid w:val="1F981B91"/>
    <w:rsid w:val="1F9D1FC8"/>
    <w:rsid w:val="1FA79A3C"/>
    <w:rsid w:val="1FAB2781"/>
    <w:rsid w:val="1FAE1CA5"/>
    <w:rsid w:val="1FB5CDE7"/>
    <w:rsid w:val="1FBE1C33"/>
    <w:rsid w:val="1FC05E06"/>
    <w:rsid w:val="1FC09662"/>
    <w:rsid w:val="1FC40B5B"/>
    <w:rsid w:val="1FC4E8DA"/>
    <w:rsid w:val="1FE1715C"/>
    <w:rsid w:val="1FF7AC9B"/>
    <w:rsid w:val="1FF9BDE5"/>
    <w:rsid w:val="200A2612"/>
    <w:rsid w:val="200E437B"/>
    <w:rsid w:val="201E4DE0"/>
    <w:rsid w:val="2027A000"/>
    <w:rsid w:val="203C8658"/>
    <w:rsid w:val="203CE60B"/>
    <w:rsid w:val="20430C2E"/>
    <w:rsid w:val="20432E2C"/>
    <w:rsid w:val="2046C0BF"/>
    <w:rsid w:val="2052AA1A"/>
    <w:rsid w:val="20688B59"/>
    <w:rsid w:val="207DB7D5"/>
    <w:rsid w:val="208B3F04"/>
    <w:rsid w:val="2091ABDF"/>
    <w:rsid w:val="20997438"/>
    <w:rsid w:val="209B2A5E"/>
    <w:rsid w:val="20B39E9D"/>
    <w:rsid w:val="20B6E410"/>
    <w:rsid w:val="20BA4029"/>
    <w:rsid w:val="20C2037C"/>
    <w:rsid w:val="20C9D778"/>
    <w:rsid w:val="20CB3FB5"/>
    <w:rsid w:val="20CE2D7A"/>
    <w:rsid w:val="20D91577"/>
    <w:rsid w:val="20DF616F"/>
    <w:rsid w:val="20E4A019"/>
    <w:rsid w:val="20EA0CAA"/>
    <w:rsid w:val="20F1882B"/>
    <w:rsid w:val="20F400F9"/>
    <w:rsid w:val="20F64BA1"/>
    <w:rsid w:val="20FA8F06"/>
    <w:rsid w:val="2102663D"/>
    <w:rsid w:val="210DDAC7"/>
    <w:rsid w:val="210E6046"/>
    <w:rsid w:val="2114A6B3"/>
    <w:rsid w:val="2117BAE5"/>
    <w:rsid w:val="212B6159"/>
    <w:rsid w:val="212EB035"/>
    <w:rsid w:val="213D8264"/>
    <w:rsid w:val="214F8737"/>
    <w:rsid w:val="2153DA1F"/>
    <w:rsid w:val="215533AB"/>
    <w:rsid w:val="2158A467"/>
    <w:rsid w:val="215C011B"/>
    <w:rsid w:val="215EF796"/>
    <w:rsid w:val="21646899"/>
    <w:rsid w:val="216734E0"/>
    <w:rsid w:val="21684C1F"/>
    <w:rsid w:val="21895B02"/>
    <w:rsid w:val="2190B2BE"/>
    <w:rsid w:val="2190EFD9"/>
    <w:rsid w:val="219E168D"/>
    <w:rsid w:val="21B84394"/>
    <w:rsid w:val="21CA676C"/>
    <w:rsid w:val="21D237E5"/>
    <w:rsid w:val="21D23AE1"/>
    <w:rsid w:val="21E02341"/>
    <w:rsid w:val="21E40652"/>
    <w:rsid w:val="21EEB832"/>
    <w:rsid w:val="21F0C9C5"/>
    <w:rsid w:val="2200CEF3"/>
    <w:rsid w:val="220949AE"/>
    <w:rsid w:val="220F1286"/>
    <w:rsid w:val="22285A09"/>
    <w:rsid w:val="22295CA6"/>
    <w:rsid w:val="222F08FA"/>
    <w:rsid w:val="2238776A"/>
    <w:rsid w:val="22515E8D"/>
    <w:rsid w:val="2254D906"/>
    <w:rsid w:val="22554D20"/>
    <w:rsid w:val="2255CD01"/>
    <w:rsid w:val="226966D3"/>
    <w:rsid w:val="226C0FDC"/>
    <w:rsid w:val="22709FF9"/>
    <w:rsid w:val="227A60FB"/>
    <w:rsid w:val="22922A0C"/>
    <w:rsid w:val="22B254E3"/>
    <w:rsid w:val="22B28396"/>
    <w:rsid w:val="22B5F614"/>
    <w:rsid w:val="22D2FD3E"/>
    <w:rsid w:val="22E14F43"/>
    <w:rsid w:val="22E1B1A8"/>
    <w:rsid w:val="22ED7C39"/>
    <w:rsid w:val="22F2B1CD"/>
    <w:rsid w:val="22F56EFB"/>
    <w:rsid w:val="2309BC0E"/>
    <w:rsid w:val="23299C73"/>
    <w:rsid w:val="232C586C"/>
    <w:rsid w:val="2335C10C"/>
    <w:rsid w:val="2338EE76"/>
    <w:rsid w:val="23456EF6"/>
    <w:rsid w:val="235711D1"/>
    <w:rsid w:val="2384AD12"/>
    <w:rsid w:val="23852825"/>
    <w:rsid w:val="23931FB2"/>
    <w:rsid w:val="23984339"/>
    <w:rsid w:val="23A95B86"/>
    <w:rsid w:val="23B2659F"/>
    <w:rsid w:val="23B8BA01"/>
    <w:rsid w:val="23BCE158"/>
    <w:rsid w:val="23CB7C70"/>
    <w:rsid w:val="23DB4713"/>
    <w:rsid w:val="23E0B11E"/>
    <w:rsid w:val="23E40521"/>
    <w:rsid w:val="23F9E8A8"/>
    <w:rsid w:val="23FD08D5"/>
    <w:rsid w:val="240E896B"/>
    <w:rsid w:val="2416C5AA"/>
    <w:rsid w:val="242EC099"/>
    <w:rsid w:val="242EF7C7"/>
    <w:rsid w:val="243B02EA"/>
    <w:rsid w:val="2443E89C"/>
    <w:rsid w:val="245FF95E"/>
    <w:rsid w:val="24679E56"/>
    <w:rsid w:val="24798DD2"/>
    <w:rsid w:val="247A8B4E"/>
    <w:rsid w:val="248614EF"/>
    <w:rsid w:val="2490D4BE"/>
    <w:rsid w:val="2492B28A"/>
    <w:rsid w:val="2493BA20"/>
    <w:rsid w:val="249A4B34"/>
    <w:rsid w:val="24A1047E"/>
    <w:rsid w:val="24A4FB4E"/>
    <w:rsid w:val="24A72F01"/>
    <w:rsid w:val="24A90DC4"/>
    <w:rsid w:val="24AE7BEE"/>
    <w:rsid w:val="24BC06C5"/>
    <w:rsid w:val="24BFD9E9"/>
    <w:rsid w:val="24BFDC35"/>
    <w:rsid w:val="24CCC105"/>
    <w:rsid w:val="24CDB6E9"/>
    <w:rsid w:val="24D3D36F"/>
    <w:rsid w:val="24EE7273"/>
    <w:rsid w:val="25066688"/>
    <w:rsid w:val="25111C19"/>
    <w:rsid w:val="25121C5C"/>
    <w:rsid w:val="251340CB"/>
    <w:rsid w:val="25166927"/>
    <w:rsid w:val="251A8B00"/>
    <w:rsid w:val="2527B453"/>
    <w:rsid w:val="2534A38B"/>
    <w:rsid w:val="253DA551"/>
    <w:rsid w:val="253EAA17"/>
    <w:rsid w:val="25418A8E"/>
    <w:rsid w:val="255B8F11"/>
    <w:rsid w:val="25720E79"/>
    <w:rsid w:val="25909CB1"/>
    <w:rsid w:val="2590C3EF"/>
    <w:rsid w:val="25933FD8"/>
    <w:rsid w:val="25940207"/>
    <w:rsid w:val="25958F04"/>
    <w:rsid w:val="2598D936"/>
    <w:rsid w:val="25A00C62"/>
    <w:rsid w:val="25B6E22B"/>
    <w:rsid w:val="25C006DE"/>
    <w:rsid w:val="25C05127"/>
    <w:rsid w:val="25D8A256"/>
    <w:rsid w:val="25DAAF24"/>
    <w:rsid w:val="25E07374"/>
    <w:rsid w:val="25E7315F"/>
    <w:rsid w:val="25F140B7"/>
    <w:rsid w:val="25F8974C"/>
    <w:rsid w:val="25F917E8"/>
    <w:rsid w:val="25FB6252"/>
    <w:rsid w:val="260A6CF5"/>
    <w:rsid w:val="26121683"/>
    <w:rsid w:val="26169FAE"/>
    <w:rsid w:val="261C3E15"/>
    <w:rsid w:val="261CFFFD"/>
    <w:rsid w:val="2626E00A"/>
    <w:rsid w:val="263BD8A6"/>
    <w:rsid w:val="264C67B0"/>
    <w:rsid w:val="2658E45D"/>
    <w:rsid w:val="265916F8"/>
    <w:rsid w:val="2668FF69"/>
    <w:rsid w:val="26699BCA"/>
    <w:rsid w:val="26702B42"/>
    <w:rsid w:val="267481FA"/>
    <w:rsid w:val="267575FD"/>
    <w:rsid w:val="267CFEFE"/>
    <w:rsid w:val="268226A7"/>
    <w:rsid w:val="26831F29"/>
    <w:rsid w:val="2683FC79"/>
    <w:rsid w:val="26951833"/>
    <w:rsid w:val="269D91CA"/>
    <w:rsid w:val="26A45D2A"/>
    <w:rsid w:val="26A9764F"/>
    <w:rsid w:val="26AA5054"/>
    <w:rsid w:val="26BC46E7"/>
    <w:rsid w:val="26C42485"/>
    <w:rsid w:val="26C64359"/>
    <w:rsid w:val="26E23C29"/>
    <w:rsid w:val="26E24B92"/>
    <w:rsid w:val="26E6CA28"/>
    <w:rsid w:val="26FAA44F"/>
    <w:rsid w:val="26FE8303"/>
    <w:rsid w:val="2702DCF6"/>
    <w:rsid w:val="27034032"/>
    <w:rsid w:val="2709B900"/>
    <w:rsid w:val="27184CBA"/>
    <w:rsid w:val="271F2C96"/>
    <w:rsid w:val="27416097"/>
    <w:rsid w:val="27436DB0"/>
    <w:rsid w:val="276DEC74"/>
    <w:rsid w:val="277C1313"/>
    <w:rsid w:val="2788DD84"/>
    <w:rsid w:val="2795BA59"/>
    <w:rsid w:val="2796630D"/>
    <w:rsid w:val="279B83B3"/>
    <w:rsid w:val="27A536A8"/>
    <w:rsid w:val="27A66F00"/>
    <w:rsid w:val="27A7972D"/>
    <w:rsid w:val="27C13BD8"/>
    <w:rsid w:val="27C48F59"/>
    <w:rsid w:val="27C5BE49"/>
    <w:rsid w:val="27CB5411"/>
    <w:rsid w:val="27D6C279"/>
    <w:rsid w:val="27D9DE1E"/>
    <w:rsid w:val="27FFD977"/>
    <w:rsid w:val="280A7E8D"/>
    <w:rsid w:val="2816C02F"/>
    <w:rsid w:val="281A38FE"/>
    <w:rsid w:val="281E58E5"/>
    <w:rsid w:val="281FA758"/>
    <w:rsid w:val="2821C276"/>
    <w:rsid w:val="28340CB1"/>
    <w:rsid w:val="28373EE9"/>
    <w:rsid w:val="283B266A"/>
    <w:rsid w:val="28491730"/>
    <w:rsid w:val="285D5B59"/>
    <w:rsid w:val="285FC9FC"/>
    <w:rsid w:val="2865F00E"/>
    <w:rsid w:val="2871857C"/>
    <w:rsid w:val="28728E76"/>
    <w:rsid w:val="2875441E"/>
    <w:rsid w:val="2892715D"/>
    <w:rsid w:val="289DABF3"/>
    <w:rsid w:val="28A7D728"/>
    <w:rsid w:val="28B9A9E0"/>
    <w:rsid w:val="28E23599"/>
    <w:rsid w:val="28FC4C21"/>
    <w:rsid w:val="28FD1F86"/>
    <w:rsid w:val="28FF6CD6"/>
    <w:rsid w:val="2926E8A4"/>
    <w:rsid w:val="292F666C"/>
    <w:rsid w:val="29731603"/>
    <w:rsid w:val="29778B71"/>
    <w:rsid w:val="297FF221"/>
    <w:rsid w:val="29846281"/>
    <w:rsid w:val="2986D7F5"/>
    <w:rsid w:val="298FFE08"/>
    <w:rsid w:val="2992242E"/>
    <w:rsid w:val="29AB387A"/>
    <w:rsid w:val="29AF3ECF"/>
    <w:rsid w:val="29C42E8D"/>
    <w:rsid w:val="29DCFCEC"/>
    <w:rsid w:val="29E2F35F"/>
    <w:rsid w:val="29EA365D"/>
    <w:rsid w:val="29F51D28"/>
    <w:rsid w:val="29FCE548"/>
    <w:rsid w:val="2A06F329"/>
    <w:rsid w:val="2A0A5476"/>
    <w:rsid w:val="2A175221"/>
    <w:rsid w:val="2A2394C4"/>
    <w:rsid w:val="2A2A379B"/>
    <w:rsid w:val="2A3E33E2"/>
    <w:rsid w:val="2A480D90"/>
    <w:rsid w:val="2A4E4258"/>
    <w:rsid w:val="2A540CE7"/>
    <w:rsid w:val="2A58BA7B"/>
    <w:rsid w:val="2A5ED3DA"/>
    <w:rsid w:val="2A68C199"/>
    <w:rsid w:val="2A6EED80"/>
    <w:rsid w:val="2A6F4814"/>
    <w:rsid w:val="2A790159"/>
    <w:rsid w:val="2A7B10DE"/>
    <w:rsid w:val="2A7DBCFA"/>
    <w:rsid w:val="2A82A25A"/>
    <w:rsid w:val="2A8CAD83"/>
    <w:rsid w:val="2A902454"/>
    <w:rsid w:val="2A97C7D6"/>
    <w:rsid w:val="2AA51BDF"/>
    <w:rsid w:val="2AA8377A"/>
    <w:rsid w:val="2AA9587E"/>
    <w:rsid w:val="2AB1611D"/>
    <w:rsid w:val="2AB1B20B"/>
    <w:rsid w:val="2AB2B2F2"/>
    <w:rsid w:val="2AB47560"/>
    <w:rsid w:val="2AB7B3FA"/>
    <w:rsid w:val="2AC53B84"/>
    <w:rsid w:val="2ACAE4B9"/>
    <w:rsid w:val="2ADA91AC"/>
    <w:rsid w:val="2ADC9788"/>
    <w:rsid w:val="2AE0796C"/>
    <w:rsid w:val="2AE85954"/>
    <w:rsid w:val="2AE96A62"/>
    <w:rsid w:val="2AFD3EFB"/>
    <w:rsid w:val="2B0BD381"/>
    <w:rsid w:val="2B19917B"/>
    <w:rsid w:val="2B1DA359"/>
    <w:rsid w:val="2B2574E4"/>
    <w:rsid w:val="2B2C9002"/>
    <w:rsid w:val="2B3E5DE3"/>
    <w:rsid w:val="2B44770B"/>
    <w:rsid w:val="2B480332"/>
    <w:rsid w:val="2B48C2A2"/>
    <w:rsid w:val="2B5CBF18"/>
    <w:rsid w:val="2B5E6384"/>
    <w:rsid w:val="2B679F45"/>
    <w:rsid w:val="2B697F53"/>
    <w:rsid w:val="2B73EE18"/>
    <w:rsid w:val="2B79015A"/>
    <w:rsid w:val="2B839EA7"/>
    <w:rsid w:val="2B9F48A3"/>
    <w:rsid w:val="2BA8CA92"/>
    <w:rsid w:val="2BB44F36"/>
    <w:rsid w:val="2BBA9FC6"/>
    <w:rsid w:val="2BBB2F87"/>
    <w:rsid w:val="2BD241BC"/>
    <w:rsid w:val="2BE0DB49"/>
    <w:rsid w:val="2BEB5E8A"/>
    <w:rsid w:val="2BEC481F"/>
    <w:rsid w:val="2BEC5BE9"/>
    <w:rsid w:val="2BF3FB4F"/>
    <w:rsid w:val="2C013DB4"/>
    <w:rsid w:val="2C040420"/>
    <w:rsid w:val="2C0DD89E"/>
    <w:rsid w:val="2C28916C"/>
    <w:rsid w:val="2C2CEEA2"/>
    <w:rsid w:val="2C40A508"/>
    <w:rsid w:val="2C45070A"/>
    <w:rsid w:val="2C4B0D31"/>
    <w:rsid w:val="2C53B099"/>
    <w:rsid w:val="2C6335DD"/>
    <w:rsid w:val="2C64D1DE"/>
    <w:rsid w:val="2C6CAC93"/>
    <w:rsid w:val="2C72E00C"/>
    <w:rsid w:val="2C7AF360"/>
    <w:rsid w:val="2C83FF04"/>
    <w:rsid w:val="2C8831D1"/>
    <w:rsid w:val="2C8B975A"/>
    <w:rsid w:val="2C9B5D40"/>
    <w:rsid w:val="2C9EAC22"/>
    <w:rsid w:val="2CB3D6AB"/>
    <w:rsid w:val="2CC2E9D0"/>
    <w:rsid w:val="2CC4CEDE"/>
    <w:rsid w:val="2CD73269"/>
    <w:rsid w:val="2CDA32DF"/>
    <w:rsid w:val="2CE6EC6D"/>
    <w:rsid w:val="2CF0F50C"/>
    <w:rsid w:val="2CF219AA"/>
    <w:rsid w:val="2CF62334"/>
    <w:rsid w:val="2D042D26"/>
    <w:rsid w:val="2D0C7D04"/>
    <w:rsid w:val="2D109360"/>
    <w:rsid w:val="2D2871BE"/>
    <w:rsid w:val="2D340478"/>
    <w:rsid w:val="2D34BA73"/>
    <w:rsid w:val="2D39FE91"/>
    <w:rsid w:val="2D418A8F"/>
    <w:rsid w:val="2D563A5E"/>
    <w:rsid w:val="2D5BA2F9"/>
    <w:rsid w:val="2D5C90B5"/>
    <w:rsid w:val="2D5CE72E"/>
    <w:rsid w:val="2D60687B"/>
    <w:rsid w:val="2D60F044"/>
    <w:rsid w:val="2D664281"/>
    <w:rsid w:val="2D731511"/>
    <w:rsid w:val="2D882AD4"/>
    <w:rsid w:val="2D8A8C6A"/>
    <w:rsid w:val="2D8E5540"/>
    <w:rsid w:val="2D8FBD90"/>
    <w:rsid w:val="2D97684F"/>
    <w:rsid w:val="2DA20C5A"/>
    <w:rsid w:val="2DA73F83"/>
    <w:rsid w:val="2DA96F1E"/>
    <w:rsid w:val="2DB7B180"/>
    <w:rsid w:val="2DCB1F68"/>
    <w:rsid w:val="2DE2A075"/>
    <w:rsid w:val="2DE45CB2"/>
    <w:rsid w:val="2DEB759A"/>
    <w:rsid w:val="2DEE94A9"/>
    <w:rsid w:val="2DFFA0A5"/>
    <w:rsid w:val="2E093013"/>
    <w:rsid w:val="2E0B7314"/>
    <w:rsid w:val="2E138FE4"/>
    <w:rsid w:val="2E1CBCFC"/>
    <w:rsid w:val="2E1FD9FD"/>
    <w:rsid w:val="2E25725D"/>
    <w:rsid w:val="2E329C0A"/>
    <w:rsid w:val="2E390B65"/>
    <w:rsid w:val="2E74F032"/>
    <w:rsid w:val="2E7E8171"/>
    <w:rsid w:val="2E86FB56"/>
    <w:rsid w:val="2E994FC4"/>
    <w:rsid w:val="2E9EF620"/>
    <w:rsid w:val="2E9FA4AE"/>
    <w:rsid w:val="2EAF1A35"/>
    <w:rsid w:val="2EB0FE89"/>
    <w:rsid w:val="2EC3BC3C"/>
    <w:rsid w:val="2EC9EDDA"/>
    <w:rsid w:val="2ECB5CBA"/>
    <w:rsid w:val="2ED2CAE0"/>
    <w:rsid w:val="2EDB99CB"/>
    <w:rsid w:val="2EE0C700"/>
    <w:rsid w:val="2EE1556B"/>
    <w:rsid w:val="2EEED23B"/>
    <w:rsid w:val="2EF01142"/>
    <w:rsid w:val="2EF0D14A"/>
    <w:rsid w:val="2EF4714B"/>
    <w:rsid w:val="2F2898CB"/>
    <w:rsid w:val="2F298E29"/>
    <w:rsid w:val="2F340018"/>
    <w:rsid w:val="2F3BD0F9"/>
    <w:rsid w:val="2F55E746"/>
    <w:rsid w:val="2F58D6D4"/>
    <w:rsid w:val="2F64DB69"/>
    <w:rsid w:val="2F6B89CB"/>
    <w:rsid w:val="2F73A7E7"/>
    <w:rsid w:val="2F75AD4A"/>
    <w:rsid w:val="2F75C515"/>
    <w:rsid w:val="2F783C6E"/>
    <w:rsid w:val="2F7DB3A1"/>
    <w:rsid w:val="2F8E0ACC"/>
    <w:rsid w:val="2FA8ED37"/>
    <w:rsid w:val="2FAC3792"/>
    <w:rsid w:val="2FAF6490"/>
    <w:rsid w:val="2FB99FA8"/>
    <w:rsid w:val="2FC554E8"/>
    <w:rsid w:val="2FC641DC"/>
    <w:rsid w:val="2FC7DD57"/>
    <w:rsid w:val="2FD37BE8"/>
    <w:rsid w:val="2FDE6F5F"/>
    <w:rsid w:val="2FE035C7"/>
    <w:rsid w:val="2FE544DB"/>
    <w:rsid w:val="2FEF4CC0"/>
    <w:rsid w:val="30005017"/>
    <w:rsid w:val="3010A31F"/>
    <w:rsid w:val="30137477"/>
    <w:rsid w:val="30164575"/>
    <w:rsid w:val="30292871"/>
    <w:rsid w:val="302B7CAC"/>
    <w:rsid w:val="303B8AF6"/>
    <w:rsid w:val="3042C5B6"/>
    <w:rsid w:val="304BE698"/>
    <w:rsid w:val="3058FE22"/>
    <w:rsid w:val="305F9BC4"/>
    <w:rsid w:val="306812A3"/>
    <w:rsid w:val="306C0CDB"/>
    <w:rsid w:val="306CB390"/>
    <w:rsid w:val="306DFC3F"/>
    <w:rsid w:val="3070BD87"/>
    <w:rsid w:val="3072B3EA"/>
    <w:rsid w:val="3077C274"/>
    <w:rsid w:val="30850160"/>
    <w:rsid w:val="30872F8C"/>
    <w:rsid w:val="3090BCBE"/>
    <w:rsid w:val="3093FDED"/>
    <w:rsid w:val="309977B5"/>
    <w:rsid w:val="30AC04E9"/>
    <w:rsid w:val="30C0B956"/>
    <w:rsid w:val="30C608E1"/>
    <w:rsid w:val="30C94DEE"/>
    <w:rsid w:val="30C9E6F3"/>
    <w:rsid w:val="30DE7228"/>
    <w:rsid w:val="30E08A2F"/>
    <w:rsid w:val="30E1469B"/>
    <w:rsid w:val="30E6D457"/>
    <w:rsid w:val="30EF7F83"/>
    <w:rsid w:val="310C1F49"/>
    <w:rsid w:val="31154056"/>
    <w:rsid w:val="31219A47"/>
    <w:rsid w:val="31224D68"/>
    <w:rsid w:val="312EE820"/>
    <w:rsid w:val="31359040"/>
    <w:rsid w:val="3138EAF5"/>
    <w:rsid w:val="3146512F"/>
    <w:rsid w:val="3148DCAB"/>
    <w:rsid w:val="314DBEC6"/>
    <w:rsid w:val="314F4B1F"/>
    <w:rsid w:val="31515DB4"/>
    <w:rsid w:val="315B17DC"/>
    <w:rsid w:val="315FEDEF"/>
    <w:rsid w:val="316545A0"/>
    <w:rsid w:val="31656852"/>
    <w:rsid w:val="3165B3A1"/>
    <w:rsid w:val="3166D900"/>
    <w:rsid w:val="316E18AC"/>
    <w:rsid w:val="3173B7F5"/>
    <w:rsid w:val="318AC2A6"/>
    <w:rsid w:val="319278E1"/>
    <w:rsid w:val="3193B14D"/>
    <w:rsid w:val="3199D3B0"/>
    <w:rsid w:val="319D3A5E"/>
    <w:rsid w:val="31A92FC0"/>
    <w:rsid w:val="31B25153"/>
    <w:rsid w:val="31B340C4"/>
    <w:rsid w:val="31B7907C"/>
    <w:rsid w:val="31BDC9F4"/>
    <w:rsid w:val="31C1FDB7"/>
    <w:rsid w:val="31D2FF32"/>
    <w:rsid w:val="31D48B68"/>
    <w:rsid w:val="31E0F228"/>
    <w:rsid w:val="31E141F6"/>
    <w:rsid w:val="31EBCDD5"/>
    <w:rsid w:val="31EEDA36"/>
    <w:rsid w:val="31F6800B"/>
    <w:rsid w:val="31F90D67"/>
    <w:rsid w:val="321F7273"/>
    <w:rsid w:val="3235DD9E"/>
    <w:rsid w:val="324A1174"/>
    <w:rsid w:val="324D56FC"/>
    <w:rsid w:val="32511599"/>
    <w:rsid w:val="32576C86"/>
    <w:rsid w:val="325CF89A"/>
    <w:rsid w:val="32640054"/>
    <w:rsid w:val="3272C375"/>
    <w:rsid w:val="327DE268"/>
    <w:rsid w:val="32893B77"/>
    <w:rsid w:val="32937D01"/>
    <w:rsid w:val="3295DBD5"/>
    <w:rsid w:val="32A6BDC1"/>
    <w:rsid w:val="32AE1DD1"/>
    <w:rsid w:val="32B5A3AC"/>
    <w:rsid w:val="32B6C4BF"/>
    <w:rsid w:val="32C084A9"/>
    <w:rsid w:val="32CBC19A"/>
    <w:rsid w:val="32CFC34F"/>
    <w:rsid w:val="32DE2CC3"/>
    <w:rsid w:val="32E27D8B"/>
    <w:rsid w:val="32EFAAC8"/>
    <w:rsid w:val="32FB714B"/>
    <w:rsid w:val="32FD0E40"/>
    <w:rsid w:val="32FDA6B9"/>
    <w:rsid w:val="32FE6E49"/>
    <w:rsid w:val="331182E3"/>
    <w:rsid w:val="331E3689"/>
    <w:rsid w:val="3320EAB2"/>
    <w:rsid w:val="332552BA"/>
    <w:rsid w:val="33274F79"/>
    <w:rsid w:val="332AEDEA"/>
    <w:rsid w:val="332FE54A"/>
    <w:rsid w:val="3349C9F9"/>
    <w:rsid w:val="337AE199"/>
    <w:rsid w:val="33879697"/>
    <w:rsid w:val="33896334"/>
    <w:rsid w:val="338E16A1"/>
    <w:rsid w:val="3392BCE4"/>
    <w:rsid w:val="33969F61"/>
    <w:rsid w:val="339C3F7D"/>
    <w:rsid w:val="33AC6EF5"/>
    <w:rsid w:val="33B4101A"/>
    <w:rsid w:val="33BDC9D9"/>
    <w:rsid w:val="33C4426D"/>
    <w:rsid w:val="33C4C135"/>
    <w:rsid w:val="33C6E9F1"/>
    <w:rsid w:val="33C9C507"/>
    <w:rsid w:val="33CA0511"/>
    <w:rsid w:val="33CA0EBC"/>
    <w:rsid w:val="33E02DF3"/>
    <w:rsid w:val="33E716AE"/>
    <w:rsid w:val="33ECB329"/>
    <w:rsid w:val="33FC2430"/>
    <w:rsid w:val="3409F83F"/>
    <w:rsid w:val="3410C427"/>
    <w:rsid w:val="3411DB33"/>
    <w:rsid w:val="341FA955"/>
    <w:rsid w:val="3429D8BC"/>
    <w:rsid w:val="342CC9D8"/>
    <w:rsid w:val="34341DAC"/>
    <w:rsid w:val="345C19EB"/>
    <w:rsid w:val="34615FBD"/>
    <w:rsid w:val="3464B2DE"/>
    <w:rsid w:val="34789199"/>
    <w:rsid w:val="347D0410"/>
    <w:rsid w:val="348BF453"/>
    <w:rsid w:val="349805BD"/>
    <w:rsid w:val="349B4F22"/>
    <w:rsid w:val="34B801FE"/>
    <w:rsid w:val="34B9E818"/>
    <w:rsid w:val="34BF37E0"/>
    <w:rsid w:val="34C73F9F"/>
    <w:rsid w:val="34DA5E20"/>
    <w:rsid w:val="34EC4740"/>
    <w:rsid w:val="34EC521F"/>
    <w:rsid w:val="34F0502D"/>
    <w:rsid w:val="34FDB15D"/>
    <w:rsid w:val="34FF6213"/>
    <w:rsid w:val="35038841"/>
    <w:rsid w:val="3504871A"/>
    <w:rsid w:val="35055005"/>
    <w:rsid w:val="351B45B5"/>
    <w:rsid w:val="35298C16"/>
    <w:rsid w:val="3529CD74"/>
    <w:rsid w:val="35336143"/>
    <w:rsid w:val="35489019"/>
    <w:rsid w:val="3548CC19"/>
    <w:rsid w:val="3549720E"/>
    <w:rsid w:val="3549E890"/>
    <w:rsid w:val="354A0D95"/>
    <w:rsid w:val="354A34AD"/>
    <w:rsid w:val="354E28EF"/>
    <w:rsid w:val="354E9257"/>
    <w:rsid w:val="355E21F9"/>
    <w:rsid w:val="356A63FA"/>
    <w:rsid w:val="357481CF"/>
    <w:rsid w:val="35785B38"/>
    <w:rsid w:val="35793A4C"/>
    <w:rsid w:val="357AA2B2"/>
    <w:rsid w:val="357E6657"/>
    <w:rsid w:val="3595C864"/>
    <w:rsid w:val="359A06D7"/>
    <w:rsid w:val="359A8EC1"/>
    <w:rsid w:val="35A6FAC3"/>
    <w:rsid w:val="35A72411"/>
    <w:rsid w:val="35A89103"/>
    <w:rsid w:val="35ACE09E"/>
    <w:rsid w:val="35AD499D"/>
    <w:rsid w:val="35B419F8"/>
    <w:rsid w:val="35B89945"/>
    <w:rsid w:val="35EDF2C5"/>
    <w:rsid w:val="3618E503"/>
    <w:rsid w:val="361A3258"/>
    <w:rsid w:val="3620D41E"/>
    <w:rsid w:val="362236D8"/>
    <w:rsid w:val="363C3800"/>
    <w:rsid w:val="363FF956"/>
    <w:rsid w:val="3642B827"/>
    <w:rsid w:val="36457B73"/>
    <w:rsid w:val="3654E974"/>
    <w:rsid w:val="366D2538"/>
    <w:rsid w:val="366F0160"/>
    <w:rsid w:val="36725AF3"/>
    <w:rsid w:val="36783595"/>
    <w:rsid w:val="368E21F5"/>
    <w:rsid w:val="369730F6"/>
    <w:rsid w:val="36A11DA7"/>
    <w:rsid w:val="36ACAC23"/>
    <w:rsid w:val="36B4A5B3"/>
    <w:rsid w:val="36C4B2D6"/>
    <w:rsid w:val="36C60A97"/>
    <w:rsid w:val="36CA13D1"/>
    <w:rsid w:val="36D1C8B2"/>
    <w:rsid w:val="36E41716"/>
    <w:rsid w:val="36E6D99D"/>
    <w:rsid w:val="36EF90DC"/>
    <w:rsid w:val="3705EB1F"/>
    <w:rsid w:val="370AEBBD"/>
    <w:rsid w:val="370E8170"/>
    <w:rsid w:val="3720123A"/>
    <w:rsid w:val="3724918C"/>
    <w:rsid w:val="3735E407"/>
    <w:rsid w:val="373AEEB0"/>
    <w:rsid w:val="3741D7DA"/>
    <w:rsid w:val="3742B81A"/>
    <w:rsid w:val="3745088C"/>
    <w:rsid w:val="3748D5B7"/>
    <w:rsid w:val="37500715"/>
    <w:rsid w:val="3757C91A"/>
    <w:rsid w:val="3758352E"/>
    <w:rsid w:val="3767C6E0"/>
    <w:rsid w:val="37717815"/>
    <w:rsid w:val="377EFCB3"/>
    <w:rsid w:val="378DB620"/>
    <w:rsid w:val="3793800F"/>
    <w:rsid w:val="37C47156"/>
    <w:rsid w:val="37C73DC4"/>
    <w:rsid w:val="37C82289"/>
    <w:rsid w:val="37CC6645"/>
    <w:rsid w:val="37D9034E"/>
    <w:rsid w:val="37DADAA4"/>
    <w:rsid w:val="37E96BAA"/>
    <w:rsid w:val="37EEE86F"/>
    <w:rsid w:val="37F4D026"/>
    <w:rsid w:val="37FA2B42"/>
    <w:rsid w:val="37FE2DF6"/>
    <w:rsid w:val="3802D210"/>
    <w:rsid w:val="380412BF"/>
    <w:rsid w:val="38114E8A"/>
    <w:rsid w:val="381CC1BC"/>
    <w:rsid w:val="3835523D"/>
    <w:rsid w:val="383AEF8B"/>
    <w:rsid w:val="3840C9E1"/>
    <w:rsid w:val="38457B25"/>
    <w:rsid w:val="3847CA72"/>
    <w:rsid w:val="384D50CC"/>
    <w:rsid w:val="384DBF31"/>
    <w:rsid w:val="385DD945"/>
    <w:rsid w:val="385EEE64"/>
    <w:rsid w:val="3862312C"/>
    <w:rsid w:val="386CD271"/>
    <w:rsid w:val="386F6A5E"/>
    <w:rsid w:val="387078B2"/>
    <w:rsid w:val="3871DF9C"/>
    <w:rsid w:val="387D1681"/>
    <w:rsid w:val="38806DBA"/>
    <w:rsid w:val="389293DF"/>
    <w:rsid w:val="38A26963"/>
    <w:rsid w:val="38AB2C21"/>
    <w:rsid w:val="38AB5DA0"/>
    <w:rsid w:val="38AB698A"/>
    <w:rsid w:val="38ABB9CD"/>
    <w:rsid w:val="38AF07BF"/>
    <w:rsid w:val="38C4D18A"/>
    <w:rsid w:val="38C62809"/>
    <w:rsid w:val="38D611AE"/>
    <w:rsid w:val="38DA2C65"/>
    <w:rsid w:val="38E48160"/>
    <w:rsid w:val="38F4CBAF"/>
    <w:rsid w:val="38FD3BB6"/>
    <w:rsid w:val="3901642C"/>
    <w:rsid w:val="3901A696"/>
    <w:rsid w:val="3912E03A"/>
    <w:rsid w:val="39184378"/>
    <w:rsid w:val="392280E0"/>
    <w:rsid w:val="392769AB"/>
    <w:rsid w:val="3928D647"/>
    <w:rsid w:val="392AC482"/>
    <w:rsid w:val="393D982F"/>
    <w:rsid w:val="39440DC2"/>
    <w:rsid w:val="3945AFB6"/>
    <w:rsid w:val="3948BB4E"/>
    <w:rsid w:val="3951BF0F"/>
    <w:rsid w:val="395819F1"/>
    <w:rsid w:val="3959DDB0"/>
    <w:rsid w:val="3960474D"/>
    <w:rsid w:val="396DCCB0"/>
    <w:rsid w:val="396DEFB0"/>
    <w:rsid w:val="396FD694"/>
    <w:rsid w:val="397F3E91"/>
    <w:rsid w:val="398CAFEF"/>
    <w:rsid w:val="398E8C93"/>
    <w:rsid w:val="39A0C7C4"/>
    <w:rsid w:val="39A6AEB2"/>
    <w:rsid w:val="39A83151"/>
    <w:rsid w:val="39AA391E"/>
    <w:rsid w:val="39AAF36C"/>
    <w:rsid w:val="39AF2FE8"/>
    <w:rsid w:val="39B1D0FC"/>
    <w:rsid w:val="39B2ACA8"/>
    <w:rsid w:val="39BCF777"/>
    <w:rsid w:val="39CBA400"/>
    <w:rsid w:val="39DBB81F"/>
    <w:rsid w:val="39E985AE"/>
    <w:rsid w:val="39EC0AEB"/>
    <w:rsid w:val="39ED6603"/>
    <w:rsid w:val="39EFBB9C"/>
    <w:rsid w:val="39F9A35F"/>
    <w:rsid w:val="39FAB6ED"/>
    <w:rsid w:val="39FEE37D"/>
    <w:rsid w:val="3A095E26"/>
    <w:rsid w:val="3A0969E6"/>
    <w:rsid w:val="3A1A7423"/>
    <w:rsid w:val="3A1F4792"/>
    <w:rsid w:val="3A26D12A"/>
    <w:rsid w:val="3A480BBB"/>
    <w:rsid w:val="3A4D9B75"/>
    <w:rsid w:val="3A550441"/>
    <w:rsid w:val="3A5B8016"/>
    <w:rsid w:val="3A5F7E83"/>
    <w:rsid w:val="3A616A1E"/>
    <w:rsid w:val="3A631255"/>
    <w:rsid w:val="3A6AB283"/>
    <w:rsid w:val="3A6B34B2"/>
    <w:rsid w:val="3A84C949"/>
    <w:rsid w:val="3A8B6152"/>
    <w:rsid w:val="3A8D7743"/>
    <w:rsid w:val="3A905248"/>
    <w:rsid w:val="3A90BEB2"/>
    <w:rsid w:val="3A9D34D9"/>
    <w:rsid w:val="3A9FA66A"/>
    <w:rsid w:val="3AB256D2"/>
    <w:rsid w:val="3ABC015F"/>
    <w:rsid w:val="3ABE4228"/>
    <w:rsid w:val="3AE41E9F"/>
    <w:rsid w:val="3AE51226"/>
    <w:rsid w:val="3AE958F0"/>
    <w:rsid w:val="3AE9F1CB"/>
    <w:rsid w:val="3B165665"/>
    <w:rsid w:val="3B172152"/>
    <w:rsid w:val="3B174989"/>
    <w:rsid w:val="3B1E8AFE"/>
    <w:rsid w:val="3B24ADA3"/>
    <w:rsid w:val="3B28B9BB"/>
    <w:rsid w:val="3B2CFE23"/>
    <w:rsid w:val="3B344B66"/>
    <w:rsid w:val="3B3C8F97"/>
    <w:rsid w:val="3B449D26"/>
    <w:rsid w:val="3B4B8C14"/>
    <w:rsid w:val="3B4CED0C"/>
    <w:rsid w:val="3B56D5D5"/>
    <w:rsid w:val="3B5CB0C5"/>
    <w:rsid w:val="3B6801E7"/>
    <w:rsid w:val="3B7585B3"/>
    <w:rsid w:val="3B75EFE7"/>
    <w:rsid w:val="3B7A9070"/>
    <w:rsid w:val="3B7C486E"/>
    <w:rsid w:val="3B86BFE7"/>
    <w:rsid w:val="3B8B123E"/>
    <w:rsid w:val="3B8C36FC"/>
    <w:rsid w:val="3B8C55BD"/>
    <w:rsid w:val="3B958D26"/>
    <w:rsid w:val="3B9EB150"/>
    <w:rsid w:val="3BA29062"/>
    <w:rsid w:val="3BA6C482"/>
    <w:rsid w:val="3BAB0CC5"/>
    <w:rsid w:val="3BD2A522"/>
    <w:rsid w:val="3BD983AF"/>
    <w:rsid w:val="3BDDDE3C"/>
    <w:rsid w:val="3BE74CE0"/>
    <w:rsid w:val="3BF703B9"/>
    <w:rsid w:val="3BF8F3FE"/>
    <w:rsid w:val="3C0137A8"/>
    <w:rsid w:val="3C049B1A"/>
    <w:rsid w:val="3C0A8FD2"/>
    <w:rsid w:val="3C112927"/>
    <w:rsid w:val="3C15B4E6"/>
    <w:rsid w:val="3C18D1BF"/>
    <w:rsid w:val="3C2FA972"/>
    <w:rsid w:val="3C35EE88"/>
    <w:rsid w:val="3C40BCDE"/>
    <w:rsid w:val="3C43E1B3"/>
    <w:rsid w:val="3C4D810B"/>
    <w:rsid w:val="3C54C823"/>
    <w:rsid w:val="3C57525D"/>
    <w:rsid w:val="3C57D1C0"/>
    <w:rsid w:val="3C5B202C"/>
    <w:rsid w:val="3C619C41"/>
    <w:rsid w:val="3C62646C"/>
    <w:rsid w:val="3C62E82B"/>
    <w:rsid w:val="3C68ACB1"/>
    <w:rsid w:val="3C922AB0"/>
    <w:rsid w:val="3C940127"/>
    <w:rsid w:val="3C9B7698"/>
    <w:rsid w:val="3C9F9924"/>
    <w:rsid w:val="3CAF22D7"/>
    <w:rsid w:val="3CB9DA0F"/>
    <w:rsid w:val="3CC69370"/>
    <w:rsid w:val="3CD96394"/>
    <w:rsid w:val="3CE20EC7"/>
    <w:rsid w:val="3CE6F744"/>
    <w:rsid w:val="3CF18A12"/>
    <w:rsid w:val="3CF25307"/>
    <w:rsid w:val="3CF88126"/>
    <w:rsid w:val="3CF97429"/>
    <w:rsid w:val="3CFD1760"/>
    <w:rsid w:val="3D131D3B"/>
    <w:rsid w:val="3D1C3C3C"/>
    <w:rsid w:val="3D1CA6CC"/>
    <w:rsid w:val="3D2B51F2"/>
    <w:rsid w:val="3D2BAA9B"/>
    <w:rsid w:val="3D325056"/>
    <w:rsid w:val="3D463E9B"/>
    <w:rsid w:val="3D472622"/>
    <w:rsid w:val="3D4B4FD1"/>
    <w:rsid w:val="3D5483F3"/>
    <w:rsid w:val="3D553595"/>
    <w:rsid w:val="3D5A62B8"/>
    <w:rsid w:val="3D5F52BB"/>
    <w:rsid w:val="3D6453D5"/>
    <w:rsid w:val="3D668DCE"/>
    <w:rsid w:val="3D7A68E9"/>
    <w:rsid w:val="3D7E64B4"/>
    <w:rsid w:val="3D96BB27"/>
    <w:rsid w:val="3D9BD1DD"/>
    <w:rsid w:val="3D9C5C0D"/>
    <w:rsid w:val="3D9CD630"/>
    <w:rsid w:val="3D9F3EA1"/>
    <w:rsid w:val="3DA239EB"/>
    <w:rsid w:val="3DA667D0"/>
    <w:rsid w:val="3DAB9EF0"/>
    <w:rsid w:val="3DABB757"/>
    <w:rsid w:val="3DB08BE6"/>
    <w:rsid w:val="3DB44648"/>
    <w:rsid w:val="3DB50AD5"/>
    <w:rsid w:val="3DB5326E"/>
    <w:rsid w:val="3DB968B9"/>
    <w:rsid w:val="3DCD9E16"/>
    <w:rsid w:val="3DD074E5"/>
    <w:rsid w:val="3DD39DCA"/>
    <w:rsid w:val="3DD83F4A"/>
    <w:rsid w:val="3DDAB2D5"/>
    <w:rsid w:val="3DDD1951"/>
    <w:rsid w:val="3DDF8E98"/>
    <w:rsid w:val="3DF3A221"/>
    <w:rsid w:val="3DFA029C"/>
    <w:rsid w:val="3DFF7DEC"/>
    <w:rsid w:val="3E02D2BC"/>
    <w:rsid w:val="3E116468"/>
    <w:rsid w:val="3E14707D"/>
    <w:rsid w:val="3E16E416"/>
    <w:rsid w:val="3E1B9AF3"/>
    <w:rsid w:val="3E1EE1AE"/>
    <w:rsid w:val="3E1EE948"/>
    <w:rsid w:val="3E29EB66"/>
    <w:rsid w:val="3E3BE77C"/>
    <w:rsid w:val="3E3EDB3C"/>
    <w:rsid w:val="3E3FDB98"/>
    <w:rsid w:val="3E50EB08"/>
    <w:rsid w:val="3E57A3A9"/>
    <w:rsid w:val="3E6C5715"/>
    <w:rsid w:val="3E71F293"/>
    <w:rsid w:val="3E742BEE"/>
    <w:rsid w:val="3E748283"/>
    <w:rsid w:val="3E7ED599"/>
    <w:rsid w:val="3E835902"/>
    <w:rsid w:val="3E86BBC6"/>
    <w:rsid w:val="3E8B5C8F"/>
    <w:rsid w:val="3E8F3658"/>
    <w:rsid w:val="3E91ACE4"/>
    <w:rsid w:val="3E93A625"/>
    <w:rsid w:val="3E9513D4"/>
    <w:rsid w:val="3EA1BADB"/>
    <w:rsid w:val="3EA4A75F"/>
    <w:rsid w:val="3EAA9508"/>
    <w:rsid w:val="3EBC4FDA"/>
    <w:rsid w:val="3EC4ABB3"/>
    <w:rsid w:val="3EC908B2"/>
    <w:rsid w:val="3ECBC9A7"/>
    <w:rsid w:val="3EEC3E40"/>
    <w:rsid w:val="3EF05454"/>
    <w:rsid w:val="3EF62300"/>
    <w:rsid w:val="3EF712EA"/>
    <w:rsid w:val="3EF8E115"/>
    <w:rsid w:val="3EF8EC28"/>
    <w:rsid w:val="3EFED889"/>
    <w:rsid w:val="3F04E9EB"/>
    <w:rsid w:val="3F05F8F5"/>
    <w:rsid w:val="3F0AE41A"/>
    <w:rsid w:val="3F0C9E9D"/>
    <w:rsid w:val="3F176BE6"/>
    <w:rsid w:val="3F1AD5CC"/>
    <w:rsid w:val="3F23CDD0"/>
    <w:rsid w:val="3F27AE6E"/>
    <w:rsid w:val="3F4307BA"/>
    <w:rsid w:val="3F4DCFA4"/>
    <w:rsid w:val="3F560A5E"/>
    <w:rsid w:val="3F5FA7EF"/>
    <w:rsid w:val="3F61019B"/>
    <w:rsid w:val="3F67014F"/>
    <w:rsid w:val="3FA1F462"/>
    <w:rsid w:val="3FA3438A"/>
    <w:rsid w:val="3FA4799F"/>
    <w:rsid w:val="3FA9E091"/>
    <w:rsid w:val="3FB58FE4"/>
    <w:rsid w:val="3FBC1A0C"/>
    <w:rsid w:val="3FC8038E"/>
    <w:rsid w:val="3FC99FFA"/>
    <w:rsid w:val="3FCA27DF"/>
    <w:rsid w:val="3FD88485"/>
    <w:rsid w:val="3FDC129B"/>
    <w:rsid w:val="3FE8F99B"/>
    <w:rsid w:val="3FED136E"/>
    <w:rsid w:val="3FF14629"/>
    <w:rsid w:val="401E013A"/>
    <w:rsid w:val="40202CC6"/>
    <w:rsid w:val="402ED8C6"/>
    <w:rsid w:val="402FDA61"/>
    <w:rsid w:val="4043C299"/>
    <w:rsid w:val="4049A7EB"/>
    <w:rsid w:val="40518929"/>
    <w:rsid w:val="405377C3"/>
    <w:rsid w:val="4053D816"/>
    <w:rsid w:val="4057E420"/>
    <w:rsid w:val="405CCBF3"/>
    <w:rsid w:val="4067616C"/>
    <w:rsid w:val="40703B6B"/>
    <w:rsid w:val="40751CAE"/>
    <w:rsid w:val="4080AB5A"/>
    <w:rsid w:val="408F08BB"/>
    <w:rsid w:val="4092AE71"/>
    <w:rsid w:val="409526AF"/>
    <w:rsid w:val="409ED062"/>
    <w:rsid w:val="40B20CC5"/>
    <w:rsid w:val="40CB1718"/>
    <w:rsid w:val="40CDCDA0"/>
    <w:rsid w:val="40D148E7"/>
    <w:rsid w:val="40D162DD"/>
    <w:rsid w:val="40DF8458"/>
    <w:rsid w:val="40E7CF95"/>
    <w:rsid w:val="40F6866B"/>
    <w:rsid w:val="410B06F3"/>
    <w:rsid w:val="4110E59E"/>
    <w:rsid w:val="41169506"/>
    <w:rsid w:val="4119E6D1"/>
    <w:rsid w:val="4124195A"/>
    <w:rsid w:val="4127096B"/>
    <w:rsid w:val="41271C9E"/>
    <w:rsid w:val="412ACC2B"/>
    <w:rsid w:val="41353270"/>
    <w:rsid w:val="413F09D1"/>
    <w:rsid w:val="414116F5"/>
    <w:rsid w:val="414CA4CB"/>
    <w:rsid w:val="41503380"/>
    <w:rsid w:val="41575A39"/>
    <w:rsid w:val="415C5811"/>
    <w:rsid w:val="41624A8F"/>
    <w:rsid w:val="41680315"/>
    <w:rsid w:val="41733F76"/>
    <w:rsid w:val="41776910"/>
    <w:rsid w:val="4185CC6A"/>
    <w:rsid w:val="4193F8DF"/>
    <w:rsid w:val="41945E3B"/>
    <w:rsid w:val="41AD21B1"/>
    <w:rsid w:val="41AFAFE6"/>
    <w:rsid w:val="41B82AD2"/>
    <w:rsid w:val="41C9B433"/>
    <w:rsid w:val="41D093BD"/>
    <w:rsid w:val="41D2EB01"/>
    <w:rsid w:val="41DA8B1C"/>
    <w:rsid w:val="41EC68B8"/>
    <w:rsid w:val="41F8D599"/>
    <w:rsid w:val="41FAC36C"/>
    <w:rsid w:val="42048F6E"/>
    <w:rsid w:val="4217F809"/>
    <w:rsid w:val="422FE54D"/>
    <w:rsid w:val="42353E8F"/>
    <w:rsid w:val="4238CD42"/>
    <w:rsid w:val="423A0B2E"/>
    <w:rsid w:val="4242C4E3"/>
    <w:rsid w:val="4255F357"/>
    <w:rsid w:val="426F539B"/>
    <w:rsid w:val="42761878"/>
    <w:rsid w:val="427FFE5F"/>
    <w:rsid w:val="428EEC8A"/>
    <w:rsid w:val="42903838"/>
    <w:rsid w:val="42A585B9"/>
    <w:rsid w:val="42AB0945"/>
    <w:rsid w:val="42ADEAE7"/>
    <w:rsid w:val="42B0F7CD"/>
    <w:rsid w:val="42B142F9"/>
    <w:rsid w:val="42B3F897"/>
    <w:rsid w:val="42B4A26A"/>
    <w:rsid w:val="42BCFFAB"/>
    <w:rsid w:val="42BF25BE"/>
    <w:rsid w:val="42C0630C"/>
    <w:rsid w:val="42C6CFE3"/>
    <w:rsid w:val="42CE3B6B"/>
    <w:rsid w:val="42D38071"/>
    <w:rsid w:val="42D70D17"/>
    <w:rsid w:val="42D7CE31"/>
    <w:rsid w:val="42DA5FA7"/>
    <w:rsid w:val="42DB5B42"/>
    <w:rsid w:val="42EE511F"/>
    <w:rsid w:val="42F53681"/>
    <w:rsid w:val="430F7731"/>
    <w:rsid w:val="430F93D1"/>
    <w:rsid w:val="4318915E"/>
    <w:rsid w:val="431CE2F0"/>
    <w:rsid w:val="4320384F"/>
    <w:rsid w:val="43234FC2"/>
    <w:rsid w:val="43265B63"/>
    <w:rsid w:val="4333D555"/>
    <w:rsid w:val="4338D48C"/>
    <w:rsid w:val="433A7EE1"/>
    <w:rsid w:val="433C51BE"/>
    <w:rsid w:val="433F8F3A"/>
    <w:rsid w:val="4343EF18"/>
    <w:rsid w:val="4365B226"/>
    <w:rsid w:val="436F6B11"/>
    <w:rsid w:val="4377B69F"/>
    <w:rsid w:val="437A9F3E"/>
    <w:rsid w:val="437B8001"/>
    <w:rsid w:val="437DCDE7"/>
    <w:rsid w:val="437EDA83"/>
    <w:rsid w:val="438BC389"/>
    <w:rsid w:val="438D17C7"/>
    <w:rsid w:val="4392FE96"/>
    <w:rsid w:val="4398D921"/>
    <w:rsid w:val="439AC0AF"/>
    <w:rsid w:val="439F0110"/>
    <w:rsid w:val="43A24D2E"/>
    <w:rsid w:val="43A445F9"/>
    <w:rsid w:val="43A67A89"/>
    <w:rsid w:val="43AF22D4"/>
    <w:rsid w:val="43B5A027"/>
    <w:rsid w:val="43BC10BF"/>
    <w:rsid w:val="43C10C04"/>
    <w:rsid w:val="43C2DD6B"/>
    <w:rsid w:val="43C6423B"/>
    <w:rsid w:val="43CFBDE6"/>
    <w:rsid w:val="43D1A8EE"/>
    <w:rsid w:val="43DF8913"/>
    <w:rsid w:val="43E163DF"/>
    <w:rsid w:val="43E75280"/>
    <w:rsid w:val="43F466DB"/>
    <w:rsid w:val="4402D412"/>
    <w:rsid w:val="44294B86"/>
    <w:rsid w:val="443142CF"/>
    <w:rsid w:val="4431BC82"/>
    <w:rsid w:val="443F7599"/>
    <w:rsid w:val="4449BB48"/>
    <w:rsid w:val="445AF61F"/>
    <w:rsid w:val="4461D15B"/>
    <w:rsid w:val="44629DB4"/>
    <w:rsid w:val="4463AA54"/>
    <w:rsid w:val="447C7887"/>
    <w:rsid w:val="44813EDF"/>
    <w:rsid w:val="449496ED"/>
    <w:rsid w:val="4496D9CD"/>
    <w:rsid w:val="44A4A2EA"/>
    <w:rsid w:val="44A4A7D3"/>
    <w:rsid w:val="44A4F683"/>
    <w:rsid w:val="44B55E4C"/>
    <w:rsid w:val="44C7C3FF"/>
    <w:rsid w:val="44C93170"/>
    <w:rsid w:val="44CB39B0"/>
    <w:rsid w:val="44D2EE87"/>
    <w:rsid w:val="44D9FD91"/>
    <w:rsid w:val="4508513F"/>
    <w:rsid w:val="4509488F"/>
    <w:rsid w:val="4513BE52"/>
    <w:rsid w:val="4532A4BD"/>
    <w:rsid w:val="4549CECB"/>
    <w:rsid w:val="454A2401"/>
    <w:rsid w:val="454C3AA3"/>
    <w:rsid w:val="456E51F1"/>
    <w:rsid w:val="45831C79"/>
    <w:rsid w:val="4583E5C7"/>
    <w:rsid w:val="45916670"/>
    <w:rsid w:val="459BABE0"/>
    <w:rsid w:val="45A269ED"/>
    <w:rsid w:val="45A6BFC5"/>
    <w:rsid w:val="45AA4E5C"/>
    <w:rsid w:val="45BB5744"/>
    <w:rsid w:val="45C699EA"/>
    <w:rsid w:val="45CFCCC7"/>
    <w:rsid w:val="45D24FB3"/>
    <w:rsid w:val="45DF017C"/>
    <w:rsid w:val="45E4349F"/>
    <w:rsid w:val="45E9D16B"/>
    <w:rsid w:val="45EE18E1"/>
    <w:rsid w:val="45EF02C5"/>
    <w:rsid w:val="45F029FF"/>
    <w:rsid w:val="45F0EF5C"/>
    <w:rsid w:val="45F3AF29"/>
    <w:rsid w:val="4601E2FB"/>
    <w:rsid w:val="4608DBD3"/>
    <w:rsid w:val="460965CA"/>
    <w:rsid w:val="460A74FF"/>
    <w:rsid w:val="461729A8"/>
    <w:rsid w:val="461A6DBF"/>
    <w:rsid w:val="461BB578"/>
    <w:rsid w:val="461F1822"/>
    <w:rsid w:val="4628AD73"/>
    <w:rsid w:val="4628D29B"/>
    <w:rsid w:val="464A556E"/>
    <w:rsid w:val="464B3257"/>
    <w:rsid w:val="464E1C9E"/>
    <w:rsid w:val="465A69DF"/>
    <w:rsid w:val="467FAFEC"/>
    <w:rsid w:val="4685E511"/>
    <w:rsid w:val="46863B49"/>
    <w:rsid w:val="4688EDE9"/>
    <w:rsid w:val="468B9EDC"/>
    <w:rsid w:val="469C3864"/>
    <w:rsid w:val="469CDBBD"/>
    <w:rsid w:val="46A275BA"/>
    <w:rsid w:val="46AAA995"/>
    <w:rsid w:val="46AFE0D2"/>
    <w:rsid w:val="46B5C329"/>
    <w:rsid w:val="46B6A30C"/>
    <w:rsid w:val="46C02222"/>
    <w:rsid w:val="46CAC8A9"/>
    <w:rsid w:val="46CF8A05"/>
    <w:rsid w:val="46D3B3C2"/>
    <w:rsid w:val="46E62016"/>
    <w:rsid w:val="46EC709B"/>
    <w:rsid w:val="46F1986F"/>
    <w:rsid w:val="46F2B879"/>
    <w:rsid w:val="46F2F110"/>
    <w:rsid w:val="46FA8444"/>
    <w:rsid w:val="46FB09F3"/>
    <w:rsid w:val="46FDE188"/>
    <w:rsid w:val="4701CE98"/>
    <w:rsid w:val="4705C6B4"/>
    <w:rsid w:val="47138927"/>
    <w:rsid w:val="4714746B"/>
    <w:rsid w:val="4721E7D4"/>
    <w:rsid w:val="47275D4C"/>
    <w:rsid w:val="472AE321"/>
    <w:rsid w:val="472F502F"/>
    <w:rsid w:val="47386B84"/>
    <w:rsid w:val="4746F122"/>
    <w:rsid w:val="4748B78A"/>
    <w:rsid w:val="475A8C8E"/>
    <w:rsid w:val="476BE13D"/>
    <w:rsid w:val="47712BCE"/>
    <w:rsid w:val="47718D19"/>
    <w:rsid w:val="477680D6"/>
    <w:rsid w:val="477B3FB8"/>
    <w:rsid w:val="478CB957"/>
    <w:rsid w:val="47967403"/>
    <w:rsid w:val="4796D445"/>
    <w:rsid w:val="47A1D333"/>
    <w:rsid w:val="47A87029"/>
    <w:rsid w:val="47B6A5C2"/>
    <w:rsid w:val="47C39F33"/>
    <w:rsid w:val="47C7CB3B"/>
    <w:rsid w:val="47C8A644"/>
    <w:rsid w:val="47CAB86B"/>
    <w:rsid w:val="47CDFC23"/>
    <w:rsid w:val="47D0DF00"/>
    <w:rsid w:val="47D72A0B"/>
    <w:rsid w:val="47DF52B2"/>
    <w:rsid w:val="47DF6FC3"/>
    <w:rsid w:val="47EECE3B"/>
    <w:rsid w:val="47F1BF4D"/>
    <w:rsid w:val="47FC1939"/>
    <w:rsid w:val="48076CCD"/>
    <w:rsid w:val="481302A0"/>
    <w:rsid w:val="481BB4B7"/>
    <w:rsid w:val="4821CA00"/>
    <w:rsid w:val="482830AC"/>
    <w:rsid w:val="482A6E19"/>
    <w:rsid w:val="482B5E8E"/>
    <w:rsid w:val="482D4FD5"/>
    <w:rsid w:val="483CB7B7"/>
    <w:rsid w:val="483D1DC3"/>
    <w:rsid w:val="483FC653"/>
    <w:rsid w:val="48408F26"/>
    <w:rsid w:val="48474C9A"/>
    <w:rsid w:val="48559BAF"/>
    <w:rsid w:val="48745C3B"/>
    <w:rsid w:val="4879846F"/>
    <w:rsid w:val="487A3D05"/>
    <w:rsid w:val="487FBCF9"/>
    <w:rsid w:val="488B91C9"/>
    <w:rsid w:val="48A6BFC7"/>
    <w:rsid w:val="48BEE280"/>
    <w:rsid w:val="48C16CD5"/>
    <w:rsid w:val="48CEA174"/>
    <w:rsid w:val="48CF1804"/>
    <w:rsid w:val="48DE27CC"/>
    <w:rsid w:val="48E50DDE"/>
    <w:rsid w:val="48E927D6"/>
    <w:rsid w:val="48EB25A5"/>
    <w:rsid w:val="48EE8687"/>
    <w:rsid w:val="48EF36FE"/>
    <w:rsid w:val="48FB9CB1"/>
    <w:rsid w:val="48FDEDC2"/>
    <w:rsid w:val="48FEC9CD"/>
    <w:rsid w:val="49048656"/>
    <w:rsid w:val="490563D2"/>
    <w:rsid w:val="491CC3A7"/>
    <w:rsid w:val="491E6A26"/>
    <w:rsid w:val="491FFB3A"/>
    <w:rsid w:val="4921204F"/>
    <w:rsid w:val="4936F85B"/>
    <w:rsid w:val="494006EF"/>
    <w:rsid w:val="4967A4F7"/>
    <w:rsid w:val="496E17C7"/>
    <w:rsid w:val="497ECEA8"/>
    <w:rsid w:val="498A2DA3"/>
    <w:rsid w:val="498C16BF"/>
    <w:rsid w:val="49992A2E"/>
    <w:rsid w:val="499A445B"/>
    <w:rsid w:val="49A59402"/>
    <w:rsid w:val="49B51276"/>
    <w:rsid w:val="49B8452A"/>
    <w:rsid w:val="49BBE393"/>
    <w:rsid w:val="49C04581"/>
    <w:rsid w:val="49C33CB7"/>
    <w:rsid w:val="49C721A6"/>
    <w:rsid w:val="49CBC4B1"/>
    <w:rsid w:val="49D73BF7"/>
    <w:rsid w:val="49D8E192"/>
    <w:rsid w:val="49E5ECB8"/>
    <w:rsid w:val="49E7A08C"/>
    <w:rsid w:val="49E7AB2E"/>
    <w:rsid w:val="49EE1C07"/>
    <w:rsid w:val="49F4E8CC"/>
    <w:rsid w:val="49F853E1"/>
    <w:rsid w:val="4A014E3D"/>
    <w:rsid w:val="4A03C4F2"/>
    <w:rsid w:val="4A086266"/>
    <w:rsid w:val="4A11BD44"/>
    <w:rsid w:val="4A11FFEC"/>
    <w:rsid w:val="4A2267C9"/>
    <w:rsid w:val="4A2ADAEF"/>
    <w:rsid w:val="4A310AC5"/>
    <w:rsid w:val="4A32EEBE"/>
    <w:rsid w:val="4A34A3F7"/>
    <w:rsid w:val="4A361168"/>
    <w:rsid w:val="4A40C5D2"/>
    <w:rsid w:val="4A50BDEC"/>
    <w:rsid w:val="4A6394E4"/>
    <w:rsid w:val="4A63D6FC"/>
    <w:rsid w:val="4A6A71D5"/>
    <w:rsid w:val="4A6AACF9"/>
    <w:rsid w:val="4A6AB594"/>
    <w:rsid w:val="4A6BC1A1"/>
    <w:rsid w:val="4A7E56F7"/>
    <w:rsid w:val="4A855008"/>
    <w:rsid w:val="4A881074"/>
    <w:rsid w:val="4A8AF11A"/>
    <w:rsid w:val="4A8C52DB"/>
    <w:rsid w:val="4A8CD58C"/>
    <w:rsid w:val="4A930E45"/>
    <w:rsid w:val="4AA08252"/>
    <w:rsid w:val="4AABA512"/>
    <w:rsid w:val="4AB02FED"/>
    <w:rsid w:val="4AB84074"/>
    <w:rsid w:val="4AB8FCCC"/>
    <w:rsid w:val="4AC7BA7E"/>
    <w:rsid w:val="4AC9EAE5"/>
    <w:rsid w:val="4AD45F03"/>
    <w:rsid w:val="4AD92AEB"/>
    <w:rsid w:val="4AE00B3D"/>
    <w:rsid w:val="4AE09BEC"/>
    <w:rsid w:val="4AE52C1C"/>
    <w:rsid w:val="4AF91E68"/>
    <w:rsid w:val="4AFF97BD"/>
    <w:rsid w:val="4B01FAA2"/>
    <w:rsid w:val="4B02E135"/>
    <w:rsid w:val="4B04C228"/>
    <w:rsid w:val="4B067715"/>
    <w:rsid w:val="4B0EBAFA"/>
    <w:rsid w:val="4B1A8A84"/>
    <w:rsid w:val="4B1BC0B2"/>
    <w:rsid w:val="4B2955C0"/>
    <w:rsid w:val="4B2A37C6"/>
    <w:rsid w:val="4B339B72"/>
    <w:rsid w:val="4B59C5E5"/>
    <w:rsid w:val="4B62C59D"/>
    <w:rsid w:val="4B7020F5"/>
    <w:rsid w:val="4B79258C"/>
    <w:rsid w:val="4B7B116C"/>
    <w:rsid w:val="4B824F0A"/>
    <w:rsid w:val="4B870B7C"/>
    <w:rsid w:val="4BB2FCE8"/>
    <w:rsid w:val="4BB862F9"/>
    <w:rsid w:val="4BC4C0B3"/>
    <w:rsid w:val="4BC7BD6E"/>
    <w:rsid w:val="4BD1B939"/>
    <w:rsid w:val="4BD2640E"/>
    <w:rsid w:val="4BD61156"/>
    <w:rsid w:val="4BD712FD"/>
    <w:rsid w:val="4BDAC90A"/>
    <w:rsid w:val="4BDEB4BC"/>
    <w:rsid w:val="4BE2337A"/>
    <w:rsid w:val="4BE36055"/>
    <w:rsid w:val="4BE3D734"/>
    <w:rsid w:val="4BF2D38D"/>
    <w:rsid w:val="4BF40D79"/>
    <w:rsid w:val="4C0E3DC3"/>
    <w:rsid w:val="4C10FB9C"/>
    <w:rsid w:val="4C16A4B2"/>
    <w:rsid w:val="4C170952"/>
    <w:rsid w:val="4C1B0062"/>
    <w:rsid w:val="4C1C82BB"/>
    <w:rsid w:val="4C1E83FD"/>
    <w:rsid w:val="4C1FB28C"/>
    <w:rsid w:val="4C381D2E"/>
    <w:rsid w:val="4C3990CB"/>
    <w:rsid w:val="4C3A9381"/>
    <w:rsid w:val="4C480FB2"/>
    <w:rsid w:val="4C49E3AB"/>
    <w:rsid w:val="4C49F1F9"/>
    <w:rsid w:val="4C52C109"/>
    <w:rsid w:val="4C53BAE3"/>
    <w:rsid w:val="4C5FF96F"/>
    <w:rsid w:val="4C66316D"/>
    <w:rsid w:val="4C6DF58A"/>
    <w:rsid w:val="4C7B4599"/>
    <w:rsid w:val="4C7F0F7F"/>
    <w:rsid w:val="4C7FE2B2"/>
    <w:rsid w:val="4C94A1F2"/>
    <w:rsid w:val="4C961B0B"/>
    <w:rsid w:val="4C98141F"/>
    <w:rsid w:val="4C998498"/>
    <w:rsid w:val="4C9D665C"/>
    <w:rsid w:val="4C9FA3A6"/>
    <w:rsid w:val="4CA22620"/>
    <w:rsid w:val="4CA6EB7D"/>
    <w:rsid w:val="4CACDBC6"/>
    <w:rsid w:val="4CB7DF8B"/>
    <w:rsid w:val="4CBA334D"/>
    <w:rsid w:val="4CBFE09F"/>
    <w:rsid w:val="4CC665D0"/>
    <w:rsid w:val="4CCD17F9"/>
    <w:rsid w:val="4CD3C308"/>
    <w:rsid w:val="4CD6E562"/>
    <w:rsid w:val="4CEA4090"/>
    <w:rsid w:val="4CF0B9C2"/>
    <w:rsid w:val="4CF13827"/>
    <w:rsid w:val="4CF2C997"/>
    <w:rsid w:val="4CF751A4"/>
    <w:rsid w:val="4D028B87"/>
    <w:rsid w:val="4D03F204"/>
    <w:rsid w:val="4D05C336"/>
    <w:rsid w:val="4D14814B"/>
    <w:rsid w:val="4D2DA2B9"/>
    <w:rsid w:val="4D2F0EEF"/>
    <w:rsid w:val="4D318E05"/>
    <w:rsid w:val="4D46B3AA"/>
    <w:rsid w:val="4D5C6128"/>
    <w:rsid w:val="4D5D9709"/>
    <w:rsid w:val="4D6094A0"/>
    <w:rsid w:val="4D671506"/>
    <w:rsid w:val="4D7747AB"/>
    <w:rsid w:val="4D7F463F"/>
    <w:rsid w:val="4D8523A9"/>
    <w:rsid w:val="4D905F06"/>
    <w:rsid w:val="4D92AF54"/>
    <w:rsid w:val="4D961D2C"/>
    <w:rsid w:val="4D996D41"/>
    <w:rsid w:val="4D9B4A35"/>
    <w:rsid w:val="4D9EFC95"/>
    <w:rsid w:val="4DA5C326"/>
    <w:rsid w:val="4DACD49E"/>
    <w:rsid w:val="4DAFDC72"/>
    <w:rsid w:val="4DB06E9D"/>
    <w:rsid w:val="4DB0E9E1"/>
    <w:rsid w:val="4DB5CDFF"/>
    <w:rsid w:val="4DBB7BCF"/>
    <w:rsid w:val="4DC9ADE2"/>
    <w:rsid w:val="4DCA2E6F"/>
    <w:rsid w:val="4DCA9F43"/>
    <w:rsid w:val="4DD46AA9"/>
    <w:rsid w:val="4DE5E379"/>
    <w:rsid w:val="4DEFB4FE"/>
    <w:rsid w:val="4E0889AB"/>
    <w:rsid w:val="4E0BCEE0"/>
    <w:rsid w:val="4E14632F"/>
    <w:rsid w:val="4E168A6A"/>
    <w:rsid w:val="4E2654BD"/>
    <w:rsid w:val="4E28EA67"/>
    <w:rsid w:val="4E2CC1CF"/>
    <w:rsid w:val="4E2F7CB3"/>
    <w:rsid w:val="4E3130AD"/>
    <w:rsid w:val="4E360CC3"/>
    <w:rsid w:val="4E59BE17"/>
    <w:rsid w:val="4E5AC65E"/>
    <w:rsid w:val="4E5CDC92"/>
    <w:rsid w:val="4E68844F"/>
    <w:rsid w:val="4E746D14"/>
    <w:rsid w:val="4E840B23"/>
    <w:rsid w:val="4E8D0B0D"/>
    <w:rsid w:val="4E902984"/>
    <w:rsid w:val="4E92ADA9"/>
    <w:rsid w:val="4E9C6BC9"/>
    <w:rsid w:val="4EA307B1"/>
    <w:rsid w:val="4EB3DF08"/>
    <w:rsid w:val="4ECC46D8"/>
    <w:rsid w:val="4EE9CA4C"/>
    <w:rsid w:val="4EED05CA"/>
    <w:rsid w:val="4EF70BE4"/>
    <w:rsid w:val="4EFFBC8C"/>
    <w:rsid w:val="4F02FC23"/>
    <w:rsid w:val="4F0A3E0E"/>
    <w:rsid w:val="4F125955"/>
    <w:rsid w:val="4F207552"/>
    <w:rsid w:val="4F213EAA"/>
    <w:rsid w:val="4F25654D"/>
    <w:rsid w:val="4F2B3FB8"/>
    <w:rsid w:val="4F3049DC"/>
    <w:rsid w:val="4F30981A"/>
    <w:rsid w:val="4F314549"/>
    <w:rsid w:val="4F4AAD84"/>
    <w:rsid w:val="4F663FD0"/>
    <w:rsid w:val="4F6F20BF"/>
    <w:rsid w:val="4F6F2757"/>
    <w:rsid w:val="4F749B90"/>
    <w:rsid w:val="4F7E098B"/>
    <w:rsid w:val="4F86D166"/>
    <w:rsid w:val="4F8714AD"/>
    <w:rsid w:val="4F8A221D"/>
    <w:rsid w:val="4F8C6DEF"/>
    <w:rsid w:val="4F9259B3"/>
    <w:rsid w:val="4F9FB4D1"/>
    <w:rsid w:val="4FB05FCD"/>
    <w:rsid w:val="4FB65C86"/>
    <w:rsid w:val="4FCE9E3A"/>
    <w:rsid w:val="4FD117AC"/>
    <w:rsid w:val="4FE63DD8"/>
    <w:rsid w:val="4FE6C4F2"/>
    <w:rsid w:val="4FE7CB5F"/>
    <w:rsid w:val="4FEB1920"/>
    <w:rsid w:val="4FED56CC"/>
    <w:rsid w:val="4FF564C6"/>
    <w:rsid w:val="500015E7"/>
    <w:rsid w:val="50005799"/>
    <w:rsid w:val="500FB7EC"/>
    <w:rsid w:val="5015F9A4"/>
    <w:rsid w:val="501777CB"/>
    <w:rsid w:val="501E5723"/>
    <w:rsid w:val="502CDC92"/>
    <w:rsid w:val="503617BC"/>
    <w:rsid w:val="503BB92F"/>
    <w:rsid w:val="5047ACC7"/>
    <w:rsid w:val="504AF4A1"/>
    <w:rsid w:val="504B0CEF"/>
    <w:rsid w:val="50503370"/>
    <w:rsid w:val="50541133"/>
    <w:rsid w:val="50722CE3"/>
    <w:rsid w:val="5081CB6F"/>
    <w:rsid w:val="508A6FBA"/>
    <w:rsid w:val="508F8376"/>
    <w:rsid w:val="50924E00"/>
    <w:rsid w:val="50AE231D"/>
    <w:rsid w:val="50AFA194"/>
    <w:rsid w:val="50AFC279"/>
    <w:rsid w:val="50B8DE50"/>
    <w:rsid w:val="50BABEDD"/>
    <w:rsid w:val="50C7EC0F"/>
    <w:rsid w:val="50CA4533"/>
    <w:rsid w:val="50D17BC1"/>
    <w:rsid w:val="50E2438B"/>
    <w:rsid w:val="50E301CE"/>
    <w:rsid w:val="50E9B544"/>
    <w:rsid w:val="50EB6025"/>
    <w:rsid w:val="50F06EC2"/>
    <w:rsid w:val="510DA495"/>
    <w:rsid w:val="51158230"/>
    <w:rsid w:val="511F0212"/>
    <w:rsid w:val="51204955"/>
    <w:rsid w:val="51349764"/>
    <w:rsid w:val="513A7031"/>
    <w:rsid w:val="513AB6E2"/>
    <w:rsid w:val="5158B0FA"/>
    <w:rsid w:val="515BD613"/>
    <w:rsid w:val="51652AFA"/>
    <w:rsid w:val="516CF45D"/>
    <w:rsid w:val="516D0D79"/>
    <w:rsid w:val="516F2D9B"/>
    <w:rsid w:val="5176DB55"/>
    <w:rsid w:val="517A0A56"/>
    <w:rsid w:val="5183AAEC"/>
    <w:rsid w:val="518CAD9E"/>
    <w:rsid w:val="51907F23"/>
    <w:rsid w:val="5191A9DA"/>
    <w:rsid w:val="5199FC87"/>
    <w:rsid w:val="51A2D368"/>
    <w:rsid w:val="51A9535B"/>
    <w:rsid w:val="51BB3EA3"/>
    <w:rsid w:val="51BEEC07"/>
    <w:rsid w:val="51C2C687"/>
    <w:rsid w:val="51C9CCB7"/>
    <w:rsid w:val="51D103F6"/>
    <w:rsid w:val="51D36172"/>
    <w:rsid w:val="51D9115D"/>
    <w:rsid w:val="51DD69F7"/>
    <w:rsid w:val="51DF9730"/>
    <w:rsid w:val="51E0058F"/>
    <w:rsid w:val="51E49CF0"/>
    <w:rsid w:val="51EC6B16"/>
    <w:rsid w:val="51F14F90"/>
    <w:rsid w:val="51F2ABEE"/>
    <w:rsid w:val="51F2C15B"/>
    <w:rsid w:val="51F6C5FD"/>
    <w:rsid w:val="51FB8594"/>
    <w:rsid w:val="52010E61"/>
    <w:rsid w:val="520E12F3"/>
    <w:rsid w:val="522AA527"/>
    <w:rsid w:val="522DB2AB"/>
    <w:rsid w:val="522E3915"/>
    <w:rsid w:val="524101BE"/>
    <w:rsid w:val="5247618B"/>
    <w:rsid w:val="52490E6E"/>
    <w:rsid w:val="5250BE89"/>
    <w:rsid w:val="525BCFD1"/>
    <w:rsid w:val="52617D99"/>
    <w:rsid w:val="5264469E"/>
    <w:rsid w:val="52671B30"/>
    <w:rsid w:val="526CE588"/>
    <w:rsid w:val="526DD505"/>
    <w:rsid w:val="527274A5"/>
    <w:rsid w:val="5272AE1B"/>
    <w:rsid w:val="528B8368"/>
    <w:rsid w:val="528C2408"/>
    <w:rsid w:val="528DD1AE"/>
    <w:rsid w:val="528EEEAE"/>
    <w:rsid w:val="5291FEB9"/>
    <w:rsid w:val="52A93D71"/>
    <w:rsid w:val="52B6DAC1"/>
    <w:rsid w:val="52DD1391"/>
    <w:rsid w:val="52E51835"/>
    <w:rsid w:val="52EF80EF"/>
    <w:rsid w:val="52F5F186"/>
    <w:rsid w:val="52F99970"/>
    <w:rsid w:val="52F9A3B6"/>
    <w:rsid w:val="53040C46"/>
    <w:rsid w:val="5318B70D"/>
    <w:rsid w:val="5318CB48"/>
    <w:rsid w:val="531D2FEB"/>
    <w:rsid w:val="5323C8C2"/>
    <w:rsid w:val="532639E3"/>
    <w:rsid w:val="53287B5E"/>
    <w:rsid w:val="532BA5D0"/>
    <w:rsid w:val="5330804B"/>
    <w:rsid w:val="5330C333"/>
    <w:rsid w:val="5336771D"/>
    <w:rsid w:val="5338C03D"/>
    <w:rsid w:val="5340B986"/>
    <w:rsid w:val="534AB437"/>
    <w:rsid w:val="5354A17D"/>
    <w:rsid w:val="53555221"/>
    <w:rsid w:val="53623336"/>
    <w:rsid w:val="536621F6"/>
    <w:rsid w:val="537187D7"/>
    <w:rsid w:val="53720498"/>
    <w:rsid w:val="537C04C8"/>
    <w:rsid w:val="537FBF6E"/>
    <w:rsid w:val="5381E309"/>
    <w:rsid w:val="5383781C"/>
    <w:rsid w:val="53844E72"/>
    <w:rsid w:val="5385AFD2"/>
    <w:rsid w:val="53A1A398"/>
    <w:rsid w:val="53AF1911"/>
    <w:rsid w:val="53AF777D"/>
    <w:rsid w:val="53C04CA1"/>
    <w:rsid w:val="53C163B0"/>
    <w:rsid w:val="53CCE414"/>
    <w:rsid w:val="53CE66F2"/>
    <w:rsid w:val="53D61C0B"/>
    <w:rsid w:val="53DE96F2"/>
    <w:rsid w:val="53E03345"/>
    <w:rsid w:val="53E99F1D"/>
    <w:rsid w:val="53EC1865"/>
    <w:rsid w:val="53F636D6"/>
    <w:rsid w:val="53F8F3C2"/>
    <w:rsid w:val="5408A526"/>
    <w:rsid w:val="5408F43B"/>
    <w:rsid w:val="540FD926"/>
    <w:rsid w:val="5421DB0F"/>
    <w:rsid w:val="5423E4FB"/>
    <w:rsid w:val="54257076"/>
    <w:rsid w:val="543BA80E"/>
    <w:rsid w:val="544E4F6B"/>
    <w:rsid w:val="545112C4"/>
    <w:rsid w:val="54546FFE"/>
    <w:rsid w:val="54569011"/>
    <w:rsid w:val="5458D8FE"/>
    <w:rsid w:val="545BE144"/>
    <w:rsid w:val="5461CF16"/>
    <w:rsid w:val="54637AAD"/>
    <w:rsid w:val="546386B9"/>
    <w:rsid w:val="5463CD2F"/>
    <w:rsid w:val="5464D6D5"/>
    <w:rsid w:val="54684286"/>
    <w:rsid w:val="547DA18F"/>
    <w:rsid w:val="547E8652"/>
    <w:rsid w:val="547F7A92"/>
    <w:rsid w:val="548D0670"/>
    <w:rsid w:val="549703F4"/>
    <w:rsid w:val="54A7F715"/>
    <w:rsid w:val="54AD8EC1"/>
    <w:rsid w:val="54AFF035"/>
    <w:rsid w:val="54B0CE72"/>
    <w:rsid w:val="54B2ACC5"/>
    <w:rsid w:val="54B83D79"/>
    <w:rsid w:val="54CC3985"/>
    <w:rsid w:val="54E31DAE"/>
    <w:rsid w:val="54E8C9FA"/>
    <w:rsid w:val="54F706CF"/>
    <w:rsid w:val="55013B98"/>
    <w:rsid w:val="5501F257"/>
    <w:rsid w:val="551D408F"/>
    <w:rsid w:val="55325EF7"/>
    <w:rsid w:val="553AEDF9"/>
    <w:rsid w:val="553C6056"/>
    <w:rsid w:val="553F2A13"/>
    <w:rsid w:val="553FB19D"/>
    <w:rsid w:val="554A90A8"/>
    <w:rsid w:val="555174F9"/>
    <w:rsid w:val="556C6CEE"/>
    <w:rsid w:val="55701FC2"/>
    <w:rsid w:val="5573F4BB"/>
    <w:rsid w:val="557564D4"/>
    <w:rsid w:val="557AD8F3"/>
    <w:rsid w:val="55807C60"/>
    <w:rsid w:val="558EFD49"/>
    <w:rsid w:val="5590EE06"/>
    <w:rsid w:val="55963FF6"/>
    <w:rsid w:val="559D0D82"/>
    <w:rsid w:val="55A1B9B4"/>
    <w:rsid w:val="55A3CE40"/>
    <w:rsid w:val="55A3EED2"/>
    <w:rsid w:val="55A6CFE3"/>
    <w:rsid w:val="55B2DD6C"/>
    <w:rsid w:val="55BF56C2"/>
    <w:rsid w:val="55C14D4E"/>
    <w:rsid w:val="55C8E97F"/>
    <w:rsid w:val="55D1ACC9"/>
    <w:rsid w:val="55D31A1A"/>
    <w:rsid w:val="55D41188"/>
    <w:rsid w:val="55DD8E92"/>
    <w:rsid w:val="55E19AD8"/>
    <w:rsid w:val="55ED74E3"/>
    <w:rsid w:val="55F56CEA"/>
    <w:rsid w:val="5600405A"/>
    <w:rsid w:val="5601F617"/>
    <w:rsid w:val="5604BCFC"/>
    <w:rsid w:val="560C8C99"/>
    <w:rsid w:val="5614999B"/>
    <w:rsid w:val="561AD306"/>
    <w:rsid w:val="5637BF1D"/>
    <w:rsid w:val="563DA5F2"/>
    <w:rsid w:val="563DF100"/>
    <w:rsid w:val="56416C04"/>
    <w:rsid w:val="564A92BC"/>
    <w:rsid w:val="565D9CA4"/>
    <w:rsid w:val="565DE03E"/>
    <w:rsid w:val="5662FFE5"/>
    <w:rsid w:val="56631A2E"/>
    <w:rsid w:val="56685BE7"/>
    <w:rsid w:val="5668BCEB"/>
    <w:rsid w:val="56726FF0"/>
    <w:rsid w:val="56745638"/>
    <w:rsid w:val="56813A64"/>
    <w:rsid w:val="5686F37F"/>
    <w:rsid w:val="5694F778"/>
    <w:rsid w:val="5697B7A1"/>
    <w:rsid w:val="569EC15D"/>
    <w:rsid w:val="56A0F260"/>
    <w:rsid w:val="56A33513"/>
    <w:rsid w:val="56B09344"/>
    <w:rsid w:val="56B5E333"/>
    <w:rsid w:val="56B910F0"/>
    <w:rsid w:val="56C20ECF"/>
    <w:rsid w:val="56D30C06"/>
    <w:rsid w:val="56D537BF"/>
    <w:rsid w:val="56E24AE6"/>
    <w:rsid w:val="56E784E0"/>
    <w:rsid w:val="56EDAD75"/>
    <w:rsid w:val="56F18E0E"/>
    <w:rsid w:val="56FCD383"/>
    <w:rsid w:val="5703BA23"/>
    <w:rsid w:val="5706E37A"/>
    <w:rsid w:val="5712C9EB"/>
    <w:rsid w:val="5717FD30"/>
    <w:rsid w:val="572836B7"/>
    <w:rsid w:val="572DD4F2"/>
    <w:rsid w:val="572F33BE"/>
    <w:rsid w:val="574056AB"/>
    <w:rsid w:val="57454612"/>
    <w:rsid w:val="574EFEE3"/>
    <w:rsid w:val="57500906"/>
    <w:rsid w:val="57557141"/>
    <w:rsid w:val="5756A8EC"/>
    <w:rsid w:val="576778B1"/>
    <w:rsid w:val="577AEFB8"/>
    <w:rsid w:val="578703E3"/>
    <w:rsid w:val="578E1148"/>
    <w:rsid w:val="578E2AA2"/>
    <w:rsid w:val="578F787E"/>
    <w:rsid w:val="5794C110"/>
    <w:rsid w:val="5795ABF4"/>
    <w:rsid w:val="579DE7E0"/>
    <w:rsid w:val="579EFEB2"/>
    <w:rsid w:val="57A47060"/>
    <w:rsid w:val="57A4DF27"/>
    <w:rsid w:val="57A8B013"/>
    <w:rsid w:val="57B2C3C4"/>
    <w:rsid w:val="57B36C5B"/>
    <w:rsid w:val="57BA635E"/>
    <w:rsid w:val="57C0E8A3"/>
    <w:rsid w:val="57C1D72C"/>
    <w:rsid w:val="57C42886"/>
    <w:rsid w:val="57C4BCA0"/>
    <w:rsid w:val="57C4E469"/>
    <w:rsid w:val="57D03392"/>
    <w:rsid w:val="57D216B0"/>
    <w:rsid w:val="57D81B4C"/>
    <w:rsid w:val="57DB5F96"/>
    <w:rsid w:val="57E3716E"/>
    <w:rsid w:val="57F39373"/>
    <w:rsid w:val="580DAC64"/>
    <w:rsid w:val="58109F09"/>
    <w:rsid w:val="5835E840"/>
    <w:rsid w:val="58382326"/>
    <w:rsid w:val="583A8484"/>
    <w:rsid w:val="583C71A7"/>
    <w:rsid w:val="583F07B4"/>
    <w:rsid w:val="583FC6C2"/>
    <w:rsid w:val="583FEBE9"/>
    <w:rsid w:val="58413744"/>
    <w:rsid w:val="5848E68F"/>
    <w:rsid w:val="5854E151"/>
    <w:rsid w:val="585A003A"/>
    <w:rsid w:val="585DA23A"/>
    <w:rsid w:val="585FACBA"/>
    <w:rsid w:val="58637B2C"/>
    <w:rsid w:val="58671305"/>
    <w:rsid w:val="586C1A49"/>
    <w:rsid w:val="587A5F2E"/>
    <w:rsid w:val="58897E4A"/>
    <w:rsid w:val="588DA77A"/>
    <w:rsid w:val="589034CB"/>
    <w:rsid w:val="5891DE63"/>
    <w:rsid w:val="589772CB"/>
    <w:rsid w:val="58AB35F5"/>
    <w:rsid w:val="58B4FC17"/>
    <w:rsid w:val="58B92CE7"/>
    <w:rsid w:val="58C2F1C6"/>
    <w:rsid w:val="58C33416"/>
    <w:rsid w:val="58C91384"/>
    <w:rsid w:val="58CF124D"/>
    <w:rsid w:val="58D04960"/>
    <w:rsid w:val="58D7AF89"/>
    <w:rsid w:val="58DB6160"/>
    <w:rsid w:val="58DE0FF6"/>
    <w:rsid w:val="58DF8203"/>
    <w:rsid w:val="58E14719"/>
    <w:rsid w:val="58EB2790"/>
    <w:rsid w:val="58EBD967"/>
    <w:rsid w:val="5909153A"/>
    <w:rsid w:val="5910F2CA"/>
    <w:rsid w:val="5913E307"/>
    <w:rsid w:val="5920C3E1"/>
    <w:rsid w:val="59266E1A"/>
    <w:rsid w:val="59274A57"/>
    <w:rsid w:val="592A953E"/>
    <w:rsid w:val="592C4A21"/>
    <w:rsid w:val="592D46D8"/>
    <w:rsid w:val="59300923"/>
    <w:rsid w:val="59302121"/>
    <w:rsid w:val="5938D543"/>
    <w:rsid w:val="593A2B71"/>
    <w:rsid w:val="593BB3A9"/>
    <w:rsid w:val="593CD309"/>
    <w:rsid w:val="59431172"/>
    <w:rsid w:val="594B2346"/>
    <w:rsid w:val="594BA543"/>
    <w:rsid w:val="595131CA"/>
    <w:rsid w:val="59616041"/>
    <w:rsid w:val="596B7136"/>
    <w:rsid w:val="596EFC57"/>
    <w:rsid w:val="59727A15"/>
    <w:rsid w:val="5977EAB7"/>
    <w:rsid w:val="598506FD"/>
    <w:rsid w:val="598B25FC"/>
    <w:rsid w:val="598F03E3"/>
    <w:rsid w:val="59A6AD81"/>
    <w:rsid w:val="59A7569B"/>
    <w:rsid w:val="59AA10B2"/>
    <w:rsid w:val="59AA48A7"/>
    <w:rsid w:val="59B25A71"/>
    <w:rsid w:val="59BEB020"/>
    <w:rsid w:val="59CCFF82"/>
    <w:rsid w:val="59D17D61"/>
    <w:rsid w:val="59E1590A"/>
    <w:rsid w:val="59F2307F"/>
    <w:rsid w:val="5A04D40C"/>
    <w:rsid w:val="5A0ABB1D"/>
    <w:rsid w:val="5A1F25A2"/>
    <w:rsid w:val="5A25FF4E"/>
    <w:rsid w:val="5A2896C9"/>
    <w:rsid w:val="5A439727"/>
    <w:rsid w:val="5A49B014"/>
    <w:rsid w:val="5A539EB1"/>
    <w:rsid w:val="5A572D98"/>
    <w:rsid w:val="5A59E891"/>
    <w:rsid w:val="5A5A2228"/>
    <w:rsid w:val="5A6ABC04"/>
    <w:rsid w:val="5A786031"/>
    <w:rsid w:val="5A806C1C"/>
    <w:rsid w:val="5A81D03A"/>
    <w:rsid w:val="5A93329B"/>
    <w:rsid w:val="5AA80237"/>
    <w:rsid w:val="5AB47B0D"/>
    <w:rsid w:val="5AB4CDB7"/>
    <w:rsid w:val="5AC7C31E"/>
    <w:rsid w:val="5AC995F2"/>
    <w:rsid w:val="5ACB98C6"/>
    <w:rsid w:val="5ACBCDBB"/>
    <w:rsid w:val="5AD7840A"/>
    <w:rsid w:val="5ADF6E19"/>
    <w:rsid w:val="5AF1E0D0"/>
    <w:rsid w:val="5B0F77EF"/>
    <w:rsid w:val="5B1888D5"/>
    <w:rsid w:val="5B1B5250"/>
    <w:rsid w:val="5B1DD92D"/>
    <w:rsid w:val="5B23AE35"/>
    <w:rsid w:val="5B24EB86"/>
    <w:rsid w:val="5B3317C9"/>
    <w:rsid w:val="5B365E0F"/>
    <w:rsid w:val="5B38F551"/>
    <w:rsid w:val="5B421126"/>
    <w:rsid w:val="5B503B3A"/>
    <w:rsid w:val="5B6B2DC3"/>
    <w:rsid w:val="5B6F2B19"/>
    <w:rsid w:val="5B7CFED6"/>
    <w:rsid w:val="5B88F482"/>
    <w:rsid w:val="5B98A19B"/>
    <w:rsid w:val="5BAF5381"/>
    <w:rsid w:val="5BB4745E"/>
    <w:rsid w:val="5BB5A6A5"/>
    <w:rsid w:val="5BB674BE"/>
    <w:rsid w:val="5BB80E9C"/>
    <w:rsid w:val="5BBC3447"/>
    <w:rsid w:val="5BD1D5EF"/>
    <w:rsid w:val="5BE30348"/>
    <w:rsid w:val="5BE9EC96"/>
    <w:rsid w:val="5BF90398"/>
    <w:rsid w:val="5BF96ECB"/>
    <w:rsid w:val="5C03C203"/>
    <w:rsid w:val="5C087C1D"/>
    <w:rsid w:val="5C09E6C9"/>
    <w:rsid w:val="5C0B54AC"/>
    <w:rsid w:val="5C0C8C3B"/>
    <w:rsid w:val="5C13FC94"/>
    <w:rsid w:val="5C30B0BF"/>
    <w:rsid w:val="5C3E84F5"/>
    <w:rsid w:val="5C3EA27B"/>
    <w:rsid w:val="5C41BAB6"/>
    <w:rsid w:val="5C43942E"/>
    <w:rsid w:val="5C48F244"/>
    <w:rsid w:val="5C658A4A"/>
    <w:rsid w:val="5C71CC33"/>
    <w:rsid w:val="5C88CA2E"/>
    <w:rsid w:val="5C8CF303"/>
    <w:rsid w:val="5C92F9D8"/>
    <w:rsid w:val="5C93505A"/>
    <w:rsid w:val="5C9E117A"/>
    <w:rsid w:val="5CA96B75"/>
    <w:rsid w:val="5CAAE5D2"/>
    <w:rsid w:val="5CADCD46"/>
    <w:rsid w:val="5CAF4874"/>
    <w:rsid w:val="5CBFE5DF"/>
    <w:rsid w:val="5CCF018B"/>
    <w:rsid w:val="5CCF6BB8"/>
    <w:rsid w:val="5CD58FEC"/>
    <w:rsid w:val="5CDFF030"/>
    <w:rsid w:val="5CE895D8"/>
    <w:rsid w:val="5D042868"/>
    <w:rsid w:val="5D0EA3A9"/>
    <w:rsid w:val="5D12D61F"/>
    <w:rsid w:val="5D1337E5"/>
    <w:rsid w:val="5D14B3B7"/>
    <w:rsid w:val="5D1A0C6F"/>
    <w:rsid w:val="5D20E590"/>
    <w:rsid w:val="5D28C111"/>
    <w:rsid w:val="5D2EA0D0"/>
    <w:rsid w:val="5D34F270"/>
    <w:rsid w:val="5D364306"/>
    <w:rsid w:val="5D381989"/>
    <w:rsid w:val="5D460EEA"/>
    <w:rsid w:val="5D497FA2"/>
    <w:rsid w:val="5D4C6306"/>
    <w:rsid w:val="5D4DB6F7"/>
    <w:rsid w:val="5D507ED3"/>
    <w:rsid w:val="5D6A2FAF"/>
    <w:rsid w:val="5D771A46"/>
    <w:rsid w:val="5D8954A6"/>
    <w:rsid w:val="5D8DF409"/>
    <w:rsid w:val="5D9873C3"/>
    <w:rsid w:val="5D994408"/>
    <w:rsid w:val="5DAF08F1"/>
    <w:rsid w:val="5DB0C394"/>
    <w:rsid w:val="5DB4462F"/>
    <w:rsid w:val="5DBAD9C5"/>
    <w:rsid w:val="5DE0AB10"/>
    <w:rsid w:val="5DF1E61C"/>
    <w:rsid w:val="5DF2640F"/>
    <w:rsid w:val="5DFD52CC"/>
    <w:rsid w:val="5E019C21"/>
    <w:rsid w:val="5E091E1E"/>
    <w:rsid w:val="5E115404"/>
    <w:rsid w:val="5E13ACB8"/>
    <w:rsid w:val="5E229E97"/>
    <w:rsid w:val="5E30090D"/>
    <w:rsid w:val="5E312D91"/>
    <w:rsid w:val="5E34B2FF"/>
    <w:rsid w:val="5E3C6181"/>
    <w:rsid w:val="5E3EE8FE"/>
    <w:rsid w:val="5E491CD0"/>
    <w:rsid w:val="5E5C13FA"/>
    <w:rsid w:val="5E63A1BE"/>
    <w:rsid w:val="5E741347"/>
    <w:rsid w:val="5E74B80A"/>
    <w:rsid w:val="5E7B7FD9"/>
    <w:rsid w:val="5E7D81D5"/>
    <w:rsid w:val="5E8245B1"/>
    <w:rsid w:val="5E8704B1"/>
    <w:rsid w:val="5E87E0A4"/>
    <w:rsid w:val="5E93DEFF"/>
    <w:rsid w:val="5E9656AC"/>
    <w:rsid w:val="5E98E7FD"/>
    <w:rsid w:val="5EA376D9"/>
    <w:rsid w:val="5EA5043F"/>
    <w:rsid w:val="5EAB1B70"/>
    <w:rsid w:val="5EB0EF3D"/>
    <w:rsid w:val="5EB45B47"/>
    <w:rsid w:val="5ECD184D"/>
    <w:rsid w:val="5ED348C6"/>
    <w:rsid w:val="5ED50116"/>
    <w:rsid w:val="5EE43F35"/>
    <w:rsid w:val="5EEC4B1F"/>
    <w:rsid w:val="5EF51E3A"/>
    <w:rsid w:val="5EFF21EF"/>
    <w:rsid w:val="5F0475B9"/>
    <w:rsid w:val="5F0745DD"/>
    <w:rsid w:val="5F35A54D"/>
    <w:rsid w:val="5F407EE0"/>
    <w:rsid w:val="5F4219BB"/>
    <w:rsid w:val="5F427437"/>
    <w:rsid w:val="5F428CC0"/>
    <w:rsid w:val="5F499115"/>
    <w:rsid w:val="5F4C4794"/>
    <w:rsid w:val="5F4D95D6"/>
    <w:rsid w:val="5F4F598F"/>
    <w:rsid w:val="5F5DDF85"/>
    <w:rsid w:val="5F6AD39A"/>
    <w:rsid w:val="5F6FAD8D"/>
    <w:rsid w:val="5F7D4359"/>
    <w:rsid w:val="5F8EE3D2"/>
    <w:rsid w:val="5F99232D"/>
    <w:rsid w:val="5F9AD65A"/>
    <w:rsid w:val="5FA3592A"/>
    <w:rsid w:val="5FA472A8"/>
    <w:rsid w:val="5FA882E1"/>
    <w:rsid w:val="5FAC0286"/>
    <w:rsid w:val="5FB8D82A"/>
    <w:rsid w:val="5FBE1DEB"/>
    <w:rsid w:val="5FBEAE28"/>
    <w:rsid w:val="5FBFD764"/>
    <w:rsid w:val="5FC911D4"/>
    <w:rsid w:val="5FCBCE37"/>
    <w:rsid w:val="5FCF395F"/>
    <w:rsid w:val="5FDB8804"/>
    <w:rsid w:val="5FFF2404"/>
    <w:rsid w:val="60032A0E"/>
    <w:rsid w:val="600B040B"/>
    <w:rsid w:val="60132367"/>
    <w:rsid w:val="60143B40"/>
    <w:rsid w:val="6018DCD1"/>
    <w:rsid w:val="601FC67C"/>
    <w:rsid w:val="602760B5"/>
    <w:rsid w:val="602DBD52"/>
    <w:rsid w:val="6030889C"/>
    <w:rsid w:val="6031B2D0"/>
    <w:rsid w:val="6045A6F9"/>
    <w:rsid w:val="6052D9C0"/>
    <w:rsid w:val="605D3DF5"/>
    <w:rsid w:val="605F48B0"/>
    <w:rsid w:val="6060E50E"/>
    <w:rsid w:val="606A7A87"/>
    <w:rsid w:val="606F923C"/>
    <w:rsid w:val="607DAD59"/>
    <w:rsid w:val="608857C5"/>
    <w:rsid w:val="609054CC"/>
    <w:rsid w:val="6097FEAE"/>
    <w:rsid w:val="609CD0D0"/>
    <w:rsid w:val="60A77E6D"/>
    <w:rsid w:val="60AED814"/>
    <w:rsid w:val="60B0DD43"/>
    <w:rsid w:val="60B25FF6"/>
    <w:rsid w:val="60B8DC78"/>
    <w:rsid w:val="60BDE9C6"/>
    <w:rsid w:val="60C62409"/>
    <w:rsid w:val="60CAFF91"/>
    <w:rsid w:val="60CB146A"/>
    <w:rsid w:val="60CC60D9"/>
    <w:rsid w:val="60E236C4"/>
    <w:rsid w:val="60E8348D"/>
    <w:rsid w:val="60EDD42B"/>
    <w:rsid w:val="60EFC444"/>
    <w:rsid w:val="60F8E485"/>
    <w:rsid w:val="60F973FA"/>
    <w:rsid w:val="610A4692"/>
    <w:rsid w:val="6111EC1A"/>
    <w:rsid w:val="61192812"/>
    <w:rsid w:val="611D54B9"/>
    <w:rsid w:val="611EACF6"/>
    <w:rsid w:val="612C5500"/>
    <w:rsid w:val="613108C4"/>
    <w:rsid w:val="614010B0"/>
    <w:rsid w:val="61490385"/>
    <w:rsid w:val="61492797"/>
    <w:rsid w:val="614D5557"/>
    <w:rsid w:val="614F01B9"/>
    <w:rsid w:val="6165E0C8"/>
    <w:rsid w:val="6169F180"/>
    <w:rsid w:val="6174719F"/>
    <w:rsid w:val="6177CD92"/>
    <w:rsid w:val="61783445"/>
    <w:rsid w:val="61847803"/>
    <w:rsid w:val="6199A4F8"/>
    <w:rsid w:val="6199ADF3"/>
    <w:rsid w:val="619AF465"/>
    <w:rsid w:val="619D222C"/>
    <w:rsid w:val="61A6D46C"/>
    <w:rsid w:val="61A7517B"/>
    <w:rsid w:val="61B1571E"/>
    <w:rsid w:val="61CC290D"/>
    <w:rsid w:val="61D1064B"/>
    <w:rsid w:val="61D2702D"/>
    <w:rsid w:val="61D44869"/>
    <w:rsid w:val="61E80560"/>
    <w:rsid w:val="61F83422"/>
    <w:rsid w:val="61FA6899"/>
    <w:rsid w:val="6204EA22"/>
    <w:rsid w:val="620D32AF"/>
    <w:rsid w:val="62158703"/>
    <w:rsid w:val="6226B8D7"/>
    <w:rsid w:val="622A2671"/>
    <w:rsid w:val="624F2797"/>
    <w:rsid w:val="62518F57"/>
    <w:rsid w:val="6253912E"/>
    <w:rsid w:val="62567A37"/>
    <w:rsid w:val="625AC477"/>
    <w:rsid w:val="62647390"/>
    <w:rsid w:val="6269BD1E"/>
    <w:rsid w:val="626A7E67"/>
    <w:rsid w:val="628071CF"/>
    <w:rsid w:val="62818942"/>
    <w:rsid w:val="6283FAEF"/>
    <w:rsid w:val="62843189"/>
    <w:rsid w:val="629900AD"/>
    <w:rsid w:val="629C3BA2"/>
    <w:rsid w:val="62A7CCCE"/>
    <w:rsid w:val="62AE79B3"/>
    <w:rsid w:val="62B59DE8"/>
    <w:rsid w:val="62B95FAB"/>
    <w:rsid w:val="62BADAF7"/>
    <w:rsid w:val="62C4E167"/>
    <w:rsid w:val="62CDFBDA"/>
    <w:rsid w:val="62D19CED"/>
    <w:rsid w:val="62D9FC24"/>
    <w:rsid w:val="62E36461"/>
    <w:rsid w:val="62E65DC8"/>
    <w:rsid w:val="62E801AF"/>
    <w:rsid w:val="62EF1AA2"/>
    <w:rsid w:val="62F96A0D"/>
    <w:rsid w:val="6302BE5C"/>
    <w:rsid w:val="63089C56"/>
    <w:rsid w:val="630A03CB"/>
    <w:rsid w:val="630CA03B"/>
    <w:rsid w:val="6312D536"/>
    <w:rsid w:val="63243DDD"/>
    <w:rsid w:val="63272DB2"/>
    <w:rsid w:val="632738D0"/>
    <w:rsid w:val="633E6D52"/>
    <w:rsid w:val="6352D64C"/>
    <w:rsid w:val="63536BBC"/>
    <w:rsid w:val="63573D43"/>
    <w:rsid w:val="635FF6B8"/>
    <w:rsid w:val="6360CDE1"/>
    <w:rsid w:val="6364A7DB"/>
    <w:rsid w:val="636693CA"/>
    <w:rsid w:val="63696526"/>
    <w:rsid w:val="636ED844"/>
    <w:rsid w:val="639A194D"/>
    <w:rsid w:val="639DD0BE"/>
    <w:rsid w:val="63A3386B"/>
    <w:rsid w:val="63A60685"/>
    <w:rsid w:val="63A73747"/>
    <w:rsid w:val="63BCD8C1"/>
    <w:rsid w:val="63C1784F"/>
    <w:rsid w:val="63C2C727"/>
    <w:rsid w:val="63C4B6F9"/>
    <w:rsid w:val="63C8130B"/>
    <w:rsid w:val="63CDFDAD"/>
    <w:rsid w:val="63D4F081"/>
    <w:rsid w:val="63D68B7F"/>
    <w:rsid w:val="63D8782A"/>
    <w:rsid w:val="63EC6F0D"/>
    <w:rsid w:val="63EFABFB"/>
    <w:rsid w:val="63EFF34A"/>
    <w:rsid w:val="63F35A7B"/>
    <w:rsid w:val="63F8BECD"/>
    <w:rsid w:val="63FC6E37"/>
    <w:rsid w:val="63FEE5B7"/>
    <w:rsid w:val="640338EC"/>
    <w:rsid w:val="640769BF"/>
    <w:rsid w:val="64270ABE"/>
    <w:rsid w:val="642DEA41"/>
    <w:rsid w:val="643F592D"/>
    <w:rsid w:val="645B858C"/>
    <w:rsid w:val="646C25D7"/>
    <w:rsid w:val="6478324D"/>
    <w:rsid w:val="647A42D1"/>
    <w:rsid w:val="647B2106"/>
    <w:rsid w:val="64874065"/>
    <w:rsid w:val="64ABE002"/>
    <w:rsid w:val="64B50B32"/>
    <w:rsid w:val="64B991F0"/>
    <w:rsid w:val="64BED974"/>
    <w:rsid w:val="64C0A617"/>
    <w:rsid w:val="64C402D0"/>
    <w:rsid w:val="64CDC09C"/>
    <w:rsid w:val="64CF0DA3"/>
    <w:rsid w:val="64D29527"/>
    <w:rsid w:val="64E9ADBF"/>
    <w:rsid w:val="64F7B077"/>
    <w:rsid w:val="64F93FBA"/>
    <w:rsid w:val="64FB4E38"/>
    <w:rsid w:val="64FDFB1A"/>
    <w:rsid w:val="6505216D"/>
    <w:rsid w:val="650B26B5"/>
    <w:rsid w:val="651AB703"/>
    <w:rsid w:val="6528E795"/>
    <w:rsid w:val="652BAEBC"/>
    <w:rsid w:val="65305FC9"/>
    <w:rsid w:val="65505A11"/>
    <w:rsid w:val="65734B30"/>
    <w:rsid w:val="65796624"/>
    <w:rsid w:val="658D5306"/>
    <w:rsid w:val="658DD6C1"/>
    <w:rsid w:val="658FFA23"/>
    <w:rsid w:val="659AF082"/>
    <w:rsid w:val="65A3BB35"/>
    <w:rsid w:val="65B552EE"/>
    <w:rsid w:val="65C61320"/>
    <w:rsid w:val="65C8B4D0"/>
    <w:rsid w:val="65CAA813"/>
    <w:rsid w:val="65CC7684"/>
    <w:rsid w:val="65D5ED31"/>
    <w:rsid w:val="65D67848"/>
    <w:rsid w:val="65DA80B8"/>
    <w:rsid w:val="65F315C7"/>
    <w:rsid w:val="65F42FE2"/>
    <w:rsid w:val="65F5F97B"/>
    <w:rsid w:val="66043440"/>
    <w:rsid w:val="660780D8"/>
    <w:rsid w:val="66093DAF"/>
    <w:rsid w:val="6609A159"/>
    <w:rsid w:val="660C33D0"/>
    <w:rsid w:val="6626AD36"/>
    <w:rsid w:val="6626FEE9"/>
    <w:rsid w:val="662861E3"/>
    <w:rsid w:val="662C8D4E"/>
    <w:rsid w:val="662E5E34"/>
    <w:rsid w:val="6632F05F"/>
    <w:rsid w:val="66343A45"/>
    <w:rsid w:val="6646D3B5"/>
    <w:rsid w:val="6653D4B3"/>
    <w:rsid w:val="6665F9A7"/>
    <w:rsid w:val="666E6588"/>
    <w:rsid w:val="66724CCC"/>
    <w:rsid w:val="6678BBE5"/>
    <w:rsid w:val="66802B92"/>
    <w:rsid w:val="66845620"/>
    <w:rsid w:val="668A43F2"/>
    <w:rsid w:val="668B94DD"/>
    <w:rsid w:val="668DD37B"/>
    <w:rsid w:val="669E3E8A"/>
    <w:rsid w:val="66B12E9A"/>
    <w:rsid w:val="66C5F7D4"/>
    <w:rsid w:val="66C9CCA6"/>
    <w:rsid w:val="66D2EEC0"/>
    <w:rsid w:val="66DD3413"/>
    <w:rsid w:val="66E14516"/>
    <w:rsid w:val="66E73E0F"/>
    <w:rsid w:val="66F42B26"/>
    <w:rsid w:val="66FCBD5D"/>
    <w:rsid w:val="66FF7813"/>
    <w:rsid w:val="670B6996"/>
    <w:rsid w:val="670DCD1A"/>
    <w:rsid w:val="670EA284"/>
    <w:rsid w:val="6715E3B3"/>
    <w:rsid w:val="671773A7"/>
    <w:rsid w:val="671C2C5B"/>
    <w:rsid w:val="6722D1DC"/>
    <w:rsid w:val="6723F9D8"/>
    <w:rsid w:val="6738B0CF"/>
    <w:rsid w:val="674D304A"/>
    <w:rsid w:val="675360D9"/>
    <w:rsid w:val="675B6543"/>
    <w:rsid w:val="67633833"/>
    <w:rsid w:val="6770BD3A"/>
    <w:rsid w:val="67787DB2"/>
    <w:rsid w:val="677912F4"/>
    <w:rsid w:val="677B162C"/>
    <w:rsid w:val="67801DF8"/>
    <w:rsid w:val="6780B4E7"/>
    <w:rsid w:val="678516A9"/>
    <w:rsid w:val="679691FA"/>
    <w:rsid w:val="6798D53D"/>
    <w:rsid w:val="67B01423"/>
    <w:rsid w:val="67B0271D"/>
    <w:rsid w:val="67C03D4C"/>
    <w:rsid w:val="67C089F6"/>
    <w:rsid w:val="67C37FCF"/>
    <w:rsid w:val="67C4349E"/>
    <w:rsid w:val="67C5F71A"/>
    <w:rsid w:val="67CE59A2"/>
    <w:rsid w:val="67D9C5C1"/>
    <w:rsid w:val="67F2BBB6"/>
    <w:rsid w:val="67F3111E"/>
    <w:rsid w:val="67F5DAF5"/>
    <w:rsid w:val="67F5F349"/>
    <w:rsid w:val="67FA49AF"/>
    <w:rsid w:val="67FD0D15"/>
    <w:rsid w:val="67FE40D5"/>
    <w:rsid w:val="680E3B39"/>
    <w:rsid w:val="6833980B"/>
    <w:rsid w:val="683B60B0"/>
    <w:rsid w:val="683CC4CD"/>
    <w:rsid w:val="684D02BA"/>
    <w:rsid w:val="68639A66"/>
    <w:rsid w:val="6864874B"/>
    <w:rsid w:val="68693292"/>
    <w:rsid w:val="68720867"/>
    <w:rsid w:val="6889314D"/>
    <w:rsid w:val="689212BB"/>
    <w:rsid w:val="689ACAD6"/>
    <w:rsid w:val="68BEEBC4"/>
    <w:rsid w:val="68D5C109"/>
    <w:rsid w:val="68DA08FC"/>
    <w:rsid w:val="68DF3FF8"/>
    <w:rsid w:val="68EF045E"/>
    <w:rsid w:val="69000D5F"/>
    <w:rsid w:val="6901AEB5"/>
    <w:rsid w:val="690A5324"/>
    <w:rsid w:val="6914CBDC"/>
    <w:rsid w:val="691AAB96"/>
    <w:rsid w:val="691DD743"/>
    <w:rsid w:val="692249E3"/>
    <w:rsid w:val="692284C3"/>
    <w:rsid w:val="6932E0CA"/>
    <w:rsid w:val="6938ED7B"/>
    <w:rsid w:val="69408DF3"/>
    <w:rsid w:val="6946F6DA"/>
    <w:rsid w:val="694C9A90"/>
    <w:rsid w:val="6953F717"/>
    <w:rsid w:val="695827F9"/>
    <w:rsid w:val="695EB194"/>
    <w:rsid w:val="696B729C"/>
    <w:rsid w:val="696F4895"/>
    <w:rsid w:val="697764C2"/>
    <w:rsid w:val="69808B62"/>
    <w:rsid w:val="698A507A"/>
    <w:rsid w:val="6995D2E4"/>
    <w:rsid w:val="699EC585"/>
    <w:rsid w:val="69A0F317"/>
    <w:rsid w:val="69A18352"/>
    <w:rsid w:val="69AC02D3"/>
    <w:rsid w:val="69AC21B4"/>
    <w:rsid w:val="69B0FADE"/>
    <w:rsid w:val="69B59F78"/>
    <w:rsid w:val="69BB19AF"/>
    <w:rsid w:val="69BCBAFD"/>
    <w:rsid w:val="69BF83BF"/>
    <w:rsid w:val="69C4DDFA"/>
    <w:rsid w:val="69CB5CCF"/>
    <w:rsid w:val="69CB6C1D"/>
    <w:rsid w:val="69E1065B"/>
    <w:rsid w:val="69E149F9"/>
    <w:rsid w:val="69E30559"/>
    <w:rsid w:val="69EAB797"/>
    <w:rsid w:val="69F737FD"/>
    <w:rsid w:val="69FAAC00"/>
    <w:rsid w:val="6A171275"/>
    <w:rsid w:val="6A240E95"/>
    <w:rsid w:val="6A24C4A2"/>
    <w:rsid w:val="6A282F73"/>
    <w:rsid w:val="6A299A1E"/>
    <w:rsid w:val="6A2AE9D1"/>
    <w:rsid w:val="6A2B6359"/>
    <w:rsid w:val="6A379701"/>
    <w:rsid w:val="6A44B5D0"/>
    <w:rsid w:val="6A4797C8"/>
    <w:rsid w:val="6A520BBE"/>
    <w:rsid w:val="6A5224B1"/>
    <w:rsid w:val="6A6276C7"/>
    <w:rsid w:val="6A627AF5"/>
    <w:rsid w:val="6A6494A0"/>
    <w:rsid w:val="6A694FBD"/>
    <w:rsid w:val="6A6D036A"/>
    <w:rsid w:val="6A6D9194"/>
    <w:rsid w:val="6A791A10"/>
    <w:rsid w:val="6A850C13"/>
    <w:rsid w:val="6A8C000D"/>
    <w:rsid w:val="6A9876D5"/>
    <w:rsid w:val="6A9BECBB"/>
    <w:rsid w:val="6AA12F48"/>
    <w:rsid w:val="6AA79DC5"/>
    <w:rsid w:val="6AB09EA5"/>
    <w:rsid w:val="6AB28825"/>
    <w:rsid w:val="6AB32533"/>
    <w:rsid w:val="6AB348CE"/>
    <w:rsid w:val="6AD29345"/>
    <w:rsid w:val="6ADA1079"/>
    <w:rsid w:val="6AF0D426"/>
    <w:rsid w:val="6AF32D28"/>
    <w:rsid w:val="6AF4889E"/>
    <w:rsid w:val="6B015814"/>
    <w:rsid w:val="6B047898"/>
    <w:rsid w:val="6B107274"/>
    <w:rsid w:val="6B15AF52"/>
    <w:rsid w:val="6B18ABA8"/>
    <w:rsid w:val="6B1F2538"/>
    <w:rsid w:val="6B1FADB2"/>
    <w:rsid w:val="6B1FEDBF"/>
    <w:rsid w:val="6B2D6B0F"/>
    <w:rsid w:val="6B2E54B1"/>
    <w:rsid w:val="6B2F07C6"/>
    <w:rsid w:val="6B3C0C07"/>
    <w:rsid w:val="6B3E3628"/>
    <w:rsid w:val="6B483AE5"/>
    <w:rsid w:val="6B4C2518"/>
    <w:rsid w:val="6B58C1D0"/>
    <w:rsid w:val="6B5BC363"/>
    <w:rsid w:val="6B5C0DD8"/>
    <w:rsid w:val="6B5EB255"/>
    <w:rsid w:val="6B68EEBA"/>
    <w:rsid w:val="6B780341"/>
    <w:rsid w:val="6B782324"/>
    <w:rsid w:val="6B79ED77"/>
    <w:rsid w:val="6B7C8420"/>
    <w:rsid w:val="6B821B71"/>
    <w:rsid w:val="6B854238"/>
    <w:rsid w:val="6B994EB0"/>
    <w:rsid w:val="6B99F553"/>
    <w:rsid w:val="6BA6AD93"/>
    <w:rsid w:val="6BA8E2A3"/>
    <w:rsid w:val="6BAAEA8B"/>
    <w:rsid w:val="6BB33152"/>
    <w:rsid w:val="6BB4D615"/>
    <w:rsid w:val="6BBA44B8"/>
    <w:rsid w:val="6BBB914B"/>
    <w:rsid w:val="6BC8E9AC"/>
    <w:rsid w:val="6BD99EA4"/>
    <w:rsid w:val="6BDBA442"/>
    <w:rsid w:val="6BDEDEBD"/>
    <w:rsid w:val="6BF92EE7"/>
    <w:rsid w:val="6C058A43"/>
    <w:rsid w:val="6C15B262"/>
    <w:rsid w:val="6C1ED388"/>
    <w:rsid w:val="6C20610E"/>
    <w:rsid w:val="6C217F7F"/>
    <w:rsid w:val="6C3869F4"/>
    <w:rsid w:val="6C3E8D9C"/>
    <w:rsid w:val="6C4059A8"/>
    <w:rsid w:val="6C46F444"/>
    <w:rsid w:val="6C496ACB"/>
    <w:rsid w:val="6C4A7A62"/>
    <w:rsid w:val="6C588671"/>
    <w:rsid w:val="6C5C78C0"/>
    <w:rsid w:val="6C6D5E28"/>
    <w:rsid w:val="6C8625AD"/>
    <w:rsid w:val="6C8D7D3F"/>
    <w:rsid w:val="6C913D93"/>
    <w:rsid w:val="6C95805C"/>
    <w:rsid w:val="6CA25D59"/>
    <w:rsid w:val="6CA27A66"/>
    <w:rsid w:val="6CA6FF48"/>
    <w:rsid w:val="6CA76448"/>
    <w:rsid w:val="6CB6D99B"/>
    <w:rsid w:val="6CBE95B6"/>
    <w:rsid w:val="6CCD09A3"/>
    <w:rsid w:val="6CD35D92"/>
    <w:rsid w:val="6CDA3D82"/>
    <w:rsid w:val="6CDE1404"/>
    <w:rsid w:val="6CE04A9B"/>
    <w:rsid w:val="6CE382B2"/>
    <w:rsid w:val="6CEBBE4C"/>
    <w:rsid w:val="6D0AC969"/>
    <w:rsid w:val="6D11D7F7"/>
    <w:rsid w:val="6D12AD5E"/>
    <w:rsid w:val="6D2119A3"/>
    <w:rsid w:val="6D2C5BAB"/>
    <w:rsid w:val="6D422F59"/>
    <w:rsid w:val="6D584028"/>
    <w:rsid w:val="6D59E0F5"/>
    <w:rsid w:val="6D5FE2F3"/>
    <w:rsid w:val="6D606FA0"/>
    <w:rsid w:val="6D626E1D"/>
    <w:rsid w:val="6D628A93"/>
    <w:rsid w:val="6D63D3E0"/>
    <w:rsid w:val="6D7139EF"/>
    <w:rsid w:val="6D747B18"/>
    <w:rsid w:val="6D74D7B4"/>
    <w:rsid w:val="6D801807"/>
    <w:rsid w:val="6D8E41B9"/>
    <w:rsid w:val="6D9F7E4C"/>
    <w:rsid w:val="6DA2CB3B"/>
    <w:rsid w:val="6DABF8EB"/>
    <w:rsid w:val="6DBA1274"/>
    <w:rsid w:val="6DBCCB9B"/>
    <w:rsid w:val="6DBDD961"/>
    <w:rsid w:val="6DC100AB"/>
    <w:rsid w:val="6DC3971E"/>
    <w:rsid w:val="6DC5E93C"/>
    <w:rsid w:val="6DCDFF69"/>
    <w:rsid w:val="6DD02B7E"/>
    <w:rsid w:val="6DD89C16"/>
    <w:rsid w:val="6DE07E97"/>
    <w:rsid w:val="6DEE50A3"/>
    <w:rsid w:val="6DF52F24"/>
    <w:rsid w:val="6DFB4BB2"/>
    <w:rsid w:val="6DFD75CA"/>
    <w:rsid w:val="6E00E753"/>
    <w:rsid w:val="6E04DA9F"/>
    <w:rsid w:val="6E0F1E79"/>
    <w:rsid w:val="6E0F294B"/>
    <w:rsid w:val="6E0FE403"/>
    <w:rsid w:val="6E10DAFE"/>
    <w:rsid w:val="6E10E238"/>
    <w:rsid w:val="6E167C38"/>
    <w:rsid w:val="6E1A4561"/>
    <w:rsid w:val="6E1B2280"/>
    <w:rsid w:val="6E1C5A61"/>
    <w:rsid w:val="6E2AF55D"/>
    <w:rsid w:val="6E2DA3AB"/>
    <w:rsid w:val="6E4551BB"/>
    <w:rsid w:val="6E4D1328"/>
    <w:rsid w:val="6E4F2FA4"/>
    <w:rsid w:val="6E5F22EB"/>
    <w:rsid w:val="6E650464"/>
    <w:rsid w:val="6E689AA7"/>
    <w:rsid w:val="6E736428"/>
    <w:rsid w:val="6E759BA0"/>
    <w:rsid w:val="6E85C6AF"/>
    <w:rsid w:val="6E863406"/>
    <w:rsid w:val="6E896DC9"/>
    <w:rsid w:val="6E9B19F5"/>
    <w:rsid w:val="6E9D48E5"/>
    <w:rsid w:val="6E9DDB13"/>
    <w:rsid w:val="6E9E4892"/>
    <w:rsid w:val="6EA3FCC4"/>
    <w:rsid w:val="6ECAC4B1"/>
    <w:rsid w:val="6ECD1B7F"/>
    <w:rsid w:val="6ED62882"/>
    <w:rsid w:val="6EDAD8AB"/>
    <w:rsid w:val="6EF86443"/>
    <w:rsid w:val="6EFA697D"/>
    <w:rsid w:val="6EFA8C9E"/>
    <w:rsid w:val="6EFBBB8E"/>
    <w:rsid w:val="6F10EABD"/>
    <w:rsid w:val="6F1391EA"/>
    <w:rsid w:val="6F266D5A"/>
    <w:rsid w:val="6F2B16F0"/>
    <w:rsid w:val="6F3EE431"/>
    <w:rsid w:val="6F4BDB3F"/>
    <w:rsid w:val="6F4ECB5C"/>
    <w:rsid w:val="6F5788F7"/>
    <w:rsid w:val="6F6000FD"/>
    <w:rsid w:val="6F76E2FC"/>
    <w:rsid w:val="6F78DA17"/>
    <w:rsid w:val="6F7A5A03"/>
    <w:rsid w:val="6F8768DD"/>
    <w:rsid w:val="6F89428D"/>
    <w:rsid w:val="6F931AE4"/>
    <w:rsid w:val="6F9B0347"/>
    <w:rsid w:val="6F9B4539"/>
    <w:rsid w:val="6FA24EE7"/>
    <w:rsid w:val="6FA62FA6"/>
    <w:rsid w:val="6FBFAC9E"/>
    <w:rsid w:val="6FC81035"/>
    <w:rsid w:val="6FCC9B7A"/>
    <w:rsid w:val="6FDC0EDD"/>
    <w:rsid w:val="6FECECAD"/>
    <w:rsid w:val="6FEF5E7F"/>
    <w:rsid w:val="6FF864F6"/>
    <w:rsid w:val="70073D53"/>
    <w:rsid w:val="7009CE73"/>
    <w:rsid w:val="700A7617"/>
    <w:rsid w:val="701558C6"/>
    <w:rsid w:val="70209884"/>
    <w:rsid w:val="7027EEF4"/>
    <w:rsid w:val="702B1FE2"/>
    <w:rsid w:val="702DCA83"/>
    <w:rsid w:val="702DD122"/>
    <w:rsid w:val="703F83BA"/>
    <w:rsid w:val="70435267"/>
    <w:rsid w:val="70493C4E"/>
    <w:rsid w:val="704978B9"/>
    <w:rsid w:val="704F67AC"/>
    <w:rsid w:val="7053D5E5"/>
    <w:rsid w:val="706709FA"/>
    <w:rsid w:val="707E509C"/>
    <w:rsid w:val="708653CC"/>
    <w:rsid w:val="70893621"/>
    <w:rsid w:val="70951FF0"/>
    <w:rsid w:val="7098541A"/>
    <w:rsid w:val="70A3EB80"/>
    <w:rsid w:val="70AE6281"/>
    <w:rsid w:val="70C556AA"/>
    <w:rsid w:val="70C6709C"/>
    <w:rsid w:val="70D8EE2A"/>
    <w:rsid w:val="70DC732E"/>
    <w:rsid w:val="70E24337"/>
    <w:rsid w:val="70F38919"/>
    <w:rsid w:val="70F85BAE"/>
    <w:rsid w:val="711A726A"/>
    <w:rsid w:val="7133AB54"/>
    <w:rsid w:val="7138E062"/>
    <w:rsid w:val="71405EBD"/>
    <w:rsid w:val="714B1758"/>
    <w:rsid w:val="715115B1"/>
    <w:rsid w:val="7154D608"/>
    <w:rsid w:val="7154DFF3"/>
    <w:rsid w:val="7159AF2D"/>
    <w:rsid w:val="715BABBF"/>
    <w:rsid w:val="715ED928"/>
    <w:rsid w:val="71634059"/>
    <w:rsid w:val="71689D16"/>
    <w:rsid w:val="7173CE4A"/>
    <w:rsid w:val="717F1470"/>
    <w:rsid w:val="7181D8B6"/>
    <w:rsid w:val="7186152E"/>
    <w:rsid w:val="71931C45"/>
    <w:rsid w:val="7195641E"/>
    <w:rsid w:val="71982394"/>
    <w:rsid w:val="719B5912"/>
    <w:rsid w:val="71A08D88"/>
    <w:rsid w:val="71A5DAE6"/>
    <w:rsid w:val="71A6D5F9"/>
    <w:rsid w:val="71A8CE37"/>
    <w:rsid w:val="71AC9031"/>
    <w:rsid w:val="71B3A6DB"/>
    <w:rsid w:val="71BE5D97"/>
    <w:rsid w:val="71BF1DE1"/>
    <w:rsid w:val="71BF6ED5"/>
    <w:rsid w:val="71D1FC4B"/>
    <w:rsid w:val="71D376C9"/>
    <w:rsid w:val="71DA34AA"/>
    <w:rsid w:val="71E9343A"/>
    <w:rsid w:val="71F322DA"/>
    <w:rsid w:val="71FEFBCA"/>
    <w:rsid w:val="71FFE514"/>
    <w:rsid w:val="7203E30A"/>
    <w:rsid w:val="72043CF1"/>
    <w:rsid w:val="72099547"/>
    <w:rsid w:val="720D9F05"/>
    <w:rsid w:val="7210B6A0"/>
    <w:rsid w:val="7215EE64"/>
    <w:rsid w:val="721A537A"/>
    <w:rsid w:val="721B7293"/>
    <w:rsid w:val="7225F46F"/>
    <w:rsid w:val="723C2AD6"/>
    <w:rsid w:val="724326B1"/>
    <w:rsid w:val="72443521"/>
    <w:rsid w:val="72459209"/>
    <w:rsid w:val="72463E88"/>
    <w:rsid w:val="7252EAF3"/>
    <w:rsid w:val="72544F7C"/>
    <w:rsid w:val="7254B5FE"/>
    <w:rsid w:val="7258A8FA"/>
    <w:rsid w:val="725960A3"/>
    <w:rsid w:val="72607925"/>
    <w:rsid w:val="7261D3A4"/>
    <w:rsid w:val="7263C0F1"/>
    <w:rsid w:val="72669232"/>
    <w:rsid w:val="726BEC39"/>
    <w:rsid w:val="728269B7"/>
    <w:rsid w:val="72880950"/>
    <w:rsid w:val="72892186"/>
    <w:rsid w:val="728B6373"/>
    <w:rsid w:val="728D9357"/>
    <w:rsid w:val="7294B327"/>
    <w:rsid w:val="72997132"/>
    <w:rsid w:val="729DD7F3"/>
    <w:rsid w:val="729EB478"/>
    <w:rsid w:val="72A122DC"/>
    <w:rsid w:val="72AD4655"/>
    <w:rsid w:val="72BD0F23"/>
    <w:rsid w:val="72C30606"/>
    <w:rsid w:val="72CB78C0"/>
    <w:rsid w:val="72CC8CC7"/>
    <w:rsid w:val="72D8155A"/>
    <w:rsid w:val="72EFC7A6"/>
    <w:rsid w:val="72F56ECE"/>
    <w:rsid w:val="72F83838"/>
    <w:rsid w:val="72FF3BBE"/>
    <w:rsid w:val="72FF5EB0"/>
    <w:rsid w:val="73031AC8"/>
    <w:rsid w:val="731E0E1A"/>
    <w:rsid w:val="7325A5CD"/>
    <w:rsid w:val="73297616"/>
    <w:rsid w:val="732CCA55"/>
    <w:rsid w:val="733067FB"/>
    <w:rsid w:val="7330B9AD"/>
    <w:rsid w:val="733102E9"/>
    <w:rsid w:val="73316496"/>
    <w:rsid w:val="733CF0D9"/>
    <w:rsid w:val="734ABC02"/>
    <w:rsid w:val="734F99DB"/>
    <w:rsid w:val="7350CFFF"/>
    <w:rsid w:val="7356DF4C"/>
    <w:rsid w:val="736C0424"/>
    <w:rsid w:val="736F1AEC"/>
    <w:rsid w:val="73877893"/>
    <w:rsid w:val="73890C97"/>
    <w:rsid w:val="739AA52D"/>
    <w:rsid w:val="739CCABD"/>
    <w:rsid w:val="73A3AAB4"/>
    <w:rsid w:val="73AE49CE"/>
    <w:rsid w:val="73B3A27D"/>
    <w:rsid w:val="73C04149"/>
    <w:rsid w:val="73C250E4"/>
    <w:rsid w:val="73C8032D"/>
    <w:rsid w:val="73CB9D39"/>
    <w:rsid w:val="73D075B3"/>
    <w:rsid w:val="73F3467A"/>
    <w:rsid w:val="73F3475B"/>
    <w:rsid w:val="7400ABC4"/>
    <w:rsid w:val="7400AFF4"/>
    <w:rsid w:val="740365BB"/>
    <w:rsid w:val="740F147B"/>
    <w:rsid w:val="7412026D"/>
    <w:rsid w:val="741F6A97"/>
    <w:rsid w:val="7429F69E"/>
    <w:rsid w:val="742FDC20"/>
    <w:rsid w:val="7441276A"/>
    <w:rsid w:val="744FDE39"/>
    <w:rsid w:val="74536563"/>
    <w:rsid w:val="7461E5F7"/>
    <w:rsid w:val="74745D62"/>
    <w:rsid w:val="74757578"/>
    <w:rsid w:val="747E183C"/>
    <w:rsid w:val="7484BC7B"/>
    <w:rsid w:val="749D9700"/>
    <w:rsid w:val="749EFB88"/>
    <w:rsid w:val="74A7628A"/>
    <w:rsid w:val="74A9D079"/>
    <w:rsid w:val="74B06944"/>
    <w:rsid w:val="74BCAEC1"/>
    <w:rsid w:val="74D97E8D"/>
    <w:rsid w:val="74DA2E78"/>
    <w:rsid w:val="74DBCCA7"/>
    <w:rsid w:val="74E5164C"/>
    <w:rsid w:val="74F4A858"/>
    <w:rsid w:val="74F79A5A"/>
    <w:rsid w:val="74F7B8B4"/>
    <w:rsid w:val="74FE3DF2"/>
    <w:rsid w:val="7508961C"/>
    <w:rsid w:val="751233DF"/>
    <w:rsid w:val="75126621"/>
    <w:rsid w:val="75170013"/>
    <w:rsid w:val="7518BAA5"/>
    <w:rsid w:val="751E65B6"/>
    <w:rsid w:val="7524D762"/>
    <w:rsid w:val="7526A8E8"/>
    <w:rsid w:val="7528906A"/>
    <w:rsid w:val="752FF038"/>
    <w:rsid w:val="7539ED39"/>
    <w:rsid w:val="753C1607"/>
    <w:rsid w:val="753FAD6F"/>
    <w:rsid w:val="75403A12"/>
    <w:rsid w:val="7543463A"/>
    <w:rsid w:val="75468A0E"/>
    <w:rsid w:val="754B3B9F"/>
    <w:rsid w:val="754D1F08"/>
    <w:rsid w:val="755CC8CF"/>
    <w:rsid w:val="7565A31E"/>
    <w:rsid w:val="757DA22B"/>
    <w:rsid w:val="757EE454"/>
    <w:rsid w:val="7584C3F3"/>
    <w:rsid w:val="7588112F"/>
    <w:rsid w:val="758AF75A"/>
    <w:rsid w:val="758E2895"/>
    <w:rsid w:val="758E5DC6"/>
    <w:rsid w:val="759276FE"/>
    <w:rsid w:val="759F9B01"/>
    <w:rsid w:val="75A11EB4"/>
    <w:rsid w:val="75A4ACF9"/>
    <w:rsid w:val="75AB39DF"/>
    <w:rsid w:val="75ADF205"/>
    <w:rsid w:val="75BD18CD"/>
    <w:rsid w:val="75D8FFDA"/>
    <w:rsid w:val="75ECB2E9"/>
    <w:rsid w:val="75FA57EC"/>
    <w:rsid w:val="760390C6"/>
    <w:rsid w:val="760A4736"/>
    <w:rsid w:val="7614BF0E"/>
    <w:rsid w:val="76156A19"/>
    <w:rsid w:val="76156B41"/>
    <w:rsid w:val="761BDE3A"/>
    <w:rsid w:val="761F1C94"/>
    <w:rsid w:val="7623DE00"/>
    <w:rsid w:val="76297CBC"/>
    <w:rsid w:val="763CF216"/>
    <w:rsid w:val="764BD319"/>
    <w:rsid w:val="764F74A9"/>
    <w:rsid w:val="76527C7C"/>
    <w:rsid w:val="76539312"/>
    <w:rsid w:val="7663038C"/>
    <w:rsid w:val="766D8B22"/>
    <w:rsid w:val="766EE8D2"/>
    <w:rsid w:val="767BE93B"/>
    <w:rsid w:val="767EEEB9"/>
    <w:rsid w:val="767F8B25"/>
    <w:rsid w:val="769C6C33"/>
    <w:rsid w:val="769D667A"/>
    <w:rsid w:val="769F57F7"/>
    <w:rsid w:val="76A48042"/>
    <w:rsid w:val="76B09995"/>
    <w:rsid w:val="76B24D91"/>
    <w:rsid w:val="76B2FEBD"/>
    <w:rsid w:val="76BBC5C5"/>
    <w:rsid w:val="76CC010B"/>
    <w:rsid w:val="76F12907"/>
    <w:rsid w:val="76F1CCB4"/>
    <w:rsid w:val="76F87806"/>
    <w:rsid w:val="76F8C97A"/>
    <w:rsid w:val="7702D3F8"/>
    <w:rsid w:val="77099B00"/>
    <w:rsid w:val="7714E11C"/>
    <w:rsid w:val="7717C85B"/>
    <w:rsid w:val="771ABC61"/>
    <w:rsid w:val="771E082A"/>
    <w:rsid w:val="771FF789"/>
    <w:rsid w:val="77249EA2"/>
    <w:rsid w:val="773E7498"/>
    <w:rsid w:val="77429B86"/>
    <w:rsid w:val="77543389"/>
    <w:rsid w:val="77553A2C"/>
    <w:rsid w:val="7759601A"/>
    <w:rsid w:val="7763106C"/>
    <w:rsid w:val="776EA08C"/>
    <w:rsid w:val="77716B4C"/>
    <w:rsid w:val="7775D228"/>
    <w:rsid w:val="777720EC"/>
    <w:rsid w:val="77795BFD"/>
    <w:rsid w:val="778141CA"/>
    <w:rsid w:val="7796C827"/>
    <w:rsid w:val="77A408AE"/>
    <w:rsid w:val="77A68F74"/>
    <w:rsid w:val="77B18B24"/>
    <w:rsid w:val="77B7AACF"/>
    <w:rsid w:val="77E8F566"/>
    <w:rsid w:val="77EDF68F"/>
    <w:rsid w:val="77F022D6"/>
    <w:rsid w:val="77F42784"/>
    <w:rsid w:val="78095B83"/>
    <w:rsid w:val="781844E7"/>
    <w:rsid w:val="781DB966"/>
    <w:rsid w:val="7828BABA"/>
    <w:rsid w:val="782A237F"/>
    <w:rsid w:val="782EEC8F"/>
    <w:rsid w:val="78344A27"/>
    <w:rsid w:val="7843395B"/>
    <w:rsid w:val="7850923C"/>
    <w:rsid w:val="78594A80"/>
    <w:rsid w:val="7866DB6C"/>
    <w:rsid w:val="7884B01A"/>
    <w:rsid w:val="788721F2"/>
    <w:rsid w:val="78946891"/>
    <w:rsid w:val="789515C7"/>
    <w:rsid w:val="789A7A5B"/>
    <w:rsid w:val="789DF2BF"/>
    <w:rsid w:val="78A0FB1D"/>
    <w:rsid w:val="78A53D3A"/>
    <w:rsid w:val="78B93263"/>
    <w:rsid w:val="78BBB51B"/>
    <w:rsid w:val="78C54839"/>
    <w:rsid w:val="78C7442C"/>
    <w:rsid w:val="78CB0A83"/>
    <w:rsid w:val="78DA44F9"/>
    <w:rsid w:val="78DD8547"/>
    <w:rsid w:val="78E86262"/>
    <w:rsid w:val="78FB9672"/>
    <w:rsid w:val="790800E4"/>
    <w:rsid w:val="791AED7F"/>
    <w:rsid w:val="791D0E36"/>
    <w:rsid w:val="792AC54A"/>
    <w:rsid w:val="7936806B"/>
    <w:rsid w:val="794A017B"/>
    <w:rsid w:val="794C5FD0"/>
    <w:rsid w:val="794D3CCD"/>
    <w:rsid w:val="794D6687"/>
    <w:rsid w:val="794F5ADA"/>
    <w:rsid w:val="795100D0"/>
    <w:rsid w:val="7956B815"/>
    <w:rsid w:val="795E16C3"/>
    <w:rsid w:val="79666A6F"/>
    <w:rsid w:val="796C5A7F"/>
    <w:rsid w:val="7973B091"/>
    <w:rsid w:val="7973C7F8"/>
    <w:rsid w:val="797AF937"/>
    <w:rsid w:val="798CB399"/>
    <w:rsid w:val="799AD232"/>
    <w:rsid w:val="79A180C1"/>
    <w:rsid w:val="79A1D43F"/>
    <w:rsid w:val="79B3CA7B"/>
    <w:rsid w:val="79C7AE2A"/>
    <w:rsid w:val="79CC17BE"/>
    <w:rsid w:val="79F57753"/>
    <w:rsid w:val="79F7BDCF"/>
    <w:rsid w:val="79F842B2"/>
    <w:rsid w:val="79F9EFD2"/>
    <w:rsid w:val="7A011298"/>
    <w:rsid w:val="7A04ADB5"/>
    <w:rsid w:val="7A0B96AE"/>
    <w:rsid w:val="7A13A92A"/>
    <w:rsid w:val="7A421FE5"/>
    <w:rsid w:val="7A436663"/>
    <w:rsid w:val="7A490D20"/>
    <w:rsid w:val="7A4FABED"/>
    <w:rsid w:val="7A525AE3"/>
    <w:rsid w:val="7A546D46"/>
    <w:rsid w:val="7A634612"/>
    <w:rsid w:val="7A6C63B9"/>
    <w:rsid w:val="7A6D62D2"/>
    <w:rsid w:val="7A70295D"/>
    <w:rsid w:val="7A713CA0"/>
    <w:rsid w:val="7A7E766B"/>
    <w:rsid w:val="7A826578"/>
    <w:rsid w:val="7A998252"/>
    <w:rsid w:val="7A9CEB2D"/>
    <w:rsid w:val="7AA38FE2"/>
    <w:rsid w:val="7AAA0F6A"/>
    <w:rsid w:val="7AAA5494"/>
    <w:rsid w:val="7AB0287A"/>
    <w:rsid w:val="7ABA0486"/>
    <w:rsid w:val="7ABC7814"/>
    <w:rsid w:val="7AC06D24"/>
    <w:rsid w:val="7ACF3694"/>
    <w:rsid w:val="7AD0F953"/>
    <w:rsid w:val="7AD22420"/>
    <w:rsid w:val="7AD41E71"/>
    <w:rsid w:val="7ADEA960"/>
    <w:rsid w:val="7AE3273F"/>
    <w:rsid w:val="7AE8B7AA"/>
    <w:rsid w:val="7AF96EF8"/>
    <w:rsid w:val="7B03D0C2"/>
    <w:rsid w:val="7B043FA4"/>
    <w:rsid w:val="7B06E5E4"/>
    <w:rsid w:val="7B0FD6F5"/>
    <w:rsid w:val="7B19AFF3"/>
    <w:rsid w:val="7B2842A1"/>
    <w:rsid w:val="7B2A5352"/>
    <w:rsid w:val="7B2CA463"/>
    <w:rsid w:val="7B307A70"/>
    <w:rsid w:val="7B30AD81"/>
    <w:rsid w:val="7B394915"/>
    <w:rsid w:val="7B3F2D11"/>
    <w:rsid w:val="7B43E9E3"/>
    <w:rsid w:val="7B4CD7AA"/>
    <w:rsid w:val="7B6CBF09"/>
    <w:rsid w:val="7B714605"/>
    <w:rsid w:val="7B7E21FB"/>
    <w:rsid w:val="7B93879D"/>
    <w:rsid w:val="7BA496F1"/>
    <w:rsid w:val="7BA4DF60"/>
    <w:rsid w:val="7BBF651F"/>
    <w:rsid w:val="7BBFADBC"/>
    <w:rsid w:val="7BC35F33"/>
    <w:rsid w:val="7BD91AF3"/>
    <w:rsid w:val="7BDAF056"/>
    <w:rsid w:val="7BDDF046"/>
    <w:rsid w:val="7BE81901"/>
    <w:rsid w:val="7BE8B5C3"/>
    <w:rsid w:val="7BE9A60F"/>
    <w:rsid w:val="7BF8F47B"/>
    <w:rsid w:val="7BFCB0D0"/>
    <w:rsid w:val="7BFD05DB"/>
    <w:rsid w:val="7BFD8BE8"/>
    <w:rsid w:val="7BFF5CB6"/>
    <w:rsid w:val="7C108D45"/>
    <w:rsid w:val="7C195B86"/>
    <w:rsid w:val="7C2A7EC3"/>
    <w:rsid w:val="7C2C863D"/>
    <w:rsid w:val="7C30064E"/>
    <w:rsid w:val="7C35CDFA"/>
    <w:rsid w:val="7C3CE7AB"/>
    <w:rsid w:val="7C470DBA"/>
    <w:rsid w:val="7C4DE795"/>
    <w:rsid w:val="7C5DD79D"/>
    <w:rsid w:val="7C5EA659"/>
    <w:rsid w:val="7C5F9BA1"/>
    <w:rsid w:val="7C69DD1D"/>
    <w:rsid w:val="7C6BFB8D"/>
    <w:rsid w:val="7C6C4FED"/>
    <w:rsid w:val="7C80D87D"/>
    <w:rsid w:val="7C89D2C5"/>
    <w:rsid w:val="7C8D3971"/>
    <w:rsid w:val="7C8EFCC9"/>
    <w:rsid w:val="7C8F8B00"/>
    <w:rsid w:val="7C91A8E5"/>
    <w:rsid w:val="7C9C4E2F"/>
    <w:rsid w:val="7CA13735"/>
    <w:rsid w:val="7CA1EF10"/>
    <w:rsid w:val="7CA99F7E"/>
    <w:rsid w:val="7CABFF37"/>
    <w:rsid w:val="7CB22D04"/>
    <w:rsid w:val="7CC605AF"/>
    <w:rsid w:val="7CC6F6D5"/>
    <w:rsid w:val="7CD05A20"/>
    <w:rsid w:val="7CEE9C8D"/>
    <w:rsid w:val="7CF7E913"/>
    <w:rsid w:val="7D0EFE3E"/>
    <w:rsid w:val="7D0FE111"/>
    <w:rsid w:val="7D138C52"/>
    <w:rsid w:val="7D1938B8"/>
    <w:rsid w:val="7D1BA8E2"/>
    <w:rsid w:val="7D2A4ABD"/>
    <w:rsid w:val="7D2EAE41"/>
    <w:rsid w:val="7D41F119"/>
    <w:rsid w:val="7D4D6BF0"/>
    <w:rsid w:val="7D5985DF"/>
    <w:rsid w:val="7D6AA585"/>
    <w:rsid w:val="7D74AB7B"/>
    <w:rsid w:val="7D767D29"/>
    <w:rsid w:val="7D8A540E"/>
    <w:rsid w:val="7D8BB503"/>
    <w:rsid w:val="7D958A10"/>
    <w:rsid w:val="7D9855B0"/>
    <w:rsid w:val="7D9B714B"/>
    <w:rsid w:val="7DA04D1D"/>
    <w:rsid w:val="7DA0D9B3"/>
    <w:rsid w:val="7DA52895"/>
    <w:rsid w:val="7DA68A41"/>
    <w:rsid w:val="7DAEBA5E"/>
    <w:rsid w:val="7DC1F518"/>
    <w:rsid w:val="7DD321D2"/>
    <w:rsid w:val="7DD86BD8"/>
    <w:rsid w:val="7DDA3747"/>
    <w:rsid w:val="7DE5B9B0"/>
    <w:rsid w:val="7DF4159E"/>
    <w:rsid w:val="7DF44A62"/>
    <w:rsid w:val="7DF7120D"/>
    <w:rsid w:val="7DF9A59A"/>
    <w:rsid w:val="7E14F72E"/>
    <w:rsid w:val="7E1B6A54"/>
    <w:rsid w:val="7E20406D"/>
    <w:rsid w:val="7E24BF6F"/>
    <w:rsid w:val="7E2C2EEB"/>
    <w:rsid w:val="7E3B8C17"/>
    <w:rsid w:val="7E3D836E"/>
    <w:rsid w:val="7E46557A"/>
    <w:rsid w:val="7E4DF848"/>
    <w:rsid w:val="7E56B93A"/>
    <w:rsid w:val="7E5C64F1"/>
    <w:rsid w:val="7E61A080"/>
    <w:rsid w:val="7E6B39D7"/>
    <w:rsid w:val="7E7D6254"/>
    <w:rsid w:val="7E7D72B4"/>
    <w:rsid w:val="7E80A4E1"/>
    <w:rsid w:val="7E84C4A8"/>
    <w:rsid w:val="7E996897"/>
    <w:rsid w:val="7E9E4F16"/>
    <w:rsid w:val="7EA6067A"/>
    <w:rsid w:val="7EA6D518"/>
    <w:rsid w:val="7EA8350D"/>
    <w:rsid w:val="7EAE55D6"/>
    <w:rsid w:val="7EC7B424"/>
    <w:rsid w:val="7ECD2CBD"/>
    <w:rsid w:val="7ED74EAE"/>
    <w:rsid w:val="7EDAB678"/>
    <w:rsid w:val="7EE57DEE"/>
    <w:rsid w:val="7EECDCB2"/>
    <w:rsid w:val="7EF28EBA"/>
    <w:rsid w:val="7F0AF0A5"/>
    <w:rsid w:val="7F10CAB0"/>
    <w:rsid w:val="7F2518D0"/>
    <w:rsid w:val="7F321316"/>
    <w:rsid w:val="7F34D169"/>
    <w:rsid w:val="7F352F3F"/>
    <w:rsid w:val="7F387FE7"/>
    <w:rsid w:val="7F3C4A13"/>
    <w:rsid w:val="7F4036BD"/>
    <w:rsid w:val="7F411535"/>
    <w:rsid w:val="7F41480B"/>
    <w:rsid w:val="7F461109"/>
    <w:rsid w:val="7F4738A6"/>
    <w:rsid w:val="7F67FA27"/>
    <w:rsid w:val="7F6D18FC"/>
    <w:rsid w:val="7F6F4D67"/>
    <w:rsid w:val="7F7A69CC"/>
    <w:rsid w:val="7F7E93DA"/>
    <w:rsid w:val="7F847D78"/>
    <w:rsid w:val="7F92657F"/>
    <w:rsid w:val="7F95DBDD"/>
    <w:rsid w:val="7F9C01ED"/>
    <w:rsid w:val="7FA0EADD"/>
    <w:rsid w:val="7FA6FCC9"/>
    <w:rsid w:val="7FA8C2C0"/>
    <w:rsid w:val="7FA8FBA3"/>
    <w:rsid w:val="7FAC42DC"/>
    <w:rsid w:val="7FAE070D"/>
    <w:rsid w:val="7FB0EF9E"/>
    <w:rsid w:val="7FBCA80B"/>
    <w:rsid w:val="7FBD3881"/>
    <w:rsid w:val="7FC0E196"/>
    <w:rsid w:val="7FC1BE92"/>
    <w:rsid w:val="7FCD6CF4"/>
    <w:rsid w:val="7FCE5129"/>
    <w:rsid w:val="7FCFD869"/>
    <w:rsid w:val="7FD58C50"/>
    <w:rsid w:val="7FD752B8"/>
    <w:rsid w:val="7FDDE4D1"/>
    <w:rsid w:val="7FDE96F8"/>
    <w:rsid w:val="7FE3DE67"/>
    <w:rsid w:val="7FEFEE35"/>
    <w:rsid w:val="7FF0E56B"/>
    <w:rsid w:val="7FF795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3404AD1"/>
  <w15:chartTrackingRefBased/>
  <w15:docId w15:val="{CF21A3C0-E87E-4561-BA00-616AD04E2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3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90F"/>
    <w:rPr>
      <w:rFonts w:asciiTheme="minorHAnsi" w:hAnsiTheme="minorHAnsi" w:cstheme="minorBidi"/>
      <w:sz w:val="22"/>
      <w:szCs w:val="22"/>
    </w:rPr>
  </w:style>
  <w:style w:type="paragraph" w:styleId="Heading1">
    <w:name w:val="heading 1"/>
    <w:basedOn w:val="Normal"/>
    <w:next w:val="Normal"/>
    <w:link w:val="Heading1Char"/>
    <w:uiPriority w:val="9"/>
    <w:qFormat/>
    <w:rsid w:val="00565E86"/>
    <w:pPr>
      <w:jc w:val="both"/>
      <w:outlineLvl w:val="0"/>
    </w:pPr>
    <w:rPr>
      <w:rFonts w:ascii="Times New Roman" w:eastAsiaTheme="majorEastAsia" w:hAnsi="Times New Roman" w:cs="Times New Roman"/>
      <w:b/>
      <w:bCs/>
      <w:noProof/>
      <w:color w:val="000000" w:themeColor="text1"/>
      <w:sz w:val="24"/>
      <w:szCs w:val="24"/>
    </w:rPr>
  </w:style>
  <w:style w:type="paragraph" w:styleId="Heading2">
    <w:name w:val="heading 2"/>
    <w:basedOn w:val="Normal"/>
    <w:next w:val="Normal"/>
    <w:link w:val="Heading2Char"/>
    <w:autoRedefine/>
    <w:uiPriority w:val="9"/>
    <w:unhideWhenUsed/>
    <w:qFormat/>
    <w:rsid w:val="00661E2F"/>
    <w:pPr>
      <w:keepNext/>
      <w:spacing w:before="240" w:line="276" w:lineRule="auto"/>
      <w:jc w:val="both"/>
      <w:outlineLvl w:val="1"/>
    </w:pPr>
    <w:rPr>
      <w:rFonts w:ascii="Times New Roman" w:hAnsi="Times New Roman" w:cs="Times New Roman"/>
      <w:b/>
      <w:bCs/>
      <w:i/>
      <w:iCs/>
      <w:sz w:val="24"/>
      <w:szCs w:val="24"/>
    </w:rPr>
  </w:style>
  <w:style w:type="paragraph" w:styleId="Heading3">
    <w:name w:val="heading 3"/>
    <w:basedOn w:val="Normal"/>
    <w:next w:val="Normal"/>
    <w:link w:val="Heading3Char"/>
    <w:uiPriority w:val="9"/>
    <w:semiHidden/>
    <w:unhideWhenUsed/>
    <w:qFormat/>
    <w:rsid w:val="006A1B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E86"/>
    <w:rPr>
      <w:rFonts w:eastAsiaTheme="majorEastAsia"/>
      <w:b/>
      <w:bCs/>
      <w:noProof/>
      <w:color w:val="000000" w:themeColor="text1"/>
      <w:szCs w:val="24"/>
      <w:lang w:val="bg-BG"/>
    </w:rPr>
  </w:style>
  <w:style w:type="character" w:customStyle="1" w:styleId="Heading2Char">
    <w:name w:val="Heading 2 Char"/>
    <w:basedOn w:val="DefaultParagraphFont"/>
    <w:link w:val="Heading2"/>
    <w:uiPriority w:val="9"/>
    <w:rsid w:val="00661E2F"/>
    <w:rPr>
      <w:b/>
      <w:bCs/>
      <w:i/>
      <w:iCs/>
      <w:szCs w:val="24"/>
      <w:lang w:val="bg-BG"/>
    </w:r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numbered,列出段落,列出段落1"/>
    <w:basedOn w:val="Normal"/>
    <w:link w:val="ListParagraphChar"/>
    <w:uiPriority w:val="34"/>
    <w:qFormat/>
    <w:rsid w:val="0089690F"/>
    <w:pPr>
      <w:ind w:left="720"/>
      <w:contextualSpacing/>
    </w:pPr>
  </w:style>
  <w:style w:type="paragraph" w:styleId="Header">
    <w:name w:val="header"/>
    <w:basedOn w:val="Normal"/>
    <w:link w:val="HeaderChar"/>
    <w:uiPriority w:val="99"/>
    <w:unhideWhenUsed/>
    <w:rsid w:val="00896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90F"/>
    <w:rPr>
      <w:rFonts w:asciiTheme="minorHAnsi" w:hAnsiTheme="minorHAnsi" w:cstheme="minorBidi"/>
      <w:sz w:val="22"/>
      <w:szCs w:val="22"/>
      <w:lang w:val="bg-BG"/>
    </w:rPr>
  </w:style>
  <w:style w:type="paragraph" w:styleId="Footer">
    <w:name w:val="footer"/>
    <w:basedOn w:val="Normal"/>
    <w:link w:val="FooterChar"/>
    <w:uiPriority w:val="99"/>
    <w:unhideWhenUsed/>
    <w:rsid w:val="00896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90F"/>
    <w:rPr>
      <w:rFonts w:asciiTheme="minorHAnsi" w:hAnsiTheme="minorHAnsi" w:cstheme="minorBidi"/>
      <w:sz w:val="22"/>
      <w:szCs w:val="22"/>
      <w:lang w:val="bg-BG"/>
    </w:rPr>
  </w:style>
  <w:style w:type="paragraph" w:styleId="Revision">
    <w:name w:val="Revision"/>
    <w:hidden/>
    <w:uiPriority w:val="99"/>
    <w:semiHidden/>
    <w:rsid w:val="0089690F"/>
    <w:pPr>
      <w:spacing w:after="0" w:line="240" w:lineRule="auto"/>
    </w:pPr>
    <w:rPr>
      <w:rFonts w:asciiTheme="minorHAnsi" w:hAnsiTheme="minorHAnsi" w:cstheme="minorBidi"/>
      <w:sz w:val="22"/>
      <w:szCs w:val="22"/>
    </w:rPr>
  </w:style>
  <w:style w:type="character" w:styleId="CommentReference">
    <w:name w:val="annotation reference"/>
    <w:basedOn w:val="DefaultParagraphFont"/>
    <w:uiPriority w:val="99"/>
    <w:unhideWhenUsed/>
    <w:rsid w:val="0089690F"/>
    <w:rPr>
      <w:sz w:val="16"/>
      <w:szCs w:val="16"/>
    </w:rPr>
  </w:style>
  <w:style w:type="paragraph" w:styleId="CommentText">
    <w:name w:val="annotation text"/>
    <w:basedOn w:val="Normal"/>
    <w:link w:val="CommentTextChar"/>
    <w:uiPriority w:val="99"/>
    <w:unhideWhenUsed/>
    <w:rsid w:val="0089690F"/>
    <w:pPr>
      <w:spacing w:line="240" w:lineRule="auto"/>
    </w:pPr>
    <w:rPr>
      <w:sz w:val="20"/>
      <w:szCs w:val="20"/>
    </w:rPr>
  </w:style>
  <w:style w:type="character" w:customStyle="1" w:styleId="CommentTextChar">
    <w:name w:val="Comment Text Char"/>
    <w:basedOn w:val="DefaultParagraphFont"/>
    <w:link w:val="CommentText"/>
    <w:uiPriority w:val="99"/>
    <w:rsid w:val="0089690F"/>
    <w:rPr>
      <w:rFonts w:asciiTheme="minorHAnsi" w:hAnsiTheme="minorHAnsi" w:cstheme="minorBidi"/>
      <w:sz w:val="20"/>
      <w:szCs w:val="20"/>
      <w:lang w:val="bg-BG"/>
    </w:rPr>
  </w:style>
  <w:style w:type="paragraph" w:styleId="CommentSubject">
    <w:name w:val="annotation subject"/>
    <w:basedOn w:val="CommentText"/>
    <w:next w:val="CommentText"/>
    <w:link w:val="CommentSubjectChar"/>
    <w:uiPriority w:val="99"/>
    <w:semiHidden/>
    <w:unhideWhenUsed/>
    <w:rsid w:val="0089690F"/>
    <w:rPr>
      <w:b/>
      <w:bCs/>
    </w:rPr>
  </w:style>
  <w:style w:type="character" w:customStyle="1" w:styleId="CommentSubjectChar">
    <w:name w:val="Comment Subject Char"/>
    <w:basedOn w:val="CommentTextChar"/>
    <w:link w:val="CommentSubject"/>
    <w:uiPriority w:val="99"/>
    <w:semiHidden/>
    <w:rsid w:val="0089690F"/>
    <w:rPr>
      <w:rFonts w:asciiTheme="minorHAnsi" w:hAnsiTheme="minorHAnsi" w:cstheme="minorBidi"/>
      <w:b/>
      <w:bCs/>
      <w:sz w:val="20"/>
      <w:szCs w:val="20"/>
      <w:lang w:val="bg-BG"/>
    </w:rPr>
  </w:style>
  <w:style w:type="paragraph" w:styleId="FootnoteText">
    <w:name w:val="footnote text"/>
    <w:aliases w:val="Footnote TextCSR,Fußnotentextf,Note de bas de page Car Car Car Car Car Car Car Car Car Car,Note de bas de page Car Car Car Car,Note de bas de page Car Car Car Car Car Car Car Car Car,ft,Footnote,Fußnote, Char Char Car,fn,Char Char Car,Char"/>
    <w:basedOn w:val="Normal"/>
    <w:link w:val="FootnoteTextChar"/>
    <w:uiPriority w:val="99"/>
    <w:unhideWhenUsed/>
    <w:qFormat/>
    <w:rsid w:val="0089690F"/>
    <w:pPr>
      <w:spacing w:after="0" w:line="240" w:lineRule="auto"/>
    </w:pPr>
    <w:rPr>
      <w:sz w:val="20"/>
      <w:szCs w:val="20"/>
    </w:rPr>
  </w:style>
  <w:style w:type="character" w:customStyle="1" w:styleId="FootnoteTextChar">
    <w:name w:val="Footnote Text Char"/>
    <w:aliases w:val="Footnote TextCSR Char,Fußnotentextf Char,Note de bas de page Car Car Car Car Car Car Car Car Car Car Char,Note de bas de page Car Car Car Car Char,Note de bas de page Car Car Car Car Car Car Car Car Car Char,ft Char,Footnote Char"/>
    <w:basedOn w:val="DefaultParagraphFont"/>
    <w:link w:val="FootnoteText"/>
    <w:uiPriority w:val="99"/>
    <w:qFormat/>
    <w:rsid w:val="0089690F"/>
    <w:rPr>
      <w:rFonts w:asciiTheme="minorHAnsi" w:hAnsiTheme="minorHAnsi" w:cstheme="minorBidi"/>
      <w:sz w:val="20"/>
      <w:szCs w:val="20"/>
      <w:lang w:val="bg-BG"/>
    </w:rPr>
  </w:style>
  <w:style w:type="character" w:styleId="FootnoteReference">
    <w:name w:val="footnote reference"/>
    <w:aliases w:val="Footnote Reference Superscript,BVI fnr,Footnote symbol, BVI fnr,Footnote symboFußnotenzeichen,Footnote sign,Footnote Reference text,SUPERS,Footnote reference number,note TESI,-E Fußnotenzeichen,number,(Footnote Reference),Times 10 Poi"/>
    <w:basedOn w:val="DefaultParagraphFont"/>
    <w:link w:val="CharCharChar1"/>
    <w:uiPriority w:val="99"/>
    <w:unhideWhenUsed/>
    <w:qFormat/>
    <w:rsid w:val="0089690F"/>
    <w:rPr>
      <w:vertAlign w:val="superscript"/>
    </w:rPr>
  </w:style>
  <w:style w:type="paragraph" w:styleId="BalloonText">
    <w:name w:val="Balloon Text"/>
    <w:basedOn w:val="Normal"/>
    <w:link w:val="BalloonTextChar"/>
    <w:uiPriority w:val="99"/>
    <w:semiHidden/>
    <w:unhideWhenUsed/>
    <w:rsid w:val="008969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90F"/>
    <w:rPr>
      <w:rFonts w:ascii="Segoe UI" w:hAnsi="Segoe UI" w:cs="Segoe UI"/>
      <w:sz w:val="18"/>
      <w:szCs w:val="18"/>
      <w:lang w:val="bg-BG"/>
    </w:rPr>
  </w:style>
  <w:style w:type="character" w:styleId="Hyperlink">
    <w:name w:val="Hyperlink"/>
    <w:basedOn w:val="DefaultParagraphFont"/>
    <w:uiPriority w:val="99"/>
    <w:unhideWhenUsed/>
    <w:qFormat/>
    <w:rsid w:val="0089690F"/>
    <w:rPr>
      <w:color w:val="0563C1" w:themeColor="hyperlink"/>
      <w:u w:val="single"/>
    </w:rPr>
  </w:style>
  <w:style w:type="table" w:styleId="TableGrid">
    <w:name w:val="Table Grid"/>
    <w:basedOn w:val="TableNormal"/>
    <w:uiPriority w:val="39"/>
    <w:rsid w:val="0089690F"/>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9690F"/>
    <w:rPr>
      <w:color w:val="605E5C"/>
      <w:shd w:val="clear" w:color="auto" w:fill="E1DFDD"/>
    </w:rPr>
  </w:style>
  <w:style w:type="character" w:styleId="FollowedHyperlink">
    <w:name w:val="FollowedHyperlink"/>
    <w:basedOn w:val="DefaultParagraphFont"/>
    <w:uiPriority w:val="99"/>
    <w:semiHidden/>
    <w:unhideWhenUsed/>
    <w:rsid w:val="0089690F"/>
    <w:rPr>
      <w:color w:val="954F72" w:themeColor="followedHyperlink"/>
      <w:u w:val="single"/>
    </w:rPr>
  </w:style>
  <w:style w:type="character" w:customStyle="1" w:styleId="UnresolvedMention2">
    <w:name w:val="Unresolved Mention2"/>
    <w:basedOn w:val="DefaultParagraphFont"/>
    <w:uiPriority w:val="99"/>
    <w:semiHidden/>
    <w:unhideWhenUsed/>
    <w:rsid w:val="0089690F"/>
    <w:rPr>
      <w:color w:val="605E5C"/>
      <w:shd w:val="clear" w:color="auto" w:fill="E1DFDD"/>
    </w:rPr>
  </w:style>
  <w:style w:type="table" w:customStyle="1" w:styleId="TableGrid1">
    <w:name w:val="Table Grid1"/>
    <w:basedOn w:val="TableNormal"/>
    <w:next w:val="TableGrid"/>
    <w:uiPriority w:val="39"/>
    <w:rsid w:val="0089690F"/>
    <w:pPr>
      <w:spacing w:after="0" w:line="240" w:lineRule="auto"/>
    </w:pPr>
    <w:rPr>
      <w:rFonts w:ascii="EC Square Sans Pro" w:hAnsi="EC Square Sans Pro"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9690F"/>
    <w:pPr>
      <w:spacing w:after="200" w:line="240" w:lineRule="auto"/>
    </w:pPr>
    <w:rPr>
      <w:i/>
      <w:iCs/>
      <w:color w:val="44546A" w:themeColor="text2"/>
      <w:sz w:val="18"/>
      <w:szCs w:val="18"/>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89690F"/>
    <w:rPr>
      <w:rFonts w:asciiTheme="minorHAnsi" w:hAnsiTheme="minorHAnsi" w:cstheme="minorBidi"/>
      <w:sz w:val="22"/>
      <w:szCs w:val="22"/>
      <w:lang w:val="bg-BG"/>
    </w:rPr>
  </w:style>
  <w:style w:type="paragraph" w:styleId="NoSpacing">
    <w:name w:val="No Spacing"/>
    <w:uiPriority w:val="1"/>
    <w:qFormat/>
    <w:rsid w:val="0089690F"/>
    <w:pPr>
      <w:spacing w:after="0" w:line="240" w:lineRule="auto"/>
    </w:pPr>
    <w:rPr>
      <w:rFonts w:asciiTheme="minorHAnsi" w:hAnsiTheme="minorHAnsi" w:cstheme="minorBidi"/>
      <w:sz w:val="22"/>
      <w:szCs w:val="22"/>
    </w:rPr>
  </w:style>
  <w:style w:type="character" w:customStyle="1" w:styleId="UnresolvedMention3">
    <w:name w:val="Unresolved Mention3"/>
    <w:basedOn w:val="DefaultParagraphFont"/>
    <w:uiPriority w:val="99"/>
    <w:semiHidden/>
    <w:unhideWhenUsed/>
    <w:rsid w:val="0089690F"/>
    <w:rPr>
      <w:color w:val="605E5C"/>
      <w:shd w:val="clear" w:color="auto" w:fill="E1DFDD"/>
    </w:rPr>
  </w:style>
  <w:style w:type="paragraph" w:styleId="NormalWeb">
    <w:name w:val="Normal (Web)"/>
    <w:basedOn w:val="Normal"/>
    <w:uiPriority w:val="99"/>
    <w:unhideWhenUsed/>
    <w:rsid w:val="0089690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4">
    <w:name w:val="Unresolved Mention4"/>
    <w:basedOn w:val="DefaultParagraphFont"/>
    <w:uiPriority w:val="99"/>
    <w:semiHidden/>
    <w:unhideWhenUsed/>
    <w:rsid w:val="0089690F"/>
    <w:rPr>
      <w:color w:val="605E5C"/>
      <w:shd w:val="clear" w:color="auto" w:fill="E1DFDD"/>
    </w:rPr>
  </w:style>
  <w:style w:type="character" w:customStyle="1" w:styleId="UnresolvedMention5">
    <w:name w:val="Unresolved Mention5"/>
    <w:basedOn w:val="DefaultParagraphFont"/>
    <w:uiPriority w:val="99"/>
    <w:semiHidden/>
    <w:unhideWhenUsed/>
    <w:rsid w:val="0089690F"/>
    <w:rPr>
      <w:color w:val="605E5C"/>
      <w:shd w:val="clear" w:color="auto" w:fill="E1DFDD"/>
    </w:rPr>
  </w:style>
  <w:style w:type="character" w:customStyle="1" w:styleId="UnresolvedMention6">
    <w:name w:val="Unresolved Mention6"/>
    <w:basedOn w:val="DefaultParagraphFont"/>
    <w:uiPriority w:val="99"/>
    <w:semiHidden/>
    <w:unhideWhenUsed/>
    <w:rsid w:val="0089690F"/>
    <w:rPr>
      <w:color w:val="605E5C"/>
      <w:shd w:val="clear" w:color="auto" w:fill="E1DFDD"/>
    </w:rPr>
  </w:style>
  <w:style w:type="character" w:customStyle="1" w:styleId="UnresolvedMention7">
    <w:name w:val="Unresolved Mention7"/>
    <w:basedOn w:val="DefaultParagraphFont"/>
    <w:uiPriority w:val="99"/>
    <w:semiHidden/>
    <w:unhideWhenUsed/>
    <w:rsid w:val="0089690F"/>
    <w:rPr>
      <w:color w:val="605E5C"/>
      <w:shd w:val="clear" w:color="auto" w:fill="E1DFDD"/>
    </w:rPr>
  </w:style>
  <w:style w:type="character" w:customStyle="1" w:styleId="Marker">
    <w:name w:val="Marker"/>
    <w:basedOn w:val="DefaultParagraphFont"/>
    <w:rsid w:val="0089690F"/>
    <w:rPr>
      <w:color w:val="0000FF"/>
      <w:shd w:val="clear" w:color="auto" w:fill="auto"/>
    </w:rPr>
  </w:style>
  <w:style w:type="paragraph" w:customStyle="1" w:styleId="Pagedecouverture">
    <w:name w:val="Page de couverture"/>
    <w:basedOn w:val="Normal"/>
    <w:next w:val="Normal"/>
    <w:rsid w:val="0089690F"/>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89690F"/>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89690F"/>
    <w:rPr>
      <w:szCs w:val="22"/>
    </w:rPr>
  </w:style>
  <w:style w:type="paragraph" w:customStyle="1" w:styleId="FooterSensitivity">
    <w:name w:val="Footer Sensitivity"/>
    <w:basedOn w:val="Normal"/>
    <w:link w:val="FooterSensitivityChar"/>
    <w:rsid w:val="0089690F"/>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89690F"/>
    <w:rPr>
      <w:b/>
      <w:sz w:val="32"/>
      <w:szCs w:val="22"/>
    </w:rPr>
  </w:style>
  <w:style w:type="paragraph" w:customStyle="1" w:styleId="HeaderCoverPage">
    <w:name w:val="Header Cover Page"/>
    <w:basedOn w:val="Normal"/>
    <w:link w:val="HeaderCoverPageChar"/>
    <w:rsid w:val="0089690F"/>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89690F"/>
    <w:rPr>
      <w:szCs w:val="22"/>
    </w:rPr>
  </w:style>
  <w:style w:type="paragraph" w:customStyle="1" w:styleId="HeaderSensitivity">
    <w:name w:val="Header Sensitivity"/>
    <w:basedOn w:val="Normal"/>
    <w:link w:val="HeaderSensitivityChar"/>
    <w:rsid w:val="0089690F"/>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89690F"/>
    <w:rPr>
      <w:b/>
      <w:sz w:val="32"/>
      <w:szCs w:val="22"/>
    </w:rPr>
  </w:style>
  <w:style w:type="paragraph" w:customStyle="1" w:styleId="HeaderSensitivityRight">
    <w:name w:val="Header Sensitivity Right"/>
    <w:basedOn w:val="Normal"/>
    <w:link w:val="HeaderSensitivityRightChar"/>
    <w:rsid w:val="0089690F"/>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89690F"/>
    <w:rPr>
      <w:sz w:val="28"/>
      <w:szCs w:val="22"/>
    </w:rPr>
  </w:style>
  <w:style w:type="character" w:customStyle="1" w:styleId="UnresolvedMention8">
    <w:name w:val="Unresolved Mention8"/>
    <w:basedOn w:val="DefaultParagraphFont"/>
    <w:uiPriority w:val="99"/>
    <w:semiHidden/>
    <w:unhideWhenUsed/>
    <w:rsid w:val="0089690F"/>
    <w:rPr>
      <w:color w:val="605E5C"/>
      <w:shd w:val="clear" w:color="auto" w:fill="E1DFDD"/>
    </w:rPr>
  </w:style>
  <w:style w:type="character" w:customStyle="1" w:styleId="UnresolvedMention9">
    <w:name w:val="Unresolved Mention9"/>
    <w:basedOn w:val="DefaultParagraphFont"/>
    <w:uiPriority w:val="99"/>
    <w:semiHidden/>
    <w:unhideWhenUsed/>
    <w:rsid w:val="0089690F"/>
    <w:rPr>
      <w:color w:val="605E5C"/>
      <w:shd w:val="clear" w:color="auto" w:fill="E1DFDD"/>
    </w:rPr>
  </w:style>
  <w:style w:type="character" w:customStyle="1" w:styleId="UnresolvedMention10">
    <w:name w:val="Unresolved Mention10"/>
    <w:basedOn w:val="DefaultParagraphFont"/>
    <w:uiPriority w:val="99"/>
    <w:semiHidden/>
    <w:unhideWhenUsed/>
    <w:rsid w:val="002566FD"/>
    <w:rPr>
      <w:color w:val="605E5C"/>
      <w:shd w:val="clear" w:color="auto" w:fill="E1DFDD"/>
    </w:rPr>
  </w:style>
  <w:style w:type="character" w:customStyle="1" w:styleId="Mention1">
    <w:name w:val="Mention1"/>
    <w:basedOn w:val="DefaultParagraphFont"/>
    <w:uiPriority w:val="99"/>
    <w:unhideWhenUsed/>
    <w:rsid w:val="00C50084"/>
    <w:rPr>
      <w:color w:val="2B579A"/>
      <w:shd w:val="clear" w:color="auto" w:fill="E1DFDD"/>
    </w:rPr>
  </w:style>
  <w:style w:type="paragraph" w:customStyle="1" w:styleId="paragraph">
    <w:name w:val="paragraph"/>
    <w:basedOn w:val="Normal"/>
    <w:rsid w:val="008A26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A2636"/>
  </w:style>
  <w:style w:type="character" w:customStyle="1" w:styleId="eop">
    <w:name w:val="eop"/>
    <w:basedOn w:val="DefaultParagraphFont"/>
    <w:rsid w:val="008A2636"/>
  </w:style>
  <w:style w:type="paragraph" w:customStyle="1" w:styleId="CharCharChar1">
    <w:name w:val="Char Char Char1"/>
    <w:basedOn w:val="Normal"/>
    <w:link w:val="FootnoteReference"/>
    <w:uiPriority w:val="99"/>
    <w:rsid w:val="005A6173"/>
    <w:pPr>
      <w:spacing w:line="240" w:lineRule="exact"/>
      <w:jc w:val="both"/>
    </w:pPr>
    <w:rPr>
      <w:rFonts w:ascii="Times New Roman" w:hAnsi="Times New Roman" w:cs="Times New Roman"/>
      <w:sz w:val="24"/>
      <w:szCs w:val="32"/>
      <w:vertAlign w:val="superscript"/>
    </w:rPr>
  </w:style>
  <w:style w:type="paragraph" w:styleId="List">
    <w:name w:val="List"/>
    <w:basedOn w:val="Normal"/>
    <w:uiPriority w:val="99"/>
    <w:unhideWhenUsed/>
    <w:rsid w:val="005A6173"/>
    <w:pPr>
      <w:spacing w:after="240" w:line="240" w:lineRule="auto"/>
      <w:ind w:left="283" w:hanging="283"/>
      <w:contextualSpacing/>
      <w:jc w:val="both"/>
    </w:pPr>
    <w:rPr>
      <w:rFonts w:ascii="Times New Roman" w:hAnsi="Times New Roman" w:cs="Times New Roman"/>
      <w:sz w:val="24"/>
      <w:szCs w:val="24"/>
    </w:rPr>
  </w:style>
  <w:style w:type="character" w:styleId="Strong">
    <w:name w:val="Strong"/>
    <w:basedOn w:val="DefaultParagraphFont"/>
    <w:uiPriority w:val="22"/>
    <w:qFormat/>
    <w:rsid w:val="00D471F8"/>
    <w:rPr>
      <w:b/>
      <w:bCs/>
    </w:rPr>
  </w:style>
  <w:style w:type="paragraph" w:styleId="EndnoteText">
    <w:name w:val="endnote text"/>
    <w:basedOn w:val="Normal"/>
    <w:link w:val="EndnoteTextChar"/>
    <w:uiPriority w:val="99"/>
    <w:semiHidden/>
    <w:unhideWhenUsed/>
    <w:rsid w:val="00BC5E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5E26"/>
    <w:rPr>
      <w:rFonts w:asciiTheme="minorHAnsi" w:hAnsiTheme="minorHAnsi" w:cstheme="minorBidi"/>
      <w:sz w:val="20"/>
      <w:szCs w:val="20"/>
      <w:lang w:val="bg-BG"/>
    </w:rPr>
  </w:style>
  <w:style w:type="character" w:styleId="EndnoteReference">
    <w:name w:val="endnote reference"/>
    <w:basedOn w:val="DefaultParagraphFont"/>
    <w:uiPriority w:val="99"/>
    <w:semiHidden/>
    <w:unhideWhenUsed/>
    <w:rsid w:val="00BC5E26"/>
    <w:rPr>
      <w:vertAlign w:val="superscript"/>
    </w:rPr>
  </w:style>
  <w:style w:type="character" w:customStyle="1" w:styleId="Heading3Char">
    <w:name w:val="Heading 3 Char"/>
    <w:basedOn w:val="DefaultParagraphFont"/>
    <w:link w:val="Heading3"/>
    <w:uiPriority w:val="9"/>
    <w:semiHidden/>
    <w:rsid w:val="006A1BB3"/>
    <w:rPr>
      <w:rFonts w:asciiTheme="majorHAnsi" w:eastAsiaTheme="majorEastAsia" w:hAnsiTheme="majorHAnsi" w:cstheme="majorBidi"/>
      <w:color w:val="1F3763" w:themeColor="accent1" w:themeShade="7F"/>
      <w:szCs w:val="24"/>
      <w:lang w:val="bg-BG"/>
    </w:rPr>
  </w:style>
  <w:style w:type="character" w:styleId="Emphasis">
    <w:name w:val="Emphasis"/>
    <w:basedOn w:val="DefaultParagraphFont"/>
    <w:uiPriority w:val="20"/>
    <w:qFormat/>
    <w:rsid w:val="008340E6"/>
    <w:rPr>
      <w:i/>
      <w:iCs/>
    </w:rPr>
  </w:style>
  <w:style w:type="paragraph" w:customStyle="1" w:styleId="LegalNumPar">
    <w:name w:val="LegalNumPar"/>
    <w:basedOn w:val="Normal"/>
    <w:rsid w:val="00F87A73"/>
    <w:pPr>
      <w:numPr>
        <w:numId w:val="13"/>
      </w:numPr>
      <w:spacing w:line="360" w:lineRule="auto"/>
    </w:pPr>
    <w:rPr>
      <w:sz w:val="24"/>
    </w:rPr>
  </w:style>
  <w:style w:type="paragraph" w:customStyle="1" w:styleId="LegalNumPar2">
    <w:name w:val="LegalNumPar2"/>
    <w:basedOn w:val="Normal"/>
    <w:rsid w:val="00F87A73"/>
    <w:pPr>
      <w:numPr>
        <w:ilvl w:val="1"/>
        <w:numId w:val="15"/>
      </w:numPr>
      <w:spacing w:line="360" w:lineRule="auto"/>
    </w:pPr>
    <w:rPr>
      <w:sz w:val="24"/>
    </w:rPr>
  </w:style>
  <w:style w:type="paragraph" w:customStyle="1" w:styleId="LegalNumPar3">
    <w:name w:val="LegalNumPar3"/>
    <w:basedOn w:val="Normal"/>
    <w:rsid w:val="00F87A73"/>
    <w:pPr>
      <w:numPr>
        <w:ilvl w:val="2"/>
        <w:numId w:val="15"/>
      </w:numPr>
      <w:spacing w:line="360" w:lineRule="auto"/>
    </w:pPr>
    <w:rPr>
      <w:sz w:val="24"/>
    </w:rPr>
  </w:style>
  <w:style w:type="paragraph" w:customStyle="1" w:styleId="Point1letter">
    <w:name w:val="Point 1 (letter)"/>
    <w:basedOn w:val="Normal"/>
    <w:uiPriority w:val="1"/>
    <w:rsid w:val="00343E82"/>
    <w:pPr>
      <w:spacing w:before="120" w:after="120"/>
      <w:ind w:left="2880" w:hanging="360"/>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33">
      <w:bodyDiv w:val="1"/>
      <w:marLeft w:val="0"/>
      <w:marRight w:val="0"/>
      <w:marTop w:val="0"/>
      <w:marBottom w:val="0"/>
      <w:divBdr>
        <w:top w:val="none" w:sz="0" w:space="0" w:color="auto"/>
        <w:left w:val="none" w:sz="0" w:space="0" w:color="auto"/>
        <w:bottom w:val="none" w:sz="0" w:space="0" w:color="auto"/>
        <w:right w:val="none" w:sz="0" w:space="0" w:color="auto"/>
      </w:divBdr>
    </w:div>
    <w:div w:id="7684173">
      <w:bodyDiv w:val="1"/>
      <w:marLeft w:val="0"/>
      <w:marRight w:val="0"/>
      <w:marTop w:val="0"/>
      <w:marBottom w:val="0"/>
      <w:divBdr>
        <w:top w:val="none" w:sz="0" w:space="0" w:color="auto"/>
        <w:left w:val="none" w:sz="0" w:space="0" w:color="auto"/>
        <w:bottom w:val="none" w:sz="0" w:space="0" w:color="auto"/>
        <w:right w:val="none" w:sz="0" w:space="0" w:color="auto"/>
      </w:divBdr>
    </w:div>
    <w:div w:id="12539660">
      <w:bodyDiv w:val="1"/>
      <w:marLeft w:val="0"/>
      <w:marRight w:val="0"/>
      <w:marTop w:val="0"/>
      <w:marBottom w:val="0"/>
      <w:divBdr>
        <w:top w:val="none" w:sz="0" w:space="0" w:color="auto"/>
        <w:left w:val="none" w:sz="0" w:space="0" w:color="auto"/>
        <w:bottom w:val="none" w:sz="0" w:space="0" w:color="auto"/>
        <w:right w:val="none" w:sz="0" w:space="0" w:color="auto"/>
      </w:divBdr>
    </w:div>
    <w:div w:id="14187168">
      <w:bodyDiv w:val="1"/>
      <w:marLeft w:val="0"/>
      <w:marRight w:val="0"/>
      <w:marTop w:val="0"/>
      <w:marBottom w:val="0"/>
      <w:divBdr>
        <w:top w:val="none" w:sz="0" w:space="0" w:color="auto"/>
        <w:left w:val="none" w:sz="0" w:space="0" w:color="auto"/>
        <w:bottom w:val="none" w:sz="0" w:space="0" w:color="auto"/>
        <w:right w:val="none" w:sz="0" w:space="0" w:color="auto"/>
      </w:divBdr>
    </w:div>
    <w:div w:id="14578557">
      <w:bodyDiv w:val="1"/>
      <w:marLeft w:val="0"/>
      <w:marRight w:val="0"/>
      <w:marTop w:val="0"/>
      <w:marBottom w:val="0"/>
      <w:divBdr>
        <w:top w:val="none" w:sz="0" w:space="0" w:color="auto"/>
        <w:left w:val="none" w:sz="0" w:space="0" w:color="auto"/>
        <w:bottom w:val="none" w:sz="0" w:space="0" w:color="auto"/>
        <w:right w:val="none" w:sz="0" w:space="0" w:color="auto"/>
      </w:divBdr>
    </w:div>
    <w:div w:id="17321495">
      <w:bodyDiv w:val="1"/>
      <w:marLeft w:val="0"/>
      <w:marRight w:val="0"/>
      <w:marTop w:val="0"/>
      <w:marBottom w:val="0"/>
      <w:divBdr>
        <w:top w:val="none" w:sz="0" w:space="0" w:color="auto"/>
        <w:left w:val="none" w:sz="0" w:space="0" w:color="auto"/>
        <w:bottom w:val="none" w:sz="0" w:space="0" w:color="auto"/>
        <w:right w:val="none" w:sz="0" w:space="0" w:color="auto"/>
      </w:divBdr>
    </w:div>
    <w:div w:id="27530417">
      <w:bodyDiv w:val="1"/>
      <w:marLeft w:val="0"/>
      <w:marRight w:val="0"/>
      <w:marTop w:val="0"/>
      <w:marBottom w:val="0"/>
      <w:divBdr>
        <w:top w:val="none" w:sz="0" w:space="0" w:color="auto"/>
        <w:left w:val="none" w:sz="0" w:space="0" w:color="auto"/>
        <w:bottom w:val="none" w:sz="0" w:space="0" w:color="auto"/>
        <w:right w:val="none" w:sz="0" w:space="0" w:color="auto"/>
      </w:divBdr>
    </w:div>
    <w:div w:id="28727624">
      <w:bodyDiv w:val="1"/>
      <w:marLeft w:val="0"/>
      <w:marRight w:val="0"/>
      <w:marTop w:val="0"/>
      <w:marBottom w:val="0"/>
      <w:divBdr>
        <w:top w:val="none" w:sz="0" w:space="0" w:color="auto"/>
        <w:left w:val="none" w:sz="0" w:space="0" w:color="auto"/>
        <w:bottom w:val="none" w:sz="0" w:space="0" w:color="auto"/>
        <w:right w:val="none" w:sz="0" w:space="0" w:color="auto"/>
      </w:divBdr>
    </w:div>
    <w:div w:id="30345029">
      <w:bodyDiv w:val="1"/>
      <w:marLeft w:val="0"/>
      <w:marRight w:val="0"/>
      <w:marTop w:val="0"/>
      <w:marBottom w:val="0"/>
      <w:divBdr>
        <w:top w:val="none" w:sz="0" w:space="0" w:color="auto"/>
        <w:left w:val="none" w:sz="0" w:space="0" w:color="auto"/>
        <w:bottom w:val="none" w:sz="0" w:space="0" w:color="auto"/>
        <w:right w:val="none" w:sz="0" w:space="0" w:color="auto"/>
      </w:divBdr>
    </w:div>
    <w:div w:id="33695668">
      <w:bodyDiv w:val="1"/>
      <w:marLeft w:val="0"/>
      <w:marRight w:val="0"/>
      <w:marTop w:val="0"/>
      <w:marBottom w:val="0"/>
      <w:divBdr>
        <w:top w:val="none" w:sz="0" w:space="0" w:color="auto"/>
        <w:left w:val="none" w:sz="0" w:space="0" w:color="auto"/>
        <w:bottom w:val="none" w:sz="0" w:space="0" w:color="auto"/>
        <w:right w:val="none" w:sz="0" w:space="0" w:color="auto"/>
      </w:divBdr>
    </w:div>
    <w:div w:id="36272988">
      <w:bodyDiv w:val="1"/>
      <w:marLeft w:val="0"/>
      <w:marRight w:val="0"/>
      <w:marTop w:val="0"/>
      <w:marBottom w:val="0"/>
      <w:divBdr>
        <w:top w:val="none" w:sz="0" w:space="0" w:color="auto"/>
        <w:left w:val="none" w:sz="0" w:space="0" w:color="auto"/>
        <w:bottom w:val="none" w:sz="0" w:space="0" w:color="auto"/>
        <w:right w:val="none" w:sz="0" w:space="0" w:color="auto"/>
      </w:divBdr>
    </w:div>
    <w:div w:id="44793614">
      <w:bodyDiv w:val="1"/>
      <w:marLeft w:val="0"/>
      <w:marRight w:val="0"/>
      <w:marTop w:val="0"/>
      <w:marBottom w:val="0"/>
      <w:divBdr>
        <w:top w:val="none" w:sz="0" w:space="0" w:color="auto"/>
        <w:left w:val="none" w:sz="0" w:space="0" w:color="auto"/>
        <w:bottom w:val="none" w:sz="0" w:space="0" w:color="auto"/>
        <w:right w:val="none" w:sz="0" w:space="0" w:color="auto"/>
      </w:divBdr>
    </w:div>
    <w:div w:id="45490199">
      <w:bodyDiv w:val="1"/>
      <w:marLeft w:val="0"/>
      <w:marRight w:val="0"/>
      <w:marTop w:val="0"/>
      <w:marBottom w:val="0"/>
      <w:divBdr>
        <w:top w:val="none" w:sz="0" w:space="0" w:color="auto"/>
        <w:left w:val="none" w:sz="0" w:space="0" w:color="auto"/>
        <w:bottom w:val="none" w:sz="0" w:space="0" w:color="auto"/>
        <w:right w:val="none" w:sz="0" w:space="0" w:color="auto"/>
      </w:divBdr>
    </w:div>
    <w:div w:id="50277092">
      <w:bodyDiv w:val="1"/>
      <w:marLeft w:val="0"/>
      <w:marRight w:val="0"/>
      <w:marTop w:val="0"/>
      <w:marBottom w:val="0"/>
      <w:divBdr>
        <w:top w:val="none" w:sz="0" w:space="0" w:color="auto"/>
        <w:left w:val="none" w:sz="0" w:space="0" w:color="auto"/>
        <w:bottom w:val="none" w:sz="0" w:space="0" w:color="auto"/>
        <w:right w:val="none" w:sz="0" w:space="0" w:color="auto"/>
      </w:divBdr>
    </w:div>
    <w:div w:id="50463701">
      <w:bodyDiv w:val="1"/>
      <w:marLeft w:val="0"/>
      <w:marRight w:val="0"/>
      <w:marTop w:val="0"/>
      <w:marBottom w:val="0"/>
      <w:divBdr>
        <w:top w:val="none" w:sz="0" w:space="0" w:color="auto"/>
        <w:left w:val="none" w:sz="0" w:space="0" w:color="auto"/>
        <w:bottom w:val="none" w:sz="0" w:space="0" w:color="auto"/>
        <w:right w:val="none" w:sz="0" w:space="0" w:color="auto"/>
      </w:divBdr>
    </w:div>
    <w:div w:id="52311637">
      <w:bodyDiv w:val="1"/>
      <w:marLeft w:val="0"/>
      <w:marRight w:val="0"/>
      <w:marTop w:val="0"/>
      <w:marBottom w:val="0"/>
      <w:divBdr>
        <w:top w:val="none" w:sz="0" w:space="0" w:color="auto"/>
        <w:left w:val="none" w:sz="0" w:space="0" w:color="auto"/>
        <w:bottom w:val="none" w:sz="0" w:space="0" w:color="auto"/>
        <w:right w:val="none" w:sz="0" w:space="0" w:color="auto"/>
      </w:divBdr>
    </w:div>
    <w:div w:id="62148040">
      <w:bodyDiv w:val="1"/>
      <w:marLeft w:val="0"/>
      <w:marRight w:val="0"/>
      <w:marTop w:val="0"/>
      <w:marBottom w:val="0"/>
      <w:divBdr>
        <w:top w:val="none" w:sz="0" w:space="0" w:color="auto"/>
        <w:left w:val="none" w:sz="0" w:space="0" w:color="auto"/>
        <w:bottom w:val="none" w:sz="0" w:space="0" w:color="auto"/>
        <w:right w:val="none" w:sz="0" w:space="0" w:color="auto"/>
      </w:divBdr>
    </w:div>
    <w:div w:id="62410148">
      <w:bodyDiv w:val="1"/>
      <w:marLeft w:val="0"/>
      <w:marRight w:val="0"/>
      <w:marTop w:val="0"/>
      <w:marBottom w:val="0"/>
      <w:divBdr>
        <w:top w:val="none" w:sz="0" w:space="0" w:color="auto"/>
        <w:left w:val="none" w:sz="0" w:space="0" w:color="auto"/>
        <w:bottom w:val="none" w:sz="0" w:space="0" w:color="auto"/>
        <w:right w:val="none" w:sz="0" w:space="0" w:color="auto"/>
      </w:divBdr>
    </w:div>
    <w:div w:id="63072811">
      <w:bodyDiv w:val="1"/>
      <w:marLeft w:val="0"/>
      <w:marRight w:val="0"/>
      <w:marTop w:val="0"/>
      <w:marBottom w:val="0"/>
      <w:divBdr>
        <w:top w:val="none" w:sz="0" w:space="0" w:color="auto"/>
        <w:left w:val="none" w:sz="0" w:space="0" w:color="auto"/>
        <w:bottom w:val="none" w:sz="0" w:space="0" w:color="auto"/>
        <w:right w:val="none" w:sz="0" w:space="0" w:color="auto"/>
      </w:divBdr>
    </w:div>
    <w:div w:id="64453608">
      <w:bodyDiv w:val="1"/>
      <w:marLeft w:val="0"/>
      <w:marRight w:val="0"/>
      <w:marTop w:val="0"/>
      <w:marBottom w:val="0"/>
      <w:divBdr>
        <w:top w:val="none" w:sz="0" w:space="0" w:color="auto"/>
        <w:left w:val="none" w:sz="0" w:space="0" w:color="auto"/>
        <w:bottom w:val="none" w:sz="0" w:space="0" w:color="auto"/>
        <w:right w:val="none" w:sz="0" w:space="0" w:color="auto"/>
      </w:divBdr>
    </w:div>
    <w:div w:id="83690789">
      <w:bodyDiv w:val="1"/>
      <w:marLeft w:val="0"/>
      <w:marRight w:val="0"/>
      <w:marTop w:val="0"/>
      <w:marBottom w:val="0"/>
      <w:divBdr>
        <w:top w:val="none" w:sz="0" w:space="0" w:color="auto"/>
        <w:left w:val="none" w:sz="0" w:space="0" w:color="auto"/>
        <w:bottom w:val="none" w:sz="0" w:space="0" w:color="auto"/>
        <w:right w:val="none" w:sz="0" w:space="0" w:color="auto"/>
      </w:divBdr>
    </w:div>
    <w:div w:id="84690227">
      <w:bodyDiv w:val="1"/>
      <w:marLeft w:val="0"/>
      <w:marRight w:val="0"/>
      <w:marTop w:val="0"/>
      <w:marBottom w:val="0"/>
      <w:divBdr>
        <w:top w:val="none" w:sz="0" w:space="0" w:color="auto"/>
        <w:left w:val="none" w:sz="0" w:space="0" w:color="auto"/>
        <w:bottom w:val="none" w:sz="0" w:space="0" w:color="auto"/>
        <w:right w:val="none" w:sz="0" w:space="0" w:color="auto"/>
      </w:divBdr>
    </w:div>
    <w:div w:id="87890202">
      <w:bodyDiv w:val="1"/>
      <w:marLeft w:val="0"/>
      <w:marRight w:val="0"/>
      <w:marTop w:val="0"/>
      <w:marBottom w:val="0"/>
      <w:divBdr>
        <w:top w:val="none" w:sz="0" w:space="0" w:color="auto"/>
        <w:left w:val="none" w:sz="0" w:space="0" w:color="auto"/>
        <w:bottom w:val="none" w:sz="0" w:space="0" w:color="auto"/>
        <w:right w:val="none" w:sz="0" w:space="0" w:color="auto"/>
      </w:divBdr>
    </w:div>
    <w:div w:id="89354315">
      <w:bodyDiv w:val="1"/>
      <w:marLeft w:val="0"/>
      <w:marRight w:val="0"/>
      <w:marTop w:val="0"/>
      <w:marBottom w:val="0"/>
      <w:divBdr>
        <w:top w:val="none" w:sz="0" w:space="0" w:color="auto"/>
        <w:left w:val="none" w:sz="0" w:space="0" w:color="auto"/>
        <w:bottom w:val="none" w:sz="0" w:space="0" w:color="auto"/>
        <w:right w:val="none" w:sz="0" w:space="0" w:color="auto"/>
      </w:divBdr>
    </w:div>
    <w:div w:id="91904178">
      <w:bodyDiv w:val="1"/>
      <w:marLeft w:val="0"/>
      <w:marRight w:val="0"/>
      <w:marTop w:val="0"/>
      <w:marBottom w:val="0"/>
      <w:divBdr>
        <w:top w:val="none" w:sz="0" w:space="0" w:color="auto"/>
        <w:left w:val="none" w:sz="0" w:space="0" w:color="auto"/>
        <w:bottom w:val="none" w:sz="0" w:space="0" w:color="auto"/>
        <w:right w:val="none" w:sz="0" w:space="0" w:color="auto"/>
      </w:divBdr>
    </w:div>
    <w:div w:id="92633994">
      <w:bodyDiv w:val="1"/>
      <w:marLeft w:val="0"/>
      <w:marRight w:val="0"/>
      <w:marTop w:val="0"/>
      <w:marBottom w:val="0"/>
      <w:divBdr>
        <w:top w:val="none" w:sz="0" w:space="0" w:color="auto"/>
        <w:left w:val="none" w:sz="0" w:space="0" w:color="auto"/>
        <w:bottom w:val="none" w:sz="0" w:space="0" w:color="auto"/>
        <w:right w:val="none" w:sz="0" w:space="0" w:color="auto"/>
      </w:divBdr>
    </w:div>
    <w:div w:id="93597963">
      <w:bodyDiv w:val="1"/>
      <w:marLeft w:val="0"/>
      <w:marRight w:val="0"/>
      <w:marTop w:val="0"/>
      <w:marBottom w:val="0"/>
      <w:divBdr>
        <w:top w:val="none" w:sz="0" w:space="0" w:color="auto"/>
        <w:left w:val="none" w:sz="0" w:space="0" w:color="auto"/>
        <w:bottom w:val="none" w:sz="0" w:space="0" w:color="auto"/>
        <w:right w:val="none" w:sz="0" w:space="0" w:color="auto"/>
      </w:divBdr>
    </w:div>
    <w:div w:id="98835855">
      <w:bodyDiv w:val="1"/>
      <w:marLeft w:val="0"/>
      <w:marRight w:val="0"/>
      <w:marTop w:val="0"/>
      <w:marBottom w:val="0"/>
      <w:divBdr>
        <w:top w:val="none" w:sz="0" w:space="0" w:color="auto"/>
        <w:left w:val="none" w:sz="0" w:space="0" w:color="auto"/>
        <w:bottom w:val="none" w:sz="0" w:space="0" w:color="auto"/>
        <w:right w:val="none" w:sz="0" w:space="0" w:color="auto"/>
      </w:divBdr>
    </w:div>
    <w:div w:id="113598416">
      <w:bodyDiv w:val="1"/>
      <w:marLeft w:val="0"/>
      <w:marRight w:val="0"/>
      <w:marTop w:val="0"/>
      <w:marBottom w:val="0"/>
      <w:divBdr>
        <w:top w:val="none" w:sz="0" w:space="0" w:color="auto"/>
        <w:left w:val="none" w:sz="0" w:space="0" w:color="auto"/>
        <w:bottom w:val="none" w:sz="0" w:space="0" w:color="auto"/>
        <w:right w:val="none" w:sz="0" w:space="0" w:color="auto"/>
      </w:divBdr>
    </w:div>
    <w:div w:id="116948100">
      <w:bodyDiv w:val="1"/>
      <w:marLeft w:val="0"/>
      <w:marRight w:val="0"/>
      <w:marTop w:val="0"/>
      <w:marBottom w:val="0"/>
      <w:divBdr>
        <w:top w:val="none" w:sz="0" w:space="0" w:color="auto"/>
        <w:left w:val="none" w:sz="0" w:space="0" w:color="auto"/>
        <w:bottom w:val="none" w:sz="0" w:space="0" w:color="auto"/>
        <w:right w:val="none" w:sz="0" w:space="0" w:color="auto"/>
      </w:divBdr>
    </w:div>
    <w:div w:id="120879301">
      <w:bodyDiv w:val="1"/>
      <w:marLeft w:val="0"/>
      <w:marRight w:val="0"/>
      <w:marTop w:val="0"/>
      <w:marBottom w:val="0"/>
      <w:divBdr>
        <w:top w:val="none" w:sz="0" w:space="0" w:color="auto"/>
        <w:left w:val="none" w:sz="0" w:space="0" w:color="auto"/>
        <w:bottom w:val="none" w:sz="0" w:space="0" w:color="auto"/>
        <w:right w:val="none" w:sz="0" w:space="0" w:color="auto"/>
      </w:divBdr>
    </w:div>
    <w:div w:id="121073656">
      <w:bodyDiv w:val="1"/>
      <w:marLeft w:val="0"/>
      <w:marRight w:val="0"/>
      <w:marTop w:val="0"/>
      <w:marBottom w:val="0"/>
      <w:divBdr>
        <w:top w:val="none" w:sz="0" w:space="0" w:color="auto"/>
        <w:left w:val="none" w:sz="0" w:space="0" w:color="auto"/>
        <w:bottom w:val="none" w:sz="0" w:space="0" w:color="auto"/>
        <w:right w:val="none" w:sz="0" w:space="0" w:color="auto"/>
      </w:divBdr>
    </w:div>
    <w:div w:id="121116675">
      <w:bodyDiv w:val="1"/>
      <w:marLeft w:val="0"/>
      <w:marRight w:val="0"/>
      <w:marTop w:val="0"/>
      <w:marBottom w:val="0"/>
      <w:divBdr>
        <w:top w:val="none" w:sz="0" w:space="0" w:color="auto"/>
        <w:left w:val="none" w:sz="0" w:space="0" w:color="auto"/>
        <w:bottom w:val="none" w:sz="0" w:space="0" w:color="auto"/>
        <w:right w:val="none" w:sz="0" w:space="0" w:color="auto"/>
      </w:divBdr>
    </w:div>
    <w:div w:id="128480238">
      <w:bodyDiv w:val="1"/>
      <w:marLeft w:val="0"/>
      <w:marRight w:val="0"/>
      <w:marTop w:val="0"/>
      <w:marBottom w:val="0"/>
      <w:divBdr>
        <w:top w:val="none" w:sz="0" w:space="0" w:color="auto"/>
        <w:left w:val="none" w:sz="0" w:space="0" w:color="auto"/>
        <w:bottom w:val="none" w:sz="0" w:space="0" w:color="auto"/>
        <w:right w:val="none" w:sz="0" w:space="0" w:color="auto"/>
      </w:divBdr>
    </w:div>
    <w:div w:id="131099453">
      <w:bodyDiv w:val="1"/>
      <w:marLeft w:val="0"/>
      <w:marRight w:val="0"/>
      <w:marTop w:val="0"/>
      <w:marBottom w:val="0"/>
      <w:divBdr>
        <w:top w:val="none" w:sz="0" w:space="0" w:color="auto"/>
        <w:left w:val="none" w:sz="0" w:space="0" w:color="auto"/>
        <w:bottom w:val="none" w:sz="0" w:space="0" w:color="auto"/>
        <w:right w:val="none" w:sz="0" w:space="0" w:color="auto"/>
      </w:divBdr>
    </w:div>
    <w:div w:id="137455509">
      <w:bodyDiv w:val="1"/>
      <w:marLeft w:val="0"/>
      <w:marRight w:val="0"/>
      <w:marTop w:val="0"/>
      <w:marBottom w:val="0"/>
      <w:divBdr>
        <w:top w:val="none" w:sz="0" w:space="0" w:color="auto"/>
        <w:left w:val="none" w:sz="0" w:space="0" w:color="auto"/>
        <w:bottom w:val="none" w:sz="0" w:space="0" w:color="auto"/>
        <w:right w:val="none" w:sz="0" w:space="0" w:color="auto"/>
      </w:divBdr>
    </w:div>
    <w:div w:id="139033293">
      <w:bodyDiv w:val="1"/>
      <w:marLeft w:val="0"/>
      <w:marRight w:val="0"/>
      <w:marTop w:val="0"/>
      <w:marBottom w:val="0"/>
      <w:divBdr>
        <w:top w:val="none" w:sz="0" w:space="0" w:color="auto"/>
        <w:left w:val="none" w:sz="0" w:space="0" w:color="auto"/>
        <w:bottom w:val="none" w:sz="0" w:space="0" w:color="auto"/>
        <w:right w:val="none" w:sz="0" w:space="0" w:color="auto"/>
      </w:divBdr>
      <w:divsChild>
        <w:div w:id="587691619">
          <w:marLeft w:val="0"/>
          <w:marRight w:val="0"/>
          <w:marTop w:val="0"/>
          <w:marBottom w:val="0"/>
          <w:divBdr>
            <w:top w:val="none" w:sz="0" w:space="0" w:color="auto"/>
            <w:left w:val="none" w:sz="0" w:space="0" w:color="auto"/>
            <w:bottom w:val="none" w:sz="0" w:space="0" w:color="auto"/>
            <w:right w:val="none" w:sz="0" w:space="0" w:color="auto"/>
          </w:divBdr>
        </w:div>
      </w:divsChild>
    </w:div>
    <w:div w:id="142090997">
      <w:bodyDiv w:val="1"/>
      <w:marLeft w:val="0"/>
      <w:marRight w:val="0"/>
      <w:marTop w:val="0"/>
      <w:marBottom w:val="0"/>
      <w:divBdr>
        <w:top w:val="none" w:sz="0" w:space="0" w:color="auto"/>
        <w:left w:val="none" w:sz="0" w:space="0" w:color="auto"/>
        <w:bottom w:val="none" w:sz="0" w:space="0" w:color="auto"/>
        <w:right w:val="none" w:sz="0" w:space="0" w:color="auto"/>
      </w:divBdr>
    </w:div>
    <w:div w:id="143397614">
      <w:bodyDiv w:val="1"/>
      <w:marLeft w:val="0"/>
      <w:marRight w:val="0"/>
      <w:marTop w:val="0"/>
      <w:marBottom w:val="0"/>
      <w:divBdr>
        <w:top w:val="none" w:sz="0" w:space="0" w:color="auto"/>
        <w:left w:val="none" w:sz="0" w:space="0" w:color="auto"/>
        <w:bottom w:val="none" w:sz="0" w:space="0" w:color="auto"/>
        <w:right w:val="none" w:sz="0" w:space="0" w:color="auto"/>
      </w:divBdr>
    </w:div>
    <w:div w:id="145172553">
      <w:bodyDiv w:val="1"/>
      <w:marLeft w:val="0"/>
      <w:marRight w:val="0"/>
      <w:marTop w:val="0"/>
      <w:marBottom w:val="0"/>
      <w:divBdr>
        <w:top w:val="none" w:sz="0" w:space="0" w:color="auto"/>
        <w:left w:val="none" w:sz="0" w:space="0" w:color="auto"/>
        <w:bottom w:val="none" w:sz="0" w:space="0" w:color="auto"/>
        <w:right w:val="none" w:sz="0" w:space="0" w:color="auto"/>
      </w:divBdr>
    </w:div>
    <w:div w:id="146291845">
      <w:bodyDiv w:val="1"/>
      <w:marLeft w:val="0"/>
      <w:marRight w:val="0"/>
      <w:marTop w:val="0"/>
      <w:marBottom w:val="0"/>
      <w:divBdr>
        <w:top w:val="none" w:sz="0" w:space="0" w:color="auto"/>
        <w:left w:val="none" w:sz="0" w:space="0" w:color="auto"/>
        <w:bottom w:val="none" w:sz="0" w:space="0" w:color="auto"/>
        <w:right w:val="none" w:sz="0" w:space="0" w:color="auto"/>
      </w:divBdr>
    </w:div>
    <w:div w:id="157379795">
      <w:bodyDiv w:val="1"/>
      <w:marLeft w:val="0"/>
      <w:marRight w:val="0"/>
      <w:marTop w:val="0"/>
      <w:marBottom w:val="0"/>
      <w:divBdr>
        <w:top w:val="none" w:sz="0" w:space="0" w:color="auto"/>
        <w:left w:val="none" w:sz="0" w:space="0" w:color="auto"/>
        <w:bottom w:val="none" w:sz="0" w:space="0" w:color="auto"/>
        <w:right w:val="none" w:sz="0" w:space="0" w:color="auto"/>
      </w:divBdr>
    </w:div>
    <w:div w:id="157577883">
      <w:bodyDiv w:val="1"/>
      <w:marLeft w:val="0"/>
      <w:marRight w:val="0"/>
      <w:marTop w:val="0"/>
      <w:marBottom w:val="0"/>
      <w:divBdr>
        <w:top w:val="none" w:sz="0" w:space="0" w:color="auto"/>
        <w:left w:val="none" w:sz="0" w:space="0" w:color="auto"/>
        <w:bottom w:val="none" w:sz="0" w:space="0" w:color="auto"/>
        <w:right w:val="none" w:sz="0" w:space="0" w:color="auto"/>
      </w:divBdr>
    </w:div>
    <w:div w:id="157774833">
      <w:bodyDiv w:val="1"/>
      <w:marLeft w:val="0"/>
      <w:marRight w:val="0"/>
      <w:marTop w:val="0"/>
      <w:marBottom w:val="0"/>
      <w:divBdr>
        <w:top w:val="none" w:sz="0" w:space="0" w:color="auto"/>
        <w:left w:val="none" w:sz="0" w:space="0" w:color="auto"/>
        <w:bottom w:val="none" w:sz="0" w:space="0" w:color="auto"/>
        <w:right w:val="none" w:sz="0" w:space="0" w:color="auto"/>
      </w:divBdr>
    </w:div>
    <w:div w:id="157884788">
      <w:bodyDiv w:val="1"/>
      <w:marLeft w:val="0"/>
      <w:marRight w:val="0"/>
      <w:marTop w:val="0"/>
      <w:marBottom w:val="0"/>
      <w:divBdr>
        <w:top w:val="none" w:sz="0" w:space="0" w:color="auto"/>
        <w:left w:val="none" w:sz="0" w:space="0" w:color="auto"/>
        <w:bottom w:val="none" w:sz="0" w:space="0" w:color="auto"/>
        <w:right w:val="none" w:sz="0" w:space="0" w:color="auto"/>
      </w:divBdr>
    </w:div>
    <w:div w:id="159977586">
      <w:bodyDiv w:val="1"/>
      <w:marLeft w:val="0"/>
      <w:marRight w:val="0"/>
      <w:marTop w:val="0"/>
      <w:marBottom w:val="0"/>
      <w:divBdr>
        <w:top w:val="none" w:sz="0" w:space="0" w:color="auto"/>
        <w:left w:val="none" w:sz="0" w:space="0" w:color="auto"/>
        <w:bottom w:val="none" w:sz="0" w:space="0" w:color="auto"/>
        <w:right w:val="none" w:sz="0" w:space="0" w:color="auto"/>
      </w:divBdr>
    </w:div>
    <w:div w:id="160701889">
      <w:bodyDiv w:val="1"/>
      <w:marLeft w:val="0"/>
      <w:marRight w:val="0"/>
      <w:marTop w:val="0"/>
      <w:marBottom w:val="0"/>
      <w:divBdr>
        <w:top w:val="none" w:sz="0" w:space="0" w:color="auto"/>
        <w:left w:val="none" w:sz="0" w:space="0" w:color="auto"/>
        <w:bottom w:val="none" w:sz="0" w:space="0" w:color="auto"/>
        <w:right w:val="none" w:sz="0" w:space="0" w:color="auto"/>
      </w:divBdr>
    </w:div>
    <w:div w:id="169371992">
      <w:bodyDiv w:val="1"/>
      <w:marLeft w:val="0"/>
      <w:marRight w:val="0"/>
      <w:marTop w:val="0"/>
      <w:marBottom w:val="0"/>
      <w:divBdr>
        <w:top w:val="none" w:sz="0" w:space="0" w:color="auto"/>
        <w:left w:val="none" w:sz="0" w:space="0" w:color="auto"/>
        <w:bottom w:val="none" w:sz="0" w:space="0" w:color="auto"/>
        <w:right w:val="none" w:sz="0" w:space="0" w:color="auto"/>
      </w:divBdr>
    </w:div>
    <w:div w:id="170992730">
      <w:bodyDiv w:val="1"/>
      <w:marLeft w:val="0"/>
      <w:marRight w:val="0"/>
      <w:marTop w:val="0"/>
      <w:marBottom w:val="0"/>
      <w:divBdr>
        <w:top w:val="none" w:sz="0" w:space="0" w:color="auto"/>
        <w:left w:val="none" w:sz="0" w:space="0" w:color="auto"/>
        <w:bottom w:val="none" w:sz="0" w:space="0" w:color="auto"/>
        <w:right w:val="none" w:sz="0" w:space="0" w:color="auto"/>
      </w:divBdr>
    </w:div>
    <w:div w:id="175312903">
      <w:bodyDiv w:val="1"/>
      <w:marLeft w:val="0"/>
      <w:marRight w:val="0"/>
      <w:marTop w:val="0"/>
      <w:marBottom w:val="0"/>
      <w:divBdr>
        <w:top w:val="none" w:sz="0" w:space="0" w:color="auto"/>
        <w:left w:val="none" w:sz="0" w:space="0" w:color="auto"/>
        <w:bottom w:val="none" w:sz="0" w:space="0" w:color="auto"/>
        <w:right w:val="none" w:sz="0" w:space="0" w:color="auto"/>
      </w:divBdr>
    </w:div>
    <w:div w:id="184174479">
      <w:bodyDiv w:val="1"/>
      <w:marLeft w:val="0"/>
      <w:marRight w:val="0"/>
      <w:marTop w:val="0"/>
      <w:marBottom w:val="0"/>
      <w:divBdr>
        <w:top w:val="none" w:sz="0" w:space="0" w:color="auto"/>
        <w:left w:val="none" w:sz="0" w:space="0" w:color="auto"/>
        <w:bottom w:val="none" w:sz="0" w:space="0" w:color="auto"/>
        <w:right w:val="none" w:sz="0" w:space="0" w:color="auto"/>
      </w:divBdr>
    </w:div>
    <w:div w:id="188952566">
      <w:bodyDiv w:val="1"/>
      <w:marLeft w:val="0"/>
      <w:marRight w:val="0"/>
      <w:marTop w:val="0"/>
      <w:marBottom w:val="0"/>
      <w:divBdr>
        <w:top w:val="none" w:sz="0" w:space="0" w:color="auto"/>
        <w:left w:val="none" w:sz="0" w:space="0" w:color="auto"/>
        <w:bottom w:val="none" w:sz="0" w:space="0" w:color="auto"/>
        <w:right w:val="none" w:sz="0" w:space="0" w:color="auto"/>
      </w:divBdr>
    </w:div>
    <w:div w:id="190652389">
      <w:bodyDiv w:val="1"/>
      <w:marLeft w:val="0"/>
      <w:marRight w:val="0"/>
      <w:marTop w:val="0"/>
      <w:marBottom w:val="0"/>
      <w:divBdr>
        <w:top w:val="none" w:sz="0" w:space="0" w:color="auto"/>
        <w:left w:val="none" w:sz="0" w:space="0" w:color="auto"/>
        <w:bottom w:val="none" w:sz="0" w:space="0" w:color="auto"/>
        <w:right w:val="none" w:sz="0" w:space="0" w:color="auto"/>
      </w:divBdr>
    </w:div>
    <w:div w:id="191114745">
      <w:bodyDiv w:val="1"/>
      <w:marLeft w:val="0"/>
      <w:marRight w:val="0"/>
      <w:marTop w:val="0"/>
      <w:marBottom w:val="0"/>
      <w:divBdr>
        <w:top w:val="none" w:sz="0" w:space="0" w:color="auto"/>
        <w:left w:val="none" w:sz="0" w:space="0" w:color="auto"/>
        <w:bottom w:val="none" w:sz="0" w:space="0" w:color="auto"/>
        <w:right w:val="none" w:sz="0" w:space="0" w:color="auto"/>
      </w:divBdr>
    </w:div>
    <w:div w:id="195046698">
      <w:bodyDiv w:val="1"/>
      <w:marLeft w:val="0"/>
      <w:marRight w:val="0"/>
      <w:marTop w:val="0"/>
      <w:marBottom w:val="0"/>
      <w:divBdr>
        <w:top w:val="none" w:sz="0" w:space="0" w:color="auto"/>
        <w:left w:val="none" w:sz="0" w:space="0" w:color="auto"/>
        <w:bottom w:val="none" w:sz="0" w:space="0" w:color="auto"/>
        <w:right w:val="none" w:sz="0" w:space="0" w:color="auto"/>
      </w:divBdr>
    </w:div>
    <w:div w:id="198667866">
      <w:bodyDiv w:val="1"/>
      <w:marLeft w:val="0"/>
      <w:marRight w:val="0"/>
      <w:marTop w:val="0"/>
      <w:marBottom w:val="0"/>
      <w:divBdr>
        <w:top w:val="none" w:sz="0" w:space="0" w:color="auto"/>
        <w:left w:val="none" w:sz="0" w:space="0" w:color="auto"/>
        <w:bottom w:val="none" w:sz="0" w:space="0" w:color="auto"/>
        <w:right w:val="none" w:sz="0" w:space="0" w:color="auto"/>
      </w:divBdr>
    </w:div>
    <w:div w:id="200439843">
      <w:bodyDiv w:val="1"/>
      <w:marLeft w:val="0"/>
      <w:marRight w:val="0"/>
      <w:marTop w:val="0"/>
      <w:marBottom w:val="0"/>
      <w:divBdr>
        <w:top w:val="none" w:sz="0" w:space="0" w:color="auto"/>
        <w:left w:val="none" w:sz="0" w:space="0" w:color="auto"/>
        <w:bottom w:val="none" w:sz="0" w:space="0" w:color="auto"/>
        <w:right w:val="none" w:sz="0" w:space="0" w:color="auto"/>
      </w:divBdr>
    </w:div>
    <w:div w:id="201554131">
      <w:bodyDiv w:val="1"/>
      <w:marLeft w:val="0"/>
      <w:marRight w:val="0"/>
      <w:marTop w:val="0"/>
      <w:marBottom w:val="0"/>
      <w:divBdr>
        <w:top w:val="none" w:sz="0" w:space="0" w:color="auto"/>
        <w:left w:val="none" w:sz="0" w:space="0" w:color="auto"/>
        <w:bottom w:val="none" w:sz="0" w:space="0" w:color="auto"/>
        <w:right w:val="none" w:sz="0" w:space="0" w:color="auto"/>
      </w:divBdr>
    </w:div>
    <w:div w:id="204172907">
      <w:bodyDiv w:val="1"/>
      <w:marLeft w:val="0"/>
      <w:marRight w:val="0"/>
      <w:marTop w:val="0"/>
      <w:marBottom w:val="0"/>
      <w:divBdr>
        <w:top w:val="none" w:sz="0" w:space="0" w:color="auto"/>
        <w:left w:val="none" w:sz="0" w:space="0" w:color="auto"/>
        <w:bottom w:val="none" w:sz="0" w:space="0" w:color="auto"/>
        <w:right w:val="none" w:sz="0" w:space="0" w:color="auto"/>
      </w:divBdr>
    </w:div>
    <w:div w:id="212278301">
      <w:bodyDiv w:val="1"/>
      <w:marLeft w:val="0"/>
      <w:marRight w:val="0"/>
      <w:marTop w:val="0"/>
      <w:marBottom w:val="0"/>
      <w:divBdr>
        <w:top w:val="none" w:sz="0" w:space="0" w:color="auto"/>
        <w:left w:val="none" w:sz="0" w:space="0" w:color="auto"/>
        <w:bottom w:val="none" w:sz="0" w:space="0" w:color="auto"/>
        <w:right w:val="none" w:sz="0" w:space="0" w:color="auto"/>
      </w:divBdr>
    </w:div>
    <w:div w:id="217087337">
      <w:bodyDiv w:val="1"/>
      <w:marLeft w:val="0"/>
      <w:marRight w:val="0"/>
      <w:marTop w:val="0"/>
      <w:marBottom w:val="0"/>
      <w:divBdr>
        <w:top w:val="none" w:sz="0" w:space="0" w:color="auto"/>
        <w:left w:val="none" w:sz="0" w:space="0" w:color="auto"/>
        <w:bottom w:val="none" w:sz="0" w:space="0" w:color="auto"/>
        <w:right w:val="none" w:sz="0" w:space="0" w:color="auto"/>
      </w:divBdr>
    </w:div>
    <w:div w:id="219437882">
      <w:bodyDiv w:val="1"/>
      <w:marLeft w:val="0"/>
      <w:marRight w:val="0"/>
      <w:marTop w:val="0"/>
      <w:marBottom w:val="0"/>
      <w:divBdr>
        <w:top w:val="none" w:sz="0" w:space="0" w:color="auto"/>
        <w:left w:val="none" w:sz="0" w:space="0" w:color="auto"/>
        <w:bottom w:val="none" w:sz="0" w:space="0" w:color="auto"/>
        <w:right w:val="none" w:sz="0" w:space="0" w:color="auto"/>
      </w:divBdr>
    </w:div>
    <w:div w:id="222103363">
      <w:bodyDiv w:val="1"/>
      <w:marLeft w:val="0"/>
      <w:marRight w:val="0"/>
      <w:marTop w:val="0"/>
      <w:marBottom w:val="0"/>
      <w:divBdr>
        <w:top w:val="none" w:sz="0" w:space="0" w:color="auto"/>
        <w:left w:val="none" w:sz="0" w:space="0" w:color="auto"/>
        <w:bottom w:val="none" w:sz="0" w:space="0" w:color="auto"/>
        <w:right w:val="none" w:sz="0" w:space="0" w:color="auto"/>
      </w:divBdr>
    </w:div>
    <w:div w:id="222834419">
      <w:bodyDiv w:val="1"/>
      <w:marLeft w:val="0"/>
      <w:marRight w:val="0"/>
      <w:marTop w:val="0"/>
      <w:marBottom w:val="0"/>
      <w:divBdr>
        <w:top w:val="none" w:sz="0" w:space="0" w:color="auto"/>
        <w:left w:val="none" w:sz="0" w:space="0" w:color="auto"/>
        <w:bottom w:val="none" w:sz="0" w:space="0" w:color="auto"/>
        <w:right w:val="none" w:sz="0" w:space="0" w:color="auto"/>
      </w:divBdr>
    </w:div>
    <w:div w:id="228157058">
      <w:bodyDiv w:val="1"/>
      <w:marLeft w:val="0"/>
      <w:marRight w:val="0"/>
      <w:marTop w:val="0"/>
      <w:marBottom w:val="0"/>
      <w:divBdr>
        <w:top w:val="none" w:sz="0" w:space="0" w:color="auto"/>
        <w:left w:val="none" w:sz="0" w:space="0" w:color="auto"/>
        <w:bottom w:val="none" w:sz="0" w:space="0" w:color="auto"/>
        <w:right w:val="none" w:sz="0" w:space="0" w:color="auto"/>
      </w:divBdr>
    </w:div>
    <w:div w:id="229391095">
      <w:bodyDiv w:val="1"/>
      <w:marLeft w:val="0"/>
      <w:marRight w:val="0"/>
      <w:marTop w:val="0"/>
      <w:marBottom w:val="0"/>
      <w:divBdr>
        <w:top w:val="none" w:sz="0" w:space="0" w:color="auto"/>
        <w:left w:val="none" w:sz="0" w:space="0" w:color="auto"/>
        <w:bottom w:val="none" w:sz="0" w:space="0" w:color="auto"/>
        <w:right w:val="none" w:sz="0" w:space="0" w:color="auto"/>
      </w:divBdr>
    </w:div>
    <w:div w:id="234365827">
      <w:bodyDiv w:val="1"/>
      <w:marLeft w:val="0"/>
      <w:marRight w:val="0"/>
      <w:marTop w:val="0"/>
      <w:marBottom w:val="0"/>
      <w:divBdr>
        <w:top w:val="none" w:sz="0" w:space="0" w:color="auto"/>
        <w:left w:val="none" w:sz="0" w:space="0" w:color="auto"/>
        <w:bottom w:val="none" w:sz="0" w:space="0" w:color="auto"/>
        <w:right w:val="none" w:sz="0" w:space="0" w:color="auto"/>
      </w:divBdr>
    </w:div>
    <w:div w:id="235627218">
      <w:bodyDiv w:val="1"/>
      <w:marLeft w:val="0"/>
      <w:marRight w:val="0"/>
      <w:marTop w:val="0"/>
      <w:marBottom w:val="0"/>
      <w:divBdr>
        <w:top w:val="none" w:sz="0" w:space="0" w:color="auto"/>
        <w:left w:val="none" w:sz="0" w:space="0" w:color="auto"/>
        <w:bottom w:val="none" w:sz="0" w:space="0" w:color="auto"/>
        <w:right w:val="none" w:sz="0" w:space="0" w:color="auto"/>
      </w:divBdr>
    </w:div>
    <w:div w:id="237833175">
      <w:bodyDiv w:val="1"/>
      <w:marLeft w:val="0"/>
      <w:marRight w:val="0"/>
      <w:marTop w:val="0"/>
      <w:marBottom w:val="0"/>
      <w:divBdr>
        <w:top w:val="none" w:sz="0" w:space="0" w:color="auto"/>
        <w:left w:val="none" w:sz="0" w:space="0" w:color="auto"/>
        <w:bottom w:val="none" w:sz="0" w:space="0" w:color="auto"/>
        <w:right w:val="none" w:sz="0" w:space="0" w:color="auto"/>
      </w:divBdr>
    </w:div>
    <w:div w:id="240023737">
      <w:bodyDiv w:val="1"/>
      <w:marLeft w:val="0"/>
      <w:marRight w:val="0"/>
      <w:marTop w:val="0"/>
      <w:marBottom w:val="0"/>
      <w:divBdr>
        <w:top w:val="none" w:sz="0" w:space="0" w:color="auto"/>
        <w:left w:val="none" w:sz="0" w:space="0" w:color="auto"/>
        <w:bottom w:val="none" w:sz="0" w:space="0" w:color="auto"/>
        <w:right w:val="none" w:sz="0" w:space="0" w:color="auto"/>
      </w:divBdr>
    </w:div>
    <w:div w:id="244539690">
      <w:bodyDiv w:val="1"/>
      <w:marLeft w:val="0"/>
      <w:marRight w:val="0"/>
      <w:marTop w:val="0"/>
      <w:marBottom w:val="0"/>
      <w:divBdr>
        <w:top w:val="none" w:sz="0" w:space="0" w:color="auto"/>
        <w:left w:val="none" w:sz="0" w:space="0" w:color="auto"/>
        <w:bottom w:val="none" w:sz="0" w:space="0" w:color="auto"/>
        <w:right w:val="none" w:sz="0" w:space="0" w:color="auto"/>
      </w:divBdr>
    </w:div>
    <w:div w:id="246696884">
      <w:bodyDiv w:val="1"/>
      <w:marLeft w:val="0"/>
      <w:marRight w:val="0"/>
      <w:marTop w:val="0"/>
      <w:marBottom w:val="0"/>
      <w:divBdr>
        <w:top w:val="none" w:sz="0" w:space="0" w:color="auto"/>
        <w:left w:val="none" w:sz="0" w:space="0" w:color="auto"/>
        <w:bottom w:val="none" w:sz="0" w:space="0" w:color="auto"/>
        <w:right w:val="none" w:sz="0" w:space="0" w:color="auto"/>
      </w:divBdr>
    </w:div>
    <w:div w:id="253975293">
      <w:bodyDiv w:val="1"/>
      <w:marLeft w:val="0"/>
      <w:marRight w:val="0"/>
      <w:marTop w:val="0"/>
      <w:marBottom w:val="0"/>
      <w:divBdr>
        <w:top w:val="none" w:sz="0" w:space="0" w:color="auto"/>
        <w:left w:val="none" w:sz="0" w:space="0" w:color="auto"/>
        <w:bottom w:val="none" w:sz="0" w:space="0" w:color="auto"/>
        <w:right w:val="none" w:sz="0" w:space="0" w:color="auto"/>
      </w:divBdr>
    </w:div>
    <w:div w:id="262693463">
      <w:bodyDiv w:val="1"/>
      <w:marLeft w:val="0"/>
      <w:marRight w:val="0"/>
      <w:marTop w:val="0"/>
      <w:marBottom w:val="0"/>
      <w:divBdr>
        <w:top w:val="none" w:sz="0" w:space="0" w:color="auto"/>
        <w:left w:val="none" w:sz="0" w:space="0" w:color="auto"/>
        <w:bottom w:val="none" w:sz="0" w:space="0" w:color="auto"/>
        <w:right w:val="none" w:sz="0" w:space="0" w:color="auto"/>
      </w:divBdr>
    </w:div>
    <w:div w:id="265965980">
      <w:bodyDiv w:val="1"/>
      <w:marLeft w:val="0"/>
      <w:marRight w:val="0"/>
      <w:marTop w:val="0"/>
      <w:marBottom w:val="0"/>
      <w:divBdr>
        <w:top w:val="none" w:sz="0" w:space="0" w:color="auto"/>
        <w:left w:val="none" w:sz="0" w:space="0" w:color="auto"/>
        <w:bottom w:val="none" w:sz="0" w:space="0" w:color="auto"/>
        <w:right w:val="none" w:sz="0" w:space="0" w:color="auto"/>
      </w:divBdr>
    </w:div>
    <w:div w:id="267007619">
      <w:bodyDiv w:val="1"/>
      <w:marLeft w:val="0"/>
      <w:marRight w:val="0"/>
      <w:marTop w:val="0"/>
      <w:marBottom w:val="0"/>
      <w:divBdr>
        <w:top w:val="none" w:sz="0" w:space="0" w:color="auto"/>
        <w:left w:val="none" w:sz="0" w:space="0" w:color="auto"/>
        <w:bottom w:val="none" w:sz="0" w:space="0" w:color="auto"/>
        <w:right w:val="none" w:sz="0" w:space="0" w:color="auto"/>
      </w:divBdr>
    </w:div>
    <w:div w:id="267857029">
      <w:bodyDiv w:val="1"/>
      <w:marLeft w:val="0"/>
      <w:marRight w:val="0"/>
      <w:marTop w:val="0"/>
      <w:marBottom w:val="0"/>
      <w:divBdr>
        <w:top w:val="none" w:sz="0" w:space="0" w:color="auto"/>
        <w:left w:val="none" w:sz="0" w:space="0" w:color="auto"/>
        <w:bottom w:val="none" w:sz="0" w:space="0" w:color="auto"/>
        <w:right w:val="none" w:sz="0" w:space="0" w:color="auto"/>
      </w:divBdr>
    </w:div>
    <w:div w:id="277178809">
      <w:bodyDiv w:val="1"/>
      <w:marLeft w:val="0"/>
      <w:marRight w:val="0"/>
      <w:marTop w:val="0"/>
      <w:marBottom w:val="0"/>
      <w:divBdr>
        <w:top w:val="none" w:sz="0" w:space="0" w:color="auto"/>
        <w:left w:val="none" w:sz="0" w:space="0" w:color="auto"/>
        <w:bottom w:val="none" w:sz="0" w:space="0" w:color="auto"/>
        <w:right w:val="none" w:sz="0" w:space="0" w:color="auto"/>
      </w:divBdr>
    </w:div>
    <w:div w:id="277684912">
      <w:bodyDiv w:val="1"/>
      <w:marLeft w:val="0"/>
      <w:marRight w:val="0"/>
      <w:marTop w:val="0"/>
      <w:marBottom w:val="0"/>
      <w:divBdr>
        <w:top w:val="none" w:sz="0" w:space="0" w:color="auto"/>
        <w:left w:val="none" w:sz="0" w:space="0" w:color="auto"/>
        <w:bottom w:val="none" w:sz="0" w:space="0" w:color="auto"/>
        <w:right w:val="none" w:sz="0" w:space="0" w:color="auto"/>
      </w:divBdr>
    </w:div>
    <w:div w:id="282083574">
      <w:bodyDiv w:val="1"/>
      <w:marLeft w:val="0"/>
      <w:marRight w:val="0"/>
      <w:marTop w:val="0"/>
      <w:marBottom w:val="0"/>
      <w:divBdr>
        <w:top w:val="none" w:sz="0" w:space="0" w:color="auto"/>
        <w:left w:val="none" w:sz="0" w:space="0" w:color="auto"/>
        <w:bottom w:val="none" w:sz="0" w:space="0" w:color="auto"/>
        <w:right w:val="none" w:sz="0" w:space="0" w:color="auto"/>
      </w:divBdr>
    </w:div>
    <w:div w:id="288170370">
      <w:bodyDiv w:val="1"/>
      <w:marLeft w:val="0"/>
      <w:marRight w:val="0"/>
      <w:marTop w:val="0"/>
      <w:marBottom w:val="0"/>
      <w:divBdr>
        <w:top w:val="none" w:sz="0" w:space="0" w:color="auto"/>
        <w:left w:val="none" w:sz="0" w:space="0" w:color="auto"/>
        <w:bottom w:val="none" w:sz="0" w:space="0" w:color="auto"/>
        <w:right w:val="none" w:sz="0" w:space="0" w:color="auto"/>
      </w:divBdr>
    </w:div>
    <w:div w:id="291249336">
      <w:bodyDiv w:val="1"/>
      <w:marLeft w:val="0"/>
      <w:marRight w:val="0"/>
      <w:marTop w:val="0"/>
      <w:marBottom w:val="0"/>
      <w:divBdr>
        <w:top w:val="none" w:sz="0" w:space="0" w:color="auto"/>
        <w:left w:val="none" w:sz="0" w:space="0" w:color="auto"/>
        <w:bottom w:val="none" w:sz="0" w:space="0" w:color="auto"/>
        <w:right w:val="none" w:sz="0" w:space="0" w:color="auto"/>
      </w:divBdr>
    </w:div>
    <w:div w:id="291251032">
      <w:bodyDiv w:val="1"/>
      <w:marLeft w:val="0"/>
      <w:marRight w:val="0"/>
      <w:marTop w:val="0"/>
      <w:marBottom w:val="0"/>
      <w:divBdr>
        <w:top w:val="none" w:sz="0" w:space="0" w:color="auto"/>
        <w:left w:val="none" w:sz="0" w:space="0" w:color="auto"/>
        <w:bottom w:val="none" w:sz="0" w:space="0" w:color="auto"/>
        <w:right w:val="none" w:sz="0" w:space="0" w:color="auto"/>
      </w:divBdr>
    </w:div>
    <w:div w:id="295913649">
      <w:bodyDiv w:val="1"/>
      <w:marLeft w:val="0"/>
      <w:marRight w:val="0"/>
      <w:marTop w:val="0"/>
      <w:marBottom w:val="0"/>
      <w:divBdr>
        <w:top w:val="none" w:sz="0" w:space="0" w:color="auto"/>
        <w:left w:val="none" w:sz="0" w:space="0" w:color="auto"/>
        <w:bottom w:val="none" w:sz="0" w:space="0" w:color="auto"/>
        <w:right w:val="none" w:sz="0" w:space="0" w:color="auto"/>
      </w:divBdr>
    </w:div>
    <w:div w:id="301035334">
      <w:bodyDiv w:val="1"/>
      <w:marLeft w:val="0"/>
      <w:marRight w:val="0"/>
      <w:marTop w:val="0"/>
      <w:marBottom w:val="0"/>
      <w:divBdr>
        <w:top w:val="none" w:sz="0" w:space="0" w:color="auto"/>
        <w:left w:val="none" w:sz="0" w:space="0" w:color="auto"/>
        <w:bottom w:val="none" w:sz="0" w:space="0" w:color="auto"/>
        <w:right w:val="none" w:sz="0" w:space="0" w:color="auto"/>
      </w:divBdr>
    </w:div>
    <w:div w:id="313530594">
      <w:bodyDiv w:val="1"/>
      <w:marLeft w:val="0"/>
      <w:marRight w:val="0"/>
      <w:marTop w:val="0"/>
      <w:marBottom w:val="0"/>
      <w:divBdr>
        <w:top w:val="none" w:sz="0" w:space="0" w:color="auto"/>
        <w:left w:val="none" w:sz="0" w:space="0" w:color="auto"/>
        <w:bottom w:val="none" w:sz="0" w:space="0" w:color="auto"/>
        <w:right w:val="none" w:sz="0" w:space="0" w:color="auto"/>
      </w:divBdr>
    </w:div>
    <w:div w:id="315456369">
      <w:bodyDiv w:val="1"/>
      <w:marLeft w:val="0"/>
      <w:marRight w:val="0"/>
      <w:marTop w:val="0"/>
      <w:marBottom w:val="0"/>
      <w:divBdr>
        <w:top w:val="none" w:sz="0" w:space="0" w:color="auto"/>
        <w:left w:val="none" w:sz="0" w:space="0" w:color="auto"/>
        <w:bottom w:val="none" w:sz="0" w:space="0" w:color="auto"/>
        <w:right w:val="none" w:sz="0" w:space="0" w:color="auto"/>
      </w:divBdr>
    </w:div>
    <w:div w:id="318122435">
      <w:bodyDiv w:val="1"/>
      <w:marLeft w:val="0"/>
      <w:marRight w:val="0"/>
      <w:marTop w:val="0"/>
      <w:marBottom w:val="0"/>
      <w:divBdr>
        <w:top w:val="none" w:sz="0" w:space="0" w:color="auto"/>
        <w:left w:val="none" w:sz="0" w:space="0" w:color="auto"/>
        <w:bottom w:val="none" w:sz="0" w:space="0" w:color="auto"/>
        <w:right w:val="none" w:sz="0" w:space="0" w:color="auto"/>
      </w:divBdr>
    </w:div>
    <w:div w:id="322852322">
      <w:bodyDiv w:val="1"/>
      <w:marLeft w:val="0"/>
      <w:marRight w:val="0"/>
      <w:marTop w:val="0"/>
      <w:marBottom w:val="0"/>
      <w:divBdr>
        <w:top w:val="none" w:sz="0" w:space="0" w:color="auto"/>
        <w:left w:val="none" w:sz="0" w:space="0" w:color="auto"/>
        <w:bottom w:val="none" w:sz="0" w:space="0" w:color="auto"/>
        <w:right w:val="none" w:sz="0" w:space="0" w:color="auto"/>
      </w:divBdr>
    </w:div>
    <w:div w:id="323364045">
      <w:bodyDiv w:val="1"/>
      <w:marLeft w:val="0"/>
      <w:marRight w:val="0"/>
      <w:marTop w:val="0"/>
      <w:marBottom w:val="0"/>
      <w:divBdr>
        <w:top w:val="none" w:sz="0" w:space="0" w:color="auto"/>
        <w:left w:val="none" w:sz="0" w:space="0" w:color="auto"/>
        <w:bottom w:val="none" w:sz="0" w:space="0" w:color="auto"/>
        <w:right w:val="none" w:sz="0" w:space="0" w:color="auto"/>
      </w:divBdr>
    </w:div>
    <w:div w:id="323708430">
      <w:bodyDiv w:val="1"/>
      <w:marLeft w:val="0"/>
      <w:marRight w:val="0"/>
      <w:marTop w:val="0"/>
      <w:marBottom w:val="0"/>
      <w:divBdr>
        <w:top w:val="none" w:sz="0" w:space="0" w:color="auto"/>
        <w:left w:val="none" w:sz="0" w:space="0" w:color="auto"/>
        <w:bottom w:val="none" w:sz="0" w:space="0" w:color="auto"/>
        <w:right w:val="none" w:sz="0" w:space="0" w:color="auto"/>
      </w:divBdr>
    </w:div>
    <w:div w:id="329673684">
      <w:bodyDiv w:val="1"/>
      <w:marLeft w:val="0"/>
      <w:marRight w:val="0"/>
      <w:marTop w:val="0"/>
      <w:marBottom w:val="0"/>
      <w:divBdr>
        <w:top w:val="none" w:sz="0" w:space="0" w:color="auto"/>
        <w:left w:val="none" w:sz="0" w:space="0" w:color="auto"/>
        <w:bottom w:val="none" w:sz="0" w:space="0" w:color="auto"/>
        <w:right w:val="none" w:sz="0" w:space="0" w:color="auto"/>
      </w:divBdr>
    </w:div>
    <w:div w:id="335570960">
      <w:bodyDiv w:val="1"/>
      <w:marLeft w:val="0"/>
      <w:marRight w:val="0"/>
      <w:marTop w:val="0"/>
      <w:marBottom w:val="0"/>
      <w:divBdr>
        <w:top w:val="none" w:sz="0" w:space="0" w:color="auto"/>
        <w:left w:val="none" w:sz="0" w:space="0" w:color="auto"/>
        <w:bottom w:val="none" w:sz="0" w:space="0" w:color="auto"/>
        <w:right w:val="none" w:sz="0" w:space="0" w:color="auto"/>
      </w:divBdr>
    </w:div>
    <w:div w:id="344332884">
      <w:bodyDiv w:val="1"/>
      <w:marLeft w:val="0"/>
      <w:marRight w:val="0"/>
      <w:marTop w:val="0"/>
      <w:marBottom w:val="0"/>
      <w:divBdr>
        <w:top w:val="none" w:sz="0" w:space="0" w:color="auto"/>
        <w:left w:val="none" w:sz="0" w:space="0" w:color="auto"/>
        <w:bottom w:val="none" w:sz="0" w:space="0" w:color="auto"/>
        <w:right w:val="none" w:sz="0" w:space="0" w:color="auto"/>
      </w:divBdr>
    </w:div>
    <w:div w:id="352154057">
      <w:bodyDiv w:val="1"/>
      <w:marLeft w:val="0"/>
      <w:marRight w:val="0"/>
      <w:marTop w:val="0"/>
      <w:marBottom w:val="0"/>
      <w:divBdr>
        <w:top w:val="none" w:sz="0" w:space="0" w:color="auto"/>
        <w:left w:val="none" w:sz="0" w:space="0" w:color="auto"/>
        <w:bottom w:val="none" w:sz="0" w:space="0" w:color="auto"/>
        <w:right w:val="none" w:sz="0" w:space="0" w:color="auto"/>
      </w:divBdr>
    </w:div>
    <w:div w:id="356007952">
      <w:bodyDiv w:val="1"/>
      <w:marLeft w:val="0"/>
      <w:marRight w:val="0"/>
      <w:marTop w:val="0"/>
      <w:marBottom w:val="0"/>
      <w:divBdr>
        <w:top w:val="none" w:sz="0" w:space="0" w:color="auto"/>
        <w:left w:val="none" w:sz="0" w:space="0" w:color="auto"/>
        <w:bottom w:val="none" w:sz="0" w:space="0" w:color="auto"/>
        <w:right w:val="none" w:sz="0" w:space="0" w:color="auto"/>
      </w:divBdr>
    </w:div>
    <w:div w:id="365984670">
      <w:bodyDiv w:val="1"/>
      <w:marLeft w:val="0"/>
      <w:marRight w:val="0"/>
      <w:marTop w:val="0"/>
      <w:marBottom w:val="0"/>
      <w:divBdr>
        <w:top w:val="none" w:sz="0" w:space="0" w:color="auto"/>
        <w:left w:val="none" w:sz="0" w:space="0" w:color="auto"/>
        <w:bottom w:val="none" w:sz="0" w:space="0" w:color="auto"/>
        <w:right w:val="none" w:sz="0" w:space="0" w:color="auto"/>
      </w:divBdr>
    </w:div>
    <w:div w:id="368653471">
      <w:bodyDiv w:val="1"/>
      <w:marLeft w:val="0"/>
      <w:marRight w:val="0"/>
      <w:marTop w:val="0"/>
      <w:marBottom w:val="0"/>
      <w:divBdr>
        <w:top w:val="none" w:sz="0" w:space="0" w:color="auto"/>
        <w:left w:val="none" w:sz="0" w:space="0" w:color="auto"/>
        <w:bottom w:val="none" w:sz="0" w:space="0" w:color="auto"/>
        <w:right w:val="none" w:sz="0" w:space="0" w:color="auto"/>
      </w:divBdr>
    </w:div>
    <w:div w:id="373964019">
      <w:bodyDiv w:val="1"/>
      <w:marLeft w:val="0"/>
      <w:marRight w:val="0"/>
      <w:marTop w:val="0"/>
      <w:marBottom w:val="0"/>
      <w:divBdr>
        <w:top w:val="none" w:sz="0" w:space="0" w:color="auto"/>
        <w:left w:val="none" w:sz="0" w:space="0" w:color="auto"/>
        <w:bottom w:val="none" w:sz="0" w:space="0" w:color="auto"/>
        <w:right w:val="none" w:sz="0" w:space="0" w:color="auto"/>
      </w:divBdr>
    </w:div>
    <w:div w:id="387460453">
      <w:bodyDiv w:val="1"/>
      <w:marLeft w:val="0"/>
      <w:marRight w:val="0"/>
      <w:marTop w:val="0"/>
      <w:marBottom w:val="0"/>
      <w:divBdr>
        <w:top w:val="none" w:sz="0" w:space="0" w:color="auto"/>
        <w:left w:val="none" w:sz="0" w:space="0" w:color="auto"/>
        <w:bottom w:val="none" w:sz="0" w:space="0" w:color="auto"/>
        <w:right w:val="none" w:sz="0" w:space="0" w:color="auto"/>
      </w:divBdr>
    </w:div>
    <w:div w:id="388529688">
      <w:bodyDiv w:val="1"/>
      <w:marLeft w:val="0"/>
      <w:marRight w:val="0"/>
      <w:marTop w:val="0"/>
      <w:marBottom w:val="0"/>
      <w:divBdr>
        <w:top w:val="none" w:sz="0" w:space="0" w:color="auto"/>
        <w:left w:val="none" w:sz="0" w:space="0" w:color="auto"/>
        <w:bottom w:val="none" w:sz="0" w:space="0" w:color="auto"/>
        <w:right w:val="none" w:sz="0" w:space="0" w:color="auto"/>
      </w:divBdr>
    </w:div>
    <w:div w:id="392968121">
      <w:bodyDiv w:val="1"/>
      <w:marLeft w:val="0"/>
      <w:marRight w:val="0"/>
      <w:marTop w:val="0"/>
      <w:marBottom w:val="0"/>
      <w:divBdr>
        <w:top w:val="none" w:sz="0" w:space="0" w:color="auto"/>
        <w:left w:val="none" w:sz="0" w:space="0" w:color="auto"/>
        <w:bottom w:val="none" w:sz="0" w:space="0" w:color="auto"/>
        <w:right w:val="none" w:sz="0" w:space="0" w:color="auto"/>
      </w:divBdr>
    </w:div>
    <w:div w:id="412090799">
      <w:bodyDiv w:val="1"/>
      <w:marLeft w:val="0"/>
      <w:marRight w:val="0"/>
      <w:marTop w:val="0"/>
      <w:marBottom w:val="0"/>
      <w:divBdr>
        <w:top w:val="none" w:sz="0" w:space="0" w:color="auto"/>
        <w:left w:val="none" w:sz="0" w:space="0" w:color="auto"/>
        <w:bottom w:val="none" w:sz="0" w:space="0" w:color="auto"/>
        <w:right w:val="none" w:sz="0" w:space="0" w:color="auto"/>
      </w:divBdr>
    </w:div>
    <w:div w:id="415439894">
      <w:bodyDiv w:val="1"/>
      <w:marLeft w:val="0"/>
      <w:marRight w:val="0"/>
      <w:marTop w:val="0"/>
      <w:marBottom w:val="0"/>
      <w:divBdr>
        <w:top w:val="none" w:sz="0" w:space="0" w:color="auto"/>
        <w:left w:val="none" w:sz="0" w:space="0" w:color="auto"/>
        <w:bottom w:val="none" w:sz="0" w:space="0" w:color="auto"/>
        <w:right w:val="none" w:sz="0" w:space="0" w:color="auto"/>
      </w:divBdr>
    </w:div>
    <w:div w:id="419564238">
      <w:bodyDiv w:val="1"/>
      <w:marLeft w:val="0"/>
      <w:marRight w:val="0"/>
      <w:marTop w:val="0"/>
      <w:marBottom w:val="0"/>
      <w:divBdr>
        <w:top w:val="none" w:sz="0" w:space="0" w:color="auto"/>
        <w:left w:val="none" w:sz="0" w:space="0" w:color="auto"/>
        <w:bottom w:val="none" w:sz="0" w:space="0" w:color="auto"/>
        <w:right w:val="none" w:sz="0" w:space="0" w:color="auto"/>
      </w:divBdr>
    </w:div>
    <w:div w:id="425728987">
      <w:bodyDiv w:val="1"/>
      <w:marLeft w:val="0"/>
      <w:marRight w:val="0"/>
      <w:marTop w:val="0"/>
      <w:marBottom w:val="0"/>
      <w:divBdr>
        <w:top w:val="none" w:sz="0" w:space="0" w:color="auto"/>
        <w:left w:val="none" w:sz="0" w:space="0" w:color="auto"/>
        <w:bottom w:val="none" w:sz="0" w:space="0" w:color="auto"/>
        <w:right w:val="none" w:sz="0" w:space="0" w:color="auto"/>
      </w:divBdr>
    </w:div>
    <w:div w:id="429859788">
      <w:bodyDiv w:val="1"/>
      <w:marLeft w:val="0"/>
      <w:marRight w:val="0"/>
      <w:marTop w:val="0"/>
      <w:marBottom w:val="0"/>
      <w:divBdr>
        <w:top w:val="none" w:sz="0" w:space="0" w:color="auto"/>
        <w:left w:val="none" w:sz="0" w:space="0" w:color="auto"/>
        <w:bottom w:val="none" w:sz="0" w:space="0" w:color="auto"/>
        <w:right w:val="none" w:sz="0" w:space="0" w:color="auto"/>
      </w:divBdr>
    </w:div>
    <w:div w:id="432210399">
      <w:bodyDiv w:val="1"/>
      <w:marLeft w:val="0"/>
      <w:marRight w:val="0"/>
      <w:marTop w:val="0"/>
      <w:marBottom w:val="0"/>
      <w:divBdr>
        <w:top w:val="none" w:sz="0" w:space="0" w:color="auto"/>
        <w:left w:val="none" w:sz="0" w:space="0" w:color="auto"/>
        <w:bottom w:val="none" w:sz="0" w:space="0" w:color="auto"/>
        <w:right w:val="none" w:sz="0" w:space="0" w:color="auto"/>
      </w:divBdr>
    </w:div>
    <w:div w:id="432557769">
      <w:bodyDiv w:val="1"/>
      <w:marLeft w:val="0"/>
      <w:marRight w:val="0"/>
      <w:marTop w:val="0"/>
      <w:marBottom w:val="0"/>
      <w:divBdr>
        <w:top w:val="none" w:sz="0" w:space="0" w:color="auto"/>
        <w:left w:val="none" w:sz="0" w:space="0" w:color="auto"/>
        <w:bottom w:val="none" w:sz="0" w:space="0" w:color="auto"/>
        <w:right w:val="none" w:sz="0" w:space="0" w:color="auto"/>
      </w:divBdr>
    </w:div>
    <w:div w:id="436145596">
      <w:bodyDiv w:val="1"/>
      <w:marLeft w:val="0"/>
      <w:marRight w:val="0"/>
      <w:marTop w:val="0"/>
      <w:marBottom w:val="0"/>
      <w:divBdr>
        <w:top w:val="none" w:sz="0" w:space="0" w:color="auto"/>
        <w:left w:val="none" w:sz="0" w:space="0" w:color="auto"/>
        <w:bottom w:val="none" w:sz="0" w:space="0" w:color="auto"/>
        <w:right w:val="none" w:sz="0" w:space="0" w:color="auto"/>
      </w:divBdr>
    </w:div>
    <w:div w:id="438913079">
      <w:bodyDiv w:val="1"/>
      <w:marLeft w:val="0"/>
      <w:marRight w:val="0"/>
      <w:marTop w:val="0"/>
      <w:marBottom w:val="0"/>
      <w:divBdr>
        <w:top w:val="none" w:sz="0" w:space="0" w:color="auto"/>
        <w:left w:val="none" w:sz="0" w:space="0" w:color="auto"/>
        <w:bottom w:val="none" w:sz="0" w:space="0" w:color="auto"/>
        <w:right w:val="none" w:sz="0" w:space="0" w:color="auto"/>
      </w:divBdr>
    </w:div>
    <w:div w:id="441264352">
      <w:bodyDiv w:val="1"/>
      <w:marLeft w:val="0"/>
      <w:marRight w:val="0"/>
      <w:marTop w:val="0"/>
      <w:marBottom w:val="0"/>
      <w:divBdr>
        <w:top w:val="none" w:sz="0" w:space="0" w:color="auto"/>
        <w:left w:val="none" w:sz="0" w:space="0" w:color="auto"/>
        <w:bottom w:val="none" w:sz="0" w:space="0" w:color="auto"/>
        <w:right w:val="none" w:sz="0" w:space="0" w:color="auto"/>
      </w:divBdr>
    </w:div>
    <w:div w:id="446042690">
      <w:bodyDiv w:val="1"/>
      <w:marLeft w:val="0"/>
      <w:marRight w:val="0"/>
      <w:marTop w:val="0"/>
      <w:marBottom w:val="0"/>
      <w:divBdr>
        <w:top w:val="none" w:sz="0" w:space="0" w:color="auto"/>
        <w:left w:val="none" w:sz="0" w:space="0" w:color="auto"/>
        <w:bottom w:val="none" w:sz="0" w:space="0" w:color="auto"/>
        <w:right w:val="none" w:sz="0" w:space="0" w:color="auto"/>
      </w:divBdr>
    </w:div>
    <w:div w:id="456488289">
      <w:bodyDiv w:val="1"/>
      <w:marLeft w:val="0"/>
      <w:marRight w:val="0"/>
      <w:marTop w:val="0"/>
      <w:marBottom w:val="0"/>
      <w:divBdr>
        <w:top w:val="none" w:sz="0" w:space="0" w:color="auto"/>
        <w:left w:val="none" w:sz="0" w:space="0" w:color="auto"/>
        <w:bottom w:val="none" w:sz="0" w:space="0" w:color="auto"/>
        <w:right w:val="none" w:sz="0" w:space="0" w:color="auto"/>
      </w:divBdr>
    </w:div>
    <w:div w:id="456877516">
      <w:bodyDiv w:val="1"/>
      <w:marLeft w:val="0"/>
      <w:marRight w:val="0"/>
      <w:marTop w:val="0"/>
      <w:marBottom w:val="0"/>
      <w:divBdr>
        <w:top w:val="none" w:sz="0" w:space="0" w:color="auto"/>
        <w:left w:val="none" w:sz="0" w:space="0" w:color="auto"/>
        <w:bottom w:val="none" w:sz="0" w:space="0" w:color="auto"/>
        <w:right w:val="none" w:sz="0" w:space="0" w:color="auto"/>
      </w:divBdr>
    </w:div>
    <w:div w:id="457383024">
      <w:bodyDiv w:val="1"/>
      <w:marLeft w:val="0"/>
      <w:marRight w:val="0"/>
      <w:marTop w:val="0"/>
      <w:marBottom w:val="0"/>
      <w:divBdr>
        <w:top w:val="none" w:sz="0" w:space="0" w:color="auto"/>
        <w:left w:val="none" w:sz="0" w:space="0" w:color="auto"/>
        <w:bottom w:val="none" w:sz="0" w:space="0" w:color="auto"/>
        <w:right w:val="none" w:sz="0" w:space="0" w:color="auto"/>
      </w:divBdr>
    </w:div>
    <w:div w:id="467288758">
      <w:bodyDiv w:val="1"/>
      <w:marLeft w:val="0"/>
      <w:marRight w:val="0"/>
      <w:marTop w:val="0"/>
      <w:marBottom w:val="0"/>
      <w:divBdr>
        <w:top w:val="none" w:sz="0" w:space="0" w:color="auto"/>
        <w:left w:val="none" w:sz="0" w:space="0" w:color="auto"/>
        <w:bottom w:val="none" w:sz="0" w:space="0" w:color="auto"/>
        <w:right w:val="none" w:sz="0" w:space="0" w:color="auto"/>
      </w:divBdr>
    </w:div>
    <w:div w:id="467937834">
      <w:bodyDiv w:val="1"/>
      <w:marLeft w:val="0"/>
      <w:marRight w:val="0"/>
      <w:marTop w:val="0"/>
      <w:marBottom w:val="0"/>
      <w:divBdr>
        <w:top w:val="none" w:sz="0" w:space="0" w:color="auto"/>
        <w:left w:val="none" w:sz="0" w:space="0" w:color="auto"/>
        <w:bottom w:val="none" w:sz="0" w:space="0" w:color="auto"/>
        <w:right w:val="none" w:sz="0" w:space="0" w:color="auto"/>
      </w:divBdr>
    </w:div>
    <w:div w:id="469591938">
      <w:bodyDiv w:val="1"/>
      <w:marLeft w:val="0"/>
      <w:marRight w:val="0"/>
      <w:marTop w:val="0"/>
      <w:marBottom w:val="0"/>
      <w:divBdr>
        <w:top w:val="none" w:sz="0" w:space="0" w:color="auto"/>
        <w:left w:val="none" w:sz="0" w:space="0" w:color="auto"/>
        <w:bottom w:val="none" w:sz="0" w:space="0" w:color="auto"/>
        <w:right w:val="none" w:sz="0" w:space="0" w:color="auto"/>
      </w:divBdr>
    </w:div>
    <w:div w:id="469638609">
      <w:bodyDiv w:val="1"/>
      <w:marLeft w:val="0"/>
      <w:marRight w:val="0"/>
      <w:marTop w:val="0"/>
      <w:marBottom w:val="0"/>
      <w:divBdr>
        <w:top w:val="none" w:sz="0" w:space="0" w:color="auto"/>
        <w:left w:val="none" w:sz="0" w:space="0" w:color="auto"/>
        <w:bottom w:val="none" w:sz="0" w:space="0" w:color="auto"/>
        <w:right w:val="none" w:sz="0" w:space="0" w:color="auto"/>
      </w:divBdr>
    </w:div>
    <w:div w:id="470756190">
      <w:bodyDiv w:val="1"/>
      <w:marLeft w:val="0"/>
      <w:marRight w:val="0"/>
      <w:marTop w:val="0"/>
      <w:marBottom w:val="0"/>
      <w:divBdr>
        <w:top w:val="none" w:sz="0" w:space="0" w:color="auto"/>
        <w:left w:val="none" w:sz="0" w:space="0" w:color="auto"/>
        <w:bottom w:val="none" w:sz="0" w:space="0" w:color="auto"/>
        <w:right w:val="none" w:sz="0" w:space="0" w:color="auto"/>
      </w:divBdr>
    </w:div>
    <w:div w:id="471100807">
      <w:bodyDiv w:val="1"/>
      <w:marLeft w:val="0"/>
      <w:marRight w:val="0"/>
      <w:marTop w:val="0"/>
      <w:marBottom w:val="0"/>
      <w:divBdr>
        <w:top w:val="none" w:sz="0" w:space="0" w:color="auto"/>
        <w:left w:val="none" w:sz="0" w:space="0" w:color="auto"/>
        <w:bottom w:val="none" w:sz="0" w:space="0" w:color="auto"/>
        <w:right w:val="none" w:sz="0" w:space="0" w:color="auto"/>
      </w:divBdr>
    </w:div>
    <w:div w:id="472479158">
      <w:bodyDiv w:val="1"/>
      <w:marLeft w:val="0"/>
      <w:marRight w:val="0"/>
      <w:marTop w:val="0"/>
      <w:marBottom w:val="0"/>
      <w:divBdr>
        <w:top w:val="none" w:sz="0" w:space="0" w:color="auto"/>
        <w:left w:val="none" w:sz="0" w:space="0" w:color="auto"/>
        <w:bottom w:val="none" w:sz="0" w:space="0" w:color="auto"/>
        <w:right w:val="none" w:sz="0" w:space="0" w:color="auto"/>
      </w:divBdr>
    </w:div>
    <w:div w:id="476411641">
      <w:bodyDiv w:val="1"/>
      <w:marLeft w:val="0"/>
      <w:marRight w:val="0"/>
      <w:marTop w:val="0"/>
      <w:marBottom w:val="0"/>
      <w:divBdr>
        <w:top w:val="none" w:sz="0" w:space="0" w:color="auto"/>
        <w:left w:val="none" w:sz="0" w:space="0" w:color="auto"/>
        <w:bottom w:val="none" w:sz="0" w:space="0" w:color="auto"/>
        <w:right w:val="none" w:sz="0" w:space="0" w:color="auto"/>
      </w:divBdr>
    </w:div>
    <w:div w:id="478545344">
      <w:bodyDiv w:val="1"/>
      <w:marLeft w:val="0"/>
      <w:marRight w:val="0"/>
      <w:marTop w:val="0"/>
      <w:marBottom w:val="0"/>
      <w:divBdr>
        <w:top w:val="none" w:sz="0" w:space="0" w:color="auto"/>
        <w:left w:val="none" w:sz="0" w:space="0" w:color="auto"/>
        <w:bottom w:val="none" w:sz="0" w:space="0" w:color="auto"/>
        <w:right w:val="none" w:sz="0" w:space="0" w:color="auto"/>
      </w:divBdr>
    </w:div>
    <w:div w:id="480077968">
      <w:bodyDiv w:val="1"/>
      <w:marLeft w:val="0"/>
      <w:marRight w:val="0"/>
      <w:marTop w:val="0"/>
      <w:marBottom w:val="0"/>
      <w:divBdr>
        <w:top w:val="none" w:sz="0" w:space="0" w:color="auto"/>
        <w:left w:val="none" w:sz="0" w:space="0" w:color="auto"/>
        <w:bottom w:val="none" w:sz="0" w:space="0" w:color="auto"/>
        <w:right w:val="none" w:sz="0" w:space="0" w:color="auto"/>
      </w:divBdr>
    </w:div>
    <w:div w:id="482820671">
      <w:bodyDiv w:val="1"/>
      <w:marLeft w:val="0"/>
      <w:marRight w:val="0"/>
      <w:marTop w:val="0"/>
      <w:marBottom w:val="0"/>
      <w:divBdr>
        <w:top w:val="none" w:sz="0" w:space="0" w:color="auto"/>
        <w:left w:val="none" w:sz="0" w:space="0" w:color="auto"/>
        <w:bottom w:val="none" w:sz="0" w:space="0" w:color="auto"/>
        <w:right w:val="none" w:sz="0" w:space="0" w:color="auto"/>
      </w:divBdr>
    </w:div>
    <w:div w:id="484666456">
      <w:bodyDiv w:val="1"/>
      <w:marLeft w:val="0"/>
      <w:marRight w:val="0"/>
      <w:marTop w:val="0"/>
      <w:marBottom w:val="0"/>
      <w:divBdr>
        <w:top w:val="none" w:sz="0" w:space="0" w:color="auto"/>
        <w:left w:val="none" w:sz="0" w:space="0" w:color="auto"/>
        <w:bottom w:val="none" w:sz="0" w:space="0" w:color="auto"/>
        <w:right w:val="none" w:sz="0" w:space="0" w:color="auto"/>
      </w:divBdr>
    </w:div>
    <w:div w:id="486675500">
      <w:bodyDiv w:val="1"/>
      <w:marLeft w:val="0"/>
      <w:marRight w:val="0"/>
      <w:marTop w:val="0"/>
      <w:marBottom w:val="0"/>
      <w:divBdr>
        <w:top w:val="none" w:sz="0" w:space="0" w:color="auto"/>
        <w:left w:val="none" w:sz="0" w:space="0" w:color="auto"/>
        <w:bottom w:val="none" w:sz="0" w:space="0" w:color="auto"/>
        <w:right w:val="none" w:sz="0" w:space="0" w:color="auto"/>
      </w:divBdr>
    </w:div>
    <w:div w:id="489492482">
      <w:bodyDiv w:val="1"/>
      <w:marLeft w:val="0"/>
      <w:marRight w:val="0"/>
      <w:marTop w:val="0"/>
      <w:marBottom w:val="0"/>
      <w:divBdr>
        <w:top w:val="none" w:sz="0" w:space="0" w:color="auto"/>
        <w:left w:val="none" w:sz="0" w:space="0" w:color="auto"/>
        <w:bottom w:val="none" w:sz="0" w:space="0" w:color="auto"/>
        <w:right w:val="none" w:sz="0" w:space="0" w:color="auto"/>
      </w:divBdr>
    </w:div>
    <w:div w:id="504134392">
      <w:bodyDiv w:val="1"/>
      <w:marLeft w:val="0"/>
      <w:marRight w:val="0"/>
      <w:marTop w:val="0"/>
      <w:marBottom w:val="0"/>
      <w:divBdr>
        <w:top w:val="none" w:sz="0" w:space="0" w:color="auto"/>
        <w:left w:val="none" w:sz="0" w:space="0" w:color="auto"/>
        <w:bottom w:val="none" w:sz="0" w:space="0" w:color="auto"/>
        <w:right w:val="none" w:sz="0" w:space="0" w:color="auto"/>
      </w:divBdr>
    </w:div>
    <w:div w:id="510416790">
      <w:bodyDiv w:val="1"/>
      <w:marLeft w:val="0"/>
      <w:marRight w:val="0"/>
      <w:marTop w:val="0"/>
      <w:marBottom w:val="0"/>
      <w:divBdr>
        <w:top w:val="none" w:sz="0" w:space="0" w:color="auto"/>
        <w:left w:val="none" w:sz="0" w:space="0" w:color="auto"/>
        <w:bottom w:val="none" w:sz="0" w:space="0" w:color="auto"/>
        <w:right w:val="none" w:sz="0" w:space="0" w:color="auto"/>
      </w:divBdr>
    </w:div>
    <w:div w:id="518857926">
      <w:bodyDiv w:val="1"/>
      <w:marLeft w:val="0"/>
      <w:marRight w:val="0"/>
      <w:marTop w:val="0"/>
      <w:marBottom w:val="0"/>
      <w:divBdr>
        <w:top w:val="none" w:sz="0" w:space="0" w:color="auto"/>
        <w:left w:val="none" w:sz="0" w:space="0" w:color="auto"/>
        <w:bottom w:val="none" w:sz="0" w:space="0" w:color="auto"/>
        <w:right w:val="none" w:sz="0" w:space="0" w:color="auto"/>
      </w:divBdr>
    </w:div>
    <w:div w:id="524056513">
      <w:bodyDiv w:val="1"/>
      <w:marLeft w:val="0"/>
      <w:marRight w:val="0"/>
      <w:marTop w:val="0"/>
      <w:marBottom w:val="0"/>
      <w:divBdr>
        <w:top w:val="none" w:sz="0" w:space="0" w:color="auto"/>
        <w:left w:val="none" w:sz="0" w:space="0" w:color="auto"/>
        <w:bottom w:val="none" w:sz="0" w:space="0" w:color="auto"/>
        <w:right w:val="none" w:sz="0" w:space="0" w:color="auto"/>
      </w:divBdr>
    </w:div>
    <w:div w:id="531840369">
      <w:bodyDiv w:val="1"/>
      <w:marLeft w:val="0"/>
      <w:marRight w:val="0"/>
      <w:marTop w:val="0"/>
      <w:marBottom w:val="0"/>
      <w:divBdr>
        <w:top w:val="none" w:sz="0" w:space="0" w:color="auto"/>
        <w:left w:val="none" w:sz="0" w:space="0" w:color="auto"/>
        <w:bottom w:val="none" w:sz="0" w:space="0" w:color="auto"/>
        <w:right w:val="none" w:sz="0" w:space="0" w:color="auto"/>
      </w:divBdr>
    </w:div>
    <w:div w:id="532571755">
      <w:bodyDiv w:val="1"/>
      <w:marLeft w:val="0"/>
      <w:marRight w:val="0"/>
      <w:marTop w:val="0"/>
      <w:marBottom w:val="0"/>
      <w:divBdr>
        <w:top w:val="none" w:sz="0" w:space="0" w:color="auto"/>
        <w:left w:val="none" w:sz="0" w:space="0" w:color="auto"/>
        <w:bottom w:val="none" w:sz="0" w:space="0" w:color="auto"/>
        <w:right w:val="none" w:sz="0" w:space="0" w:color="auto"/>
      </w:divBdr>
    </w:div>
    <w:div w:id="537012184">
      <w:bodyDiv w:val="1"/>
      <w:marLeft w:val="0"/>
      <w:marRight w:val="0"/>
      <w:marTop w:val="0"/>
      <w:marBottom w:val="0"/>
      <w:divBdr>
        <w:top w:val="none" w:sz="0" w:space="0" w:color="auto"/>
        <w:left w:val="none" w:sz="0" w:space="0" w:color="auto"/>
        <w:bottom w:val="none" w:sz="0" w:space="0" w:color="auto"/>
        <w:right w:val="none" w:sz="0" w:space="0" w:color="auto"/>
      </w:divBdr>
    </w:div>
    <w:div w:id="547641736">
      <w:bodyDiv w:val="1"/>
      <w:marLeft w:val="0"/>
      <w:marRight w:val="0"/>
      <w:marTop w:val="0"/>
      <w:marBottom w:val="0"/>
      <w:divBdr>
        <w:top w:val="none" w:sz="0" w:space="0" w:color="auto"/>
        <w:left w:val="none" w:sz="0" w:space="0" w:color="auto"/>
        <w:bottom w:val="none" w:sz="0" w:space="0" w:color="auto"/>
        <w:right w:val="none" w:sz="0" w:space="0" w:color="auto"/>
      </w:divBdr>
    </w:div>
    <w:div w:id="549852326">
      <w:bodyDiv w:val="1"/>
      <w:marLeft w:val="0"/>
      <w:marRight w:val="0"/>
      <w:marTop w:val="0"/>
      <w:marBottom w:val="0"/>
      <w:divBdr>
        <w:top w:val="none" w:sz="0" w:space="0" w:color="auto"/>
        <w:left w:val="none" w:sz="0" w:space="0" w:color="auto"/>
        <w:bottom w:val="none" w:sz="0" w:space="0" w:color="auto"/>
        <w:right w:val="none" w:sz="0" w:space="0" w:color="auto"/>
      </w:divBdr>
    </w:div>
    <w:div w:id="552619959">
      <w:bodyDiv w:val="1"/>
      <w:marLeft w:val="0"/>
      <w:marRight w:val="0"/>
      <w:marTop w:val="0"/>
      <w:marBottom w:val="0"/>
      <w:divBdr>
        <w:top w:val="none" w:sz="0" w:space="0" w:color="auto"/>
        <w:left w:val="none" w:sz="0" w:space="0" w:color="auto"/>
        <w:bottom w:val="none" w:sz="0" w:space="0" w:color="auto"/>
        <w:right w:val="none" w:sz="0" w:space="0" w:color="auto"/>
      </w:divBdr>
    </w:div>
    <w:div w:id="559094426">
      <w:bodyDiv w:val="1"/>
      <w:marLeft w:val="0"/>
      <w:marRight w:val="0"/>
      <w:marTop w:val="0"/>
      <w:marBottom w:val="0"/>
      <w:divBdr>
        <w:top w:val="none" w:sz="0" w:space="0" w:color="auto"/>
        <w:left w:val="none" w:sz="0" w:space="0" w:color="auto"/>
        <w:bottom w:val="none" w:sz="0" w:space="0" w:color="auto"/>
        <w:right w:val="none" w:sz="0" w:space="0" w:color="auto"/>
      </w:divBdr>
    </w:div>
    <w:div w:id="559681728">
      <w:bodyDiv w:val="1"/>
      <w:marLeft w:val="0"/>
      <w:marRight w:val="0"/>
      <w:marTop w:val="0"/>
      <w:marBottom w:val="0"/>
      <w:divBdr>
        <w:top w:val="none" w:sz="0" w:space="0" w:color="auto"/>
        <w:left w:val="none" w:sz="0" w:space="0" w:color="auto"/>
        <w:bottom w:val="none" w:sz="0" w:space="0" w:color="auto"/>
        <w:right w:val="none" w:sz="0" w:space="0" w:color="auto"/>
      </w:divBdr>
    </w:div>
    <w:div w:id="560141248">
      <w:bodyDiv w:val="1"/>
      <w:marLeft w:val="0"/>
      <w:marRight w:val="0"/>
      <w:marTop w:val="0"/>
      <w:marBottom w:val="0"/>
      <w:divBdr>
        <w:top w:val="none" w:sz="0" w:space="0" w:color="auto"/>
        <w:left w:val="none" w:sz="0" w:space="0" w:color="auto"/>
        <w:bottom w:val="none" w:sz="0" w:space="0" w:color="auto"/>
        <w:right w:val="none" w:sz="0" w:space="0" w:color="auto"/>
      </w:divBdr>
    </w:div>
    <w:div w:id="562763145">
      <w:bodyDiv w:val="1"/>
      <w:marLeft w:val="0"/>
      <w:marRight w:val="0"/>
      <w:marTop w:val="0"/>
      <w:marBottom w:val="0"/>
      <w:divBdr>
        <w:top w:val="none" w:sz="0" w:space="0" w:color="auto"/>
        <w:left w:val="none" w:sz="0" w:space="0" w:color="auto"/>
        <w:bottom w:val="none" w:sz="0" w:space="0" w:color="auto"/>
        <w:right w:val="none" w:sz="0" w:space="0" w:color="auto"/>
      </w:divBdr>
    </w:div>
    <w:div w:id="564485771">
      <w:bodyDiv w:val="1"/>
      <w:marLeft w:val="0"/>
      <w:marRight w:val="0"/>
      <w:marTop w:val="0"/>
      <w:marBottom w:val="0"/>
      <w:divBdr>
        <w:top w:val="none" w:sz="0" w:space="0" w:color="auto"/>
        <w:left w:val="none" w:sz="0" w:space="0" w:color="auto"/>
        <w:bottom w:val="none" w:sz="0" w:space="0" w:color="auto"/>
        <w:right w:val="none" w:sz="0" w:space="0" w:color="auto"/>
      </w:divBdr>
    </w:div>
    <w:div w:id="566846024">
      <w:bodyDiv w:val="1"/>
      <w:marLeft w:val="0"/>
      <w:marRight w:val="0"/>
      <w:marTop w:val="0"/>
      <w:marBottom w:val="0"/>
      <w:divBdr>
        <w:top w:val="none" w:sz="0" w:space="0" w:color="auto"/>
        <w:left w:val="none" w:sz="0" w:space="0" w:color="auto"/>
        <w:bottom w:val="none" w:sz="0" w:space="0" w:color="auto"/>
        <w:right w:val="none" w:sz="0" w:space="0" w:color="auto"/>
      </w:divBdr>
    </w:div>
    <w:div w:id="570625215">
      <w:bodyDiv w:val="1"/>
      <w:marLeft w:val="0"/>
      <w:marRight w:val="0"/>
      <w:marTop w:val="0"/>
      <w:marBottom w:val="0"/>
      <w:divBdr>
        <w:top w:val="none" w:sz="0" w:space="0" w:color="auto"/>
        <w:left w:val="none" w:sz="0" w:space="0" w:color="auto"/>
        <w:bottom w:val="none" w:sz="0" w:space="0" w:color="auto"/>
        <w:right w:val="none" w:sz="0" w:space="0" w:color="auto"/>
      </w:divBdr>
    </w:div>
    <w:div w:id="571891456">
      <w:bodyDiv w:val="1"/>
      <w:marLeft w:val="0"/>
      <w:marRight w:val="0"/>
      <w:marTop w:val="0"/>
      <w:marBottom w:val="0"/>
      <w:divBdr>
        <w:top w:val="none" w:sz="0" w:space="0" w:color="auto"/>
        <w:left w:val="none" w:sz="0" w:space="0" w:color="auto"/>
        <w:bottom w:val="none" w:sz="0" w:space="0" w:color="auto"/>
        <w:right w:val="none" w:sz="0" w:space="0" w:color="auto"/>
      </w:divBdr>
    </w:div>
    <w:div w:id="579563182">
      <w:bodyDiv w:val="1"/>
      <w:marLeft w:val="0"/>
      <w:marRight w:val="0"/>
      <w:marTop w:val="0"/>
      <w:marBottom w:val="0"/>
      <w:divBdr>
        <w:top w:val="none" w:sz="0" w:space="0" w:color="auto"/>
        <w:left w:val="none" w:sz="0" w:space="0" w:color="auto"/>
        <w:bottom w:val="none" w:sz="0" w:space="0" w:color="auto"/>
        <w:right w:val="none" w:sz="0" w:space="0" w:color="auto"/>
      </w:divBdr>
    </w:div>
    <w:div w:id="585765339">
      <w:bodyDiv w:val="1"/>
      <w:marLeft w:val="0"/>
      <w:marRight w:val="0"/>
      <w:marTop w:val="0"/>
      <w:marBottom w:val="0"/>
      <w:divBdr>
        <w:top w:val="none" w:sz="0" w:space="0" w:color="auto"/>
        <w:left w:val="none" w:sz="0" w:space="0" w:color="auto"/>
        <w:bottom w:val="none" w:sz="0" w:space="0" w:color="auto"/>
        <w:right w:val="none" w:sz="0" w:space="0" w:color="auto"/>
      </w:divBdr>
      <w:divsChild>
        <w:div w:id="647367331">
          <w:marLeft w:val="0"/>
          <w:marRight w:val="0"/>
          <w:marTop w:val="0"/>
          <w:marBottom w:val="0"/>
          <w:divBdr>
            <w:top w:val="single" w:sz="6" w:space="0" w:color="auto"/>
            <w:left w:val="single" w:sz="24" w:space="0" w:color="auto"/>
            <w:bottom w:val="single" w:sz="24" w:space="0" w:color="auto"/>
            <w:right w:val="single" w:sz="24" w:space="0" w:color="auto"/>
          </w:divBdr>
          <w:divsChild>
            <w:div w:id="1947810457">
              <w:marLeft w:val="0"/>
              <w:marRight w:val="0"/>
              <w:marTop w:val="0"/>
              <w:marBottom w:val="0"/>
              <w:divBdr>
                <w:top w:val="none" w:sz="0" w:space="0" w:color="auto"/>
                <w:left w:val="none" w:sz="0" w:space="0" w:color="auto"/>
                <w:bottom w:val="none" w:sz="0" w:space="0" w:color="auto"/>
                <w:right w:val="none" w:sz="0" w:space="0" w:color="auto"/>
              </w:divBdr>
              <w:divsChild>
                <w:div w:id="302198997">
                  <w:marLeft w:val="0"/>
                  <w:marRight w:val="0"/>
                  <w:marTop w:val="0"/>
                  <w:marBottom w:val="0"/>
                  <w:divBdr>
                    <w:top w:val="none" w:sz="0" w:space="0" w:color="auto"/>
                    <w:left w:val="none" w:sz="0" w:space="0" w:color="auto"/>
                    <w:bottom w:val="none" w:sz="0" w:space="0" w:color="auto"/>
                    <w:right w:val="none" w:sz="0" w:space="0" w:color="auto"/>
                  </w:divBdr>
                  <w:divsChild>
                    <w:div w:id="843712188">
                      <w:marLeft w:val="0"/>
                      <w:marRight w:val="0"/>
                      <w:marTop w:val="0"/>
                      <w:marBottom w:val="0"/>
                      <w:divBdr>
                        <w:top w:val="none" w:sz="0" w:space="0" w:color="auto"/>
                        <w:left w:val="none" w:sz="0" w:space="0" w:color="auto"/>
                        <w:bottom w:val="none" w:sz="0" w:space="0" w:color="auto"/>
                        <w:right w:val="none" w:sz="0" w:space="0" w:color="auto"/>
                      </w:divBdr>
                    </w:div>
                    <w:div w:id="1504053766">
                      <w:marLeft w:val="0"/>
                      <w:marRight w:val="0"/>
                      <w:marTop w:val="0"/>
                      <w:marBottom w:val="0"/>
                      <w:divBdr>
                        <w:top w:val="none" w:sz="0" w:space="0" w:color="auto"/>
                        <w:left w:val="none" w:sz="0" w:space="0" w:color="auto"/>
                        <w:bottom w:val="none" w:sz="0" w:space="0" w:color="auto"/>
                        <w:right w:val="none" w:sz="0" w:space="0" w:color="auto"/>
                      </w:divBdr>
                    </w:div>
                    <w:div w:id="1820657229">
                      <w:marLeft w:val="0"/>
                      <w:marRight w:val="0"/>
                      <w:marTop w:val="0"/>
                      <w:marBottom w:val="0"/>
                      <w:divBdr>
                        <w:top w:val="none" w:sz="0" w:space="0" w:color="auto"/>
                        <w:left w:val="none" w:sz="0" w:space="0" w:color="auto"/>
                        <w:bottom w:val="none" w:sz="0" w:space="0" w:color="auto"/>
                        <w:right w:val="none" w:sz="0" w:space="0" w:color="auto"/>
                      </w:divBdr>
                      <w:divsChild>
                        <w:div w:id="59710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4081">
          <w:marLeft w:val="0"/>
          <w:marRight w:val="0"/>
          <w:marTop w:val="0"/>
          <w:marBottom w:val="0"/>
          <w:divBdr>
            <w:top w:val="none" w:sz="0" w:space="0" w:color="auto"/>
            <w:left w:val="none" w:sz="0" w:space="0" w:color="auto"/>
            <w:bottom w:val="none" w:sz="0" w:space="0" w:color="auto"/>
            <w:right w:val="none" w:sz="0" w:space="0" w:color="auto"/>
          </w:divBdr>
        </w:div>
      </w:divsChild>
    </w:div>
    <w:div w:id="587033289">
      <w:bodyDiv w:val="1"/>
      <w:marLeft w:val="0"/>
      <w:marRight w:val="0"/>
      <w:marTop w:val="0"/>
      <w:marBottom w:val="0"/>
      <w:divBdr>
        <w:top w:val="none" w:sz="0" w:space="0" w:color="auto"/>
        <w:left w:val="none" w:sz="0" w:space="0" w:color="auto"/>
        <w:bottom w:val="none" w:sz="0" w:space="0" w:color="auto"/>
        <w:right w:val="none" w:sz="0" w:space="0" w:color="auto"/>
      </w:divBdr>
    </w:div>
    <w:div w:id="608702512">
      <w:bodyDiv w:val="1"/>
      <w:marLeft w:val="0"/>
      <w:marRight w:val="0"/>
      <w:marTop w:val="0"/>
      <w:marBottom w:val="0"/>
      <w:divBdr>
        <w:top w:val="none" w:sz="0" w:space="0" w:color="auto"/>
        <w:left w:val="none" w:sz="0" w:space="0" w:color="auto"/>
        <w:bottom w:val="none" w:sz="0" w:space="0" w:color="auto"/>
        <w:right w:val="none" w:sz="0" w:space="0" w:color="auto"/>
      </w:divBdr>
    </w:div>
    <w:div w:id="610017795">
      <w:bodyDiv w:val="1"/>
      <w:marLeft w:val="0"/>
      <w:marRight w:val="0"/>
      <w:marTop w:val="0"/>
      <w:marBottom w:val="0"/>
      <w:divBdr>
        <w:top w:val="none" w:sz="0" w:space="0" w:color="auto"/>
        <w:left w:val="none" w:sz="0" w:space="0" w:color="auto"/>
        <w:bottom w:val="none" w:sz="0" w:space="0" w:color="auto"/>
        <w:right w:val="none" w:sz="0" w:space="0" w:color="auto"/>
      </w:divBdr>
    </w:div>
    <w:div w:id="611941247">
      <w:bodyDiv w:val="1"/>
      <w:marLeft w:val="0"/>
      <w:marRight w:val="0"/>
      <w:marTop w:val="0"/>
      <w:marBottom w:val="0"/>
      <w:divBdr>
        <w:top w:val="none" w:sz="0" w:space="0" w:color="auto"/>
        <w:left w:val="none" w:sz="0" w:space="0" w:color="auto"/>
        <w:bottom w:val="none" w:sz="0" w:space="0" w:color="auto"/>
        <w:right w:val="none" w:sz="0" w:space="0" w:color="auto"/>
      </w:divBdr>
    </w:div>
    <w:div w:id="612858700">
      <w:bodyDiv w:val="1"/>
      <w:marLeft w:val="0"/>
      <w:marRight w:val="0"/>
      <w:marTop w:val="0"/>
      <w:marBottom w:val="0"/>
      <w:divBdr>
        <w:top w:val="none" w:sz="0" w:space="0" w:color="auto"/>
        <w:left w:val="none" w:sz="0" w:space="0" w:color="auto"/>
        <w:bottom w:val="none" w:sz="0" w:space="0" w:color="auto"/>
        <w:right w:val="none" w:sz="0" w:space="0" w:color="auto"/>
      </w:divBdr>
    </w:div>
    <w:div w:id="616301262">
      <w:bodyDiv w:val="1"/>
      <w:marLeft w:val="0"/>
      <w:marRight w:val="0"/>
      <w:marTop w:val="0"/>
      <w:marBottom w:val="0"/>
      <w:divBdr>
        <w:top w:val="none" w:sz="0" w:space="0" w:color="auto"/>
        <w:left w:val="none" w:sz="0" w:space="0" w:color="auto"/>
        <w:bottom w:val="none" w:sz="0" w:space="0" w:color="auto"/>
        <w:right w:val="none" w:sz="0" w:space="0" w:color="auto"/>
      </w:divBdr>
    </w:div>
    <w:div w:id="617950410">
      <w:bodyDiv w:val="1"/>
      <w:marLeft w:val="0"/>
      <w:marRight w:val="0"/>
      <w:marTop w:val="0"/>
      <w:marBottom w:val="0"/>
      <w:divBdr>
        <w:top w:val="none" w:sz="0" w:space="0" w:color="auto"/>
        <w:left w:val="none" w:sz="0" w:space="0" w:color="auto"/>
        <w:bottom w:val="none" w:sz="0" w:space="0" w:color="auto"/>
        <w:right w:val="none" w:sz="0" w:space="0" w:color="auto"/>
      </w:divBdr>
    </w:div>
    <w:div w:id="622154158">
      <w:bodyDiv w:val="1"/>
      <w:marLeft w:val="0"/>
      <w:marRight w:val="0"/>
      <w:marTop w:val="0"/>
      <w:marBottom w:val="0"/>
      <w:divBdr>
        <w:top w:val="none" w:sz="0" w:space="0" w:color="auto"/>
        <w:left w:val="none" w:sz="0" w:space="0" w:color="auto"/>
        <w:bottom w:val="none" w:sz="0" w:space="0" w:color="auto"/>
        <w:right w:val="none" w:sz="0" w:space="0" w:color="auto"/>
      </w:divBdr>
    </w:div>
    <w:div w:id="623077137">
      <w:bodyDiv w:val="1"/>
      <w:marLeft w:val="0"/>
      <w:marRight w:val="0"/>
      <w:marTop w:val="0"/>
      <w:marBottom w:val="0"/>
      <w:divBdr>
        <w:top w:val="none" w:sz="0" w:space="0" w:color="auto"/>
        <w:left w:val="none" w:sz="0" w:space="0" w:color="auto"/>
        <w:bottom w:val="none" w:sz="0" w:space="0" w:color="auto"/>
        <w:right w:val="none" w:sz="0" w:space="0" w:color="auto"/>
      </w:divBdr>
    </w:div>
    <w:div w:id="629096951">
      <w:bodyDiv w:val="1"/>
      <w:marLeft w:val="0"/>
      <w:marRight w:val="0"/>
      <w:marTop w:val="0"/>
      <w:marBottom w:val="0"/>
      <w:divBdr>
        <w:top w:val="none" w:sz="0" w:space="0" w:color="auto"/>
        <w:left w:val="none" w:sz="0" w:space="0" w:color="auto"/>
        <w:bottom w:val="none" w:sz="0" w:space="0" w:color="auto"/>
        <w:right w:val="none" w:sz="0" w:space="0" w:color="auto"/>
      </w:divBdr>
    </w:div>
    <w:div w:id="631907295">
      <w:bodyDiv w:val="1"/>
      <w:marLeft w:val="0"/>
      <w:marRight w:val="0"/>
      <w:marTop w:val="0"/>
      <w:marBottom w:val="0"/>
      <w:divBdr>
        <w:top w:val="none" w:sz="0" w:space="0" w:color="auto"/>
        <w:left w:val="none" w:sz="0" w:space="0" w:color="auto"/>
        <w:bottom w:val="none" w:sz="0" w:space="0" w:color="auto"/>
        <w:right w:val="none" w:sz="0" w:space="0" w:color="auto"/>
      </w:divBdr>
    </w:div>
    <w:div w:id="633876196">
      <w:bodyDiv w:val="1"/>
      <w:marLeft w:val="0"/>
      <w:marRight w:val="0"/>
      <w:marTop w:val="0"/>
      <w:marBottom w:val="0"/>
      <w:divBdr>
        <w:top w:val="none" w:sz="0" w:space="0" w:color="auto"/>
        <w:left w:val="none" w:sz="0" w:space="0" w:color="auto"/>
        <w:bottom w:val="none" w:sz="0" w:space="0" w:color="auto"/>
        <w:right w:val="none" w:sz="0" w:space="0" w:color="auto"/>
      </w:divBdr>
    </w:div>
    <w:div w:id="641161228">
      <w:bodyDiv w:val="1"/>
      <w:marLeft w:val="0"/>
      <w:marRight w:val="0"/>
      <w:marTop w:val="0"/>
      <w:marBottom w:val="0"/>
      <w:divBdr>
        <w:top w:val="none" w:sz="0" w:space="0" w:color="auto"/>
        <w:left w:val="none" w:sz="0" w:space="0" w:color="auto"/>
        <w:bottom w:val="none" w:sz="0" w:space="0" w:color="auto"/>
        <w:right w:val="none" w:sz="0" w:space="0" w:color="auto"/>
      </w:divBdr>
    </w:div>
    <w:div w:id="646513722">
      <w:bodyDiv w:val="1"/>
      <w:marLeft w:val="0"/>
      <w:marRight w:val="0"/>
      <w:marTop w:val="0"/>
      <w:marBottom w:val="0"/>
      <w:divBdr>
        <w:top w:val="none" w:sz="0" w:space="0" w:color="auto"/>
        <w:left w:val="none" w:sz="0" w:space="0" w:color="auto"/>
        <w:bottom w:val="none" w:sz="0" w:space="0" w:color="auto"/>
        <w:right w:val="none" w:sz="0" w:space="0" w:color="auto"/>
      </w:divBdr>
    </w:div>
    <w:div w:id="649598348">
      <w:bodyDiv w:val="1"/>
      <w:marLeft w:val="0"/>
      <w:marRight w:val="0"/>
      <w:marTop w:val="0"/>
      <w:marBottom w:val="0"/>
      <w:divBdr>
        <w:top w:val="none" w:sz="0" w:space="0" w:color="auto"/>
        <w:left w:val="none" w:sz="0" w:space="0" w:color="auto"/>
        <w:bottom w:val="none" w:sz="0" w:space="0" w:color="auto"/>
        <w:right w:val="none" w:sz="0" w:space="0" w:color="auto"/>
      </w:divBdr>
    </w:div>
    <w:div w:id="649939628">
      <w:bodyDiv w:val="1"/>
      <w:marLeft w:val="0"/>
      <w:marRight w:val="0"/>
      <w:marTop w:val="0"/>
      <w:marBottom w:val="0"/>
      <w:divBdr>
        <w:top w:val="none" w:sz="0" w:space="0" w:color="auto"/>
        <w:left w:val="none" w:sz="0" w:space="0" w:color="auto"/>
        <w:bottom w:val="none" w:sz="0" w:space="0" w:color="auto"/>
        <w:right w:val="none" w:sz="0" w:space="0" w:color="auto"/>
      </w:divBdr>
    </w:div>
    <w:div w:id="649947019">
      <w:bodyDiv w:val="1"/>
      <w:marLeft w:val="0"/>
      <w:marRight w:val="0"/>
      <w:marTop w:val="0"/>
      <w:marBottom w:val="0"/>
      <w:divBdr>
        <w:top w:val="none" w:sz="0" w:space="0" w:color="auto"/>
        <w:left w:val="none" w:sz="0" w:space="0" w:color="auto"/>
        <w:bottom w:val="none" w:sz="0" w:space="0" w:color="auto"/>
        <w:right w:val="none" w:sz="0" w:space="0" w:color="auto"/>
      </w:divBdr>
    </w:div>
    <w:div w:id="651375645">
      <w:bodyDiv w:val="1"/>
      <w:marLeft w:val="0"/>
      <w:marRight w:val="0"/>
      <w:marTop w:val="0"/>
      <w:marBottom w:val="0"/>
      <w:divBdr>
        <w:top w:val="none" w:sz="0" w:space="0" w:color="auto"/>
        <w:left w:val="none" w:sz="0" w:space="0" w:color="auto"/>
        <w:bottom w:val="none" w:sz="0" w:space="0" w:color="auto"/>
        <w:right w:val="none" w:sz="0" w:space="0" w:color="auto"/>
      </w:divBdr>
    </w:div>
    <w:div w:id="657611409">
      <w:bodyDiv w:val="1"/>
      <w:marLeft w:val="0"/>
      <w:marRight w:val="0"/>
      <w:marTop w:val="0"/>
      <w:marBottom w:val="0"/>
      <w:divBdr>
        <w:top w:val="none" w:sz="0" w:space="0" w:color="auto"/>
        <w:left w:val="none" w:sz="0" w:space="0" w:color="auto"/>
        <w:bottom w:val="none" w:sz="0" w:space="0" w:color="auto"/>
        <w:right w:val="none" w:sz="0" w:space="0" w:color="auto"/>
      </w:divBdr>
    </w:div>
    <w:div w:id="658537351">
      <w:bodyDiv w:val="1"/>
      <w:marLeft w:val="0"/>
      <w:marRight w:val="0"/>
      <w:marTop w:val="0"/>
      <w:marBottom w:val="0"/>
      <w:divBdr>
        <w:top w:val="none" w:sz="0" w:space="0" w:color="auto"/>
        <w:left w:val="none" w:sz="0" w:space="0" w:color="auto"/>
        <w:bottom w:val="none" w:sz="0" w:space="0" w:color="auto"/>
        <w:right w:val="none" w:sz="0" w:space="0" w:color="auto"/>
      </w:divBdr>
    </w:div>
    <w:div w:id="663709208">
      <w:bodyDiv w:val="1"/>
      <w:marLeft w:val="0"/>
      <w:marRight w:val="0"/>
      <w:marTop w:val="0"/>
      <w:marBottom w:val="0"/>
      <w:divBdr>
        <w:top w:val="none" w:sz="0" w:space="0" w:color="auto"/>
        <w:left w:val="none" w:sz="0" w:space="0" w:color="auto"/>
        <w:bottom w:val="none" w:sz="0" w:space="0" w:color="auto"/>
        <w:right w:val="none" w:sz="0" w:space="0" w:color="auto"/>
      </w:divBdr>
    </w:div>
    <w:div w:id="669218938">
      <w:bodyDiv w:val="1"/>
      <w:marLeft w:val="0"/>
      <w:marRight w:val="0"/>
      <w:marTop w:val="0"/>
      <w:marBottom w:val="0"/>
      <w:divBdr>
        <w:top w:val="none" w:sz="0" w:space="0" w:color="auto"/>
        <w:left w:val="none" w:sz="0" w:space="0" w:color="auto"/>
        <w:bottom w:val="none" w:sz="0" w:space="0" w:color="auto"/>
        <w:right w:val="none" w:sz="0" w:space="0" w:color="auto"/>
      </w:divBdr>
    </w:div>
    <w:div w:id="680860915">
      <w:bodyDiv w:val="1"/>
      <w:marLeft w:val="0"/>
      <w:marRight w:val="0"/>
      <w:marTop w:val="0"/>
      <w:marBottom w:val="0"/>
      <w:divBdr>
        <w:top w:val="none" w:sz="0" w:space="0" w:color="auto"/>
        <w:left w:val="none" w:sz="0" w:space="0" w:color="auto"/>
        <w:bottom w:val="none" w:sz="0" w:space="0" w:color="auto"/>
        <w:right w:val="none" w:sz="0" w:space="0" w:color="auto"/>
      </w:divBdr>
    </w:div>
    <w:div w:id="684096269">
      <w:bodyDiv w:val="1"/>
      <w:marLeft w:val="0"/>
      <w:marRight w:val="0"/>
      <w:marTop w:val="0"/>
      <w:marBottom w:val="0"/>
      <w:divBdr>
        <w:top w:val="none" w:sz="0" w:space="0" w:color="auto"/>
        <w:left w:val="none" w:sz="0" w:space="0" w:color="auto"/>
        <w:bottom w:val="none" w:sz="0" w:space="0" w:color="auto"/>
        <w:right w:val="none" w:sz="0" w:space="0" w:color="auto"/>
      </w:divBdr>
    </w:div>
    <w:div w:id="686828612">
      <w:bodyDiv w:val="1"/>
      <w:marLeft w:val="0"/>
      <w:marRight w:val="0"/>
      <w:marTop w:val="0"/>
      <w:marBottom w:val="0"/>
      <w:divBdr>
        <w:top w:val="none" w:sz="0" w:space="0" w:color="auto"/>
        <w:left w:val="none" w:sz="0" w:space="0" w:color="auto"/>
        <w:bottom w:val="none" w:sz="0" w:space="0" w:color="auto"/>
        <w:right w:val="none" w:sz="0" w:space="0" w:color="auto"/>
      </w:divBdr>
    </w:div>
    <w:div w:id="689377030">
      <w:bodyDiv w:val="1"/>
      <w:marLeft w:val="0"/>
      <w:marRight w:val="0"/>
      <w:marTop w:val="0"/>
      <w:marBottom w:val="0"/>
      <w:divBdr>
        <w:top w:val="none" w:sz="0" w:space="0" w:color="auto"/>
        <w:left w:val="none" w:sz="0" w:space="0" w:color="auto"/>
        <w:bottom w:val="none" w:sz="0" w:space="0" w:color="auto"/>
        <w:right w:val="none" w:sz="0" w:space="0" w:color="auto"/>
      </w:divBdr>
    </w:div>
    <w:div w:id="702361212">
      <w:bodyDiv w:val="1"/>
      <w:marLeft w:val="0"/>
      <w:marRight w:val="0"/>
      <w:marTop w:val="0"/>
      <w:marBottom w:val="0"/>
      <w:divBdr>
        <w:top w:val="none" w:sz="0" w:space="0" w:color="auto"/>
        <w:left w:val="none" w:sz="0" w:space="0" w:color="auto"/>
        <w:bottom w:val="none" w:sz="0" w:space="0" w:color="auto"/>
        <w:right w:val="none" w:sz="0" w:space="0" w:color="auto"/>
      </w:divBdr>
    </w:div>
    <w:div w:id="702480431">
      <w:bodyDiv w:val="1"/>
      <w:marLeft w:val="0"/>
      <w:marRight w:val="0"/>
      <w:marTop w:val="0"/>
      <w:marBottom w:val="0"/>
      <w:divBdr>
        <w:top w:val="none" w:sz="0" w:space="0" w:color="auto"/>
        <w:left w:val="none" w:sz="0" w:space="0" w:color="auto"/>
        <w:bottom w:val="none" w:sz="0" w:space="0" w:color="auto"/>
        <w:right w:val="none" w:sz="0" w:space="0" w:color="auto"/>
      </w:divBdr>
    </w:div>
    <w:div w:id="709230815">
      <w:bodyDiv w:val="1"/>
      <w:marLeft w:val="0"/>
      <w:marRight w:val="0"/>
      <w:marTop w:val="0"/>
      <w:marBottom w:val="0"/>
      <w:divBdr>
        <w:top w:val="none" w:sz="0" w:space="0" w:color="auto"/>
        <w:left w:val="none" w:sz="0" w:space="0" w:color="auto"/>
        <w:bottom w:val="none" w:sz="0" w:space="0" w:color="auto"/>
        <w:right w:val="none" w:sz="0" w:space="0" w:color="auto"/>
      </w:divBdr>
    </w:div>
    <w:div w:id="709845584">
      <w:bodyDiv w:val="1"/>
      <w:marLeft w:val="0"/>
      <w:marRight w:val="0"/>
      <w:marTop w:val="0"/>
      <w:marBottom w:val="0"/>
      <w:divBdr>
        <w:top w:val="none" w:sz="0" w:space="0" w:color="auto"/>
        <w:left w:val="none" w:sz="0" w:space="0" w:color="auto"/>
        <w:bottom w:val="none" w:sz="0" w:space="0" w:color="auto"/>
        <w:right w:val="none" w:sz="0" w:space="0" w:color="auto"/>
      </w:divBdr>
    </w:div>
    <w:div w:id="715785757">
      <w:bodyDiv w:val="1"/>
      <w:marLeft w:val="0"/>
      <w:marRight w:val="0"/>
      <w:marTop w:val="0"/>
      <w:marBottom w:val="0"/>
      <w:divBdr>
        <w:top w:val="none" w:sz="0" w:space="0" w:color="auto"/>
        <w:left w:val="none" w:sz="0" w:space="0" w:color="auto"/>
        <w:bottom w:val="none" w:sz="0" w:space="0" w:color="auto"/>
        <w:right w:val="none" w:sz="0" w:space="0" w:color="auto"/>
      </w:divBdr>
    </w:div>
    <w:div w:id="717095238">
      <w:bodyDiv w:val="1"/>
      <w:marLeft w:val="0"/>
      <w:marRight w:val="0"/>
      <w:marTop w:val="0"/>
      <w:marBottom w:val="0"/>
      <w:divBdr>
        <w:top w:val="none" w:sz="0" w:space="0" w:color="auto"/>
        <w:left w:val="none" w:sz="0" w:space="0" w:color="auto"/>
        <w:bottom w:val="none" w:sz="0" w:space="0" w:color="auto"/>
        <w:right w:val="none" w:sz="0" w:space="0" w:color="auto"/>
      </w:divBdr>
    </w:div>
    <w:div w:id="718167571">
      <w:bodyDiv w:val="1"/>
      <w:marLeft w:val="0"/>
      <w:marRight w:val="0"/>
      <w:marTop w:val="0"/>
      <w:marBottom w:val="0"/>
      <w:divBdr>
        <w:top w:val="none" w:sz="0" w:space="0" w:color="auto"/>
        <w:left w:val="none" w:sz="0" w:space="0" w:color="auto"/>
        <w:bottom w:val="none" w:sz="0" w:space="0" w:color="auto"/>
        <w:right w:val="none" w:sz="0" w:space="0" w:color="auto"/>
      </w:divBdr>
    </w:div>
    <w:div w:id="720977943">
      <w:bodyDiv w:val="1"/>
      <w:marLeft w:val="0"/>
      <w:marRight w:val="0"/>
      <w:marTop w:val="0"/>
      <w:marBottom w:val="0"/>
      <w:divBdr>
        <w:top w:val="none" w:sz="0" w:space="0" w:color="auto"/>
        <w:left w:val="none" w:sz="0" w:space="0" w:color="auto"/>
        <w:bottom w:val="none" w:sz="0" w:space="0" w:color="auto"/>
        <w:right w:val="none" w:sz="0" w:space="0" w:color="auto"/>
      </w:divBdr>
    </w:div>
    <w:div w:id="725689249">
      <w:bodyDiv w:val="1"/>
      <w:marLeft w:val="0"/>
      <w:marRight w:val="0"/>
      <w:marTop w:val="0"/>
      <w:marBottom w:val="0"/>
      <w:divBdr>
        <w:top w:val="none" w:sz="0" w:space="0" w:color="auto"/>
        <w:left w:val="none" w:sz="0" w:space="0" w:color="auto"/>
        <w:bottom w:val="none" w:sz="0" w:space="0" w:color="auto"/>
        <w:right w:val="none" w:sz="0" w:space="0" w:color="auto"/>
      </w:divBdr>
    </w:div>
    <w:div w:id="727384765">
      <w:bodyDiv w:val="1"/>
      <w:marLeft w:val="0"/>
      <w:marRight w:val="0"/>
      <w:marTop w:val="0"/>
      <w:marBottom w:val="0"/>
      <w:divBdr>
        <w:top w:val="none" w:sz="0" w:space="0" w:color="auto"/>
        <w:left w:val="none" w:sz="0" w:space="0" w:color="auto"/>
        <w:bottom w:val="none" w:sz="0" w:space="0" w:color="auto"/>
        <w:right w:val="none" w:sz="0" w:space="0" w:color="auto"/>
      </w:divBdr>
    </w:div>
    <w:div w:id="727730550">
      <w:bodyDiv w:val="1"/>
      <w:marLeft w:val="0"/>
      <w:marRight w:val="0"/>
      <w:marTop w:val="0"/>
      <w:marBottom w:val="0"/>
      <w:divBdr>
        <w:top w:val="none" w:sz="0" w:space="0" w:color="auto"/>
        <w:left w:val="none" w:sz="0" w:space="0" w:color="auto"/>
        <w:bottom w:val="none" w:sz="0" w:space="0" w:color="auto"/>
        <w:right w:val="none" w:sz="0" w:space="0" w:color="auto"/>
      </w:divBdr>
    </w:div>
    <w:div w:id="734743987">
      <w:bodyDiv w:val="1"/>
      <w:marLeft w:val="0"/>
      <w:marRight w:val="0"/>
      <w:marTop w:val="0"/>
      <w:marBottom w:val="0"/>
      <w:divBdr>
        <w:top w:val="none" w:sz="0" w:space="0" w:color="auto"/>
        <w:left w:val="none" w:sz="0" w:space="0" w:color="auto"/>
        <w:bottom w:val="none" w:sz="0" w:space="0" w:color="auto"/>
        <w:right w:val="none" w:sz="0" w:space="0" w:color="auto"/>
      </w:divBdr>
    </w:div>
    <w:div w:id="734820414">
      <w:bodyDiv w:val="1"/>
      <w:marLeft w:val="0"/>
      <w:marRight w:val="0"/>
      <w:marTop w:val="0"/>
      <w:marBottom w:val="0"/>
      <w:divBdr>
        <w:top w:val="none" w:sz="0" w:space="0" w:color="auto"/>
        <w:left w:val="none" w:sz="0" w:space="0" w:color="auto"/>
        <w:bottom w:val="none" w:sz="0" w:space="0" w:color="auto"/>
        <w:right w:val="none" w:sz="0" w:space="0" w:color="auto"/>
      </w:divBdr>
    </w:div>
    <w:div w:id="737166565">
      <w:bodyDiv w:val="1"/>
      <w:marLeft w:val="0"/>
      <w:marRight w:val="0"/>
      <w:marTop w:val="0"/>
      <w:marBottom w:val="0"/>
      <w:divBdr>
        <w:top w:val="none" w:sz="0" w:space="0" w:color="auto"/>
        <w:left w:val="none" w:sz="0" w:space="0" w:color="auto"/>
        <w:bottom w:val="none" w:sz="0" w:space="0" w:color="auto"/>
        <w:right w:val="none" w:sz="0" w:space="0" w:color="auto"/>
      </w:divBdr>
    </w:div>
    <w:div w:id="743524669">
      <w:bodyDiv w:val="1"/>
      <w:marLeft w:val="0"/>
      <w:marRight w:val="0"/>
      <w:marTop w:val="0"/>
      <w:marBottom w:val="0"/>
      <w:divBdr>
        <w:top w:val="none" w:sz="0" w:space="0" w:color="auto"/>
        <w:left w:val="none" w:sz="0" w:space="0" w:color="auto"/>
        <w:bottom w:val="none" w:sz="0" w:space="0" w:color="auto"/>
        <w:right w:val="none" w:sz="0" w:space="0" w:color="auto"/>
      </w:divBdr>
    </w:div>
    <w:div w:id="744037987">
      <w:bodyDiv w:val="1"/>
      <w:marLeft w:val="0"/>
      <w:marRight w:val="0"/>
      <w:marTop w:val="0"/>
      <w:marBottom w:val="0"/>
      <w:divBdr>
        <w:top w:val="none" w:sz="0" w:space="0" w:color="auto"/>
        <w:left w:val="none" w:sz="0" w:space="0" w:color="auto"/>
        <w:bottom w:val="none" w:sz="0" w:space="0" w:color="auto"/>
        <w:right w:val="none" w:sz="0" w:space="0" w:color="auto"/>
      </w:divBdr>
    </w:div>
    <w:div w:id="746807588">
      <w:bodyDiv w:val="1"/>
      <w:marLeft w:val="0"/>
      <w:marRight w:val="0"/>
      <w:marTop w:val="0"/>
      <w:marBottom w:val="0"/>
      <w:divBdr>
        <w:top w:val="none" w:sz="0" w:space="0" w:color="auto"/>
        <w:left w:val="none" w:sz="0" w:space="0" w:color="auto"/>
        <w:bottom w:val="none" w:sz="0" w:space="0" w:color="auto"/>
        <w:right w:val="none" w:sz="0" w:space="0" w:color="auto"/>
      </w:divBdr>
    </w:div>
    <w:div w:id="748502950">
      <w:bodyDiv w:val="1"/>
      <w:marLeft w:val="0"/>
      <w:marRight w:val="0"/>
      <w:marTop w:val="0"/>
      <w:marBottom w:val="0"/>
      <w:divBdr>
        <w:top w:val="none" w:sz="0" w:space="0" w:color="auto"/>
        <w:left w:val="none" w:sz="0" w:space="0" w:color="auto"/>
        <w:bottom w:val="none" w:sz="0" w:space="0" w:color="auto"/>
        <w:right w:val="none" w:sz="0" w:space="0" w:color="auto"/>
      </w:divBdr>
    </w:div>
    <w:div w:id="748580117">
      <w:bodyDiv w:val="1"/>
      <w:marLeft w:val="0"/>
      <w:marRight w:val="0"/>
      <w:marTop w:val="0"/>
      <w:marBottom w:val="0"/>
      <w:divBdr>
        <w:top w:val="none" w:sz="0" w:space="0" w:color="auto"/>
        <w:left w:val="none" w:sz="0" w:space="0" w:color="auto"/>
        <w:bottom w:val="none" w:sz="0" w:space="0" w:color="auto"/>
        <w:right w:val="none" w:sz="0" w:space="0" w:color="auto"/>
      </w:divBdr>
    </w:div>
    <w:div w:id="757597349">
      <w:bodyDiv w:val="1"/>
      <w:marLeft w:val="0"/>
      <w:marRight w:val="0"/>
      <w:marTop w:val="0"/>
      <w:marBottom w:val="0"/>
      <w:divBdr>
        <w:top w:val="none" w:sz="0" w:space="0" w:color="auto"/>
        <w:left w:val="none" w:sz="0" w:space="0" w:color="auto"/>
        <w:bottom w:val="none" w:sz="0" w:space="0" w:color="auto"/>
        <w:right w:val="none" w:sz="0" w:space="0" w:color="auto"/>
      </w:divBdr>
    </w:div>
    <w:div w:id="762146859">
      <w:bodyDiv w:val="1"/>
      <w:marLeft w:val="0"/>
      <w:marRight w:val="0"/>
      <w:marTop w:val="0"/>
      <w:marBottom w:val="0"/>
      <w:divBdr>
        <w:top w:val="none" w:sz="0" w:space="0" w:color="auto"/>
        <w:left w:val="none" w:sz="0" w:space="0" w:color="auto"/>
        <w:bottom w:val="none" w:sz="0" w:space="0" w:color="auto"/>
        <w:right w:val="none" w:sz="0" w:space="0" w:color="auto"/>
      </w:divBdr>
      <w:divsChild>
        <w:div w:id="318927790">
          <w:marLeft w:val="0"/>
          <w:marRight w:val="0"/>
          <w:marTop w:val="0"/>
          <w:marBottom w:val="0"/>
          <w:divBdr>
            <w:top w:val="none" w:sz="0" w:space="0" w:color="auto"/>
            <w:left w:val="none" w:sz="0" w:space="0" w:color="auto"/>
            <w:bottom w:val="none" w:sz="0" w:space="0" w:color="auto"/>
            <w:right w:val="none" w:sz="0" w:space="0" w:color="auto"/>
          </w:divBdr>
        </w:div>
        <w:div w:id="505292994">
          <w:marLeft w:val="0"/>
          <w:marRight w:val="0"/>
          <w:marTop w:val="0"/>
          <w:marBottom w:val="0"/>
          <w:divBdr>
            <w:top w:val="single" w:sz="6" w:space="0" w:color="auto"/>
            <w:left w:val="single" w:sz="24" w:space="0" w:color="auto"/>
            <w:bottom w:val="single" w:sz="24" w:space="0" w:color="auto"/>
            <w:right w:val="single" w:sz="24" w:space="0" w:color="auto"/>
          </w:divBdr>
          <w:divsChild>
            <w:div w:id="537396822">
              <w:marLeft w:val="0"/>
              <w:marRight w:val="0"/>
              <w:marTop w:val="0"/>
              <w:marBottom w:val="0"/>
              <w:divBdr>
                <w:top w:val="none" w:sz="0" w:space="0" w:color="auto"/>
                <w:left w:val="none" w:sz="0" w:space="0" w:color="auto"/>
                <w:bottom w:val="none" w:sz="0" w:space="0" w:color="auto"/>
                <w:right w:val="none" w:sz="0" w:space="0" w:color="auto"/>
              </w:divBdr>
              <w:divsChild>
                <w:div w:id="1622302701">
                  <w:marLeft w:val="0"/>
                  <w:marRight w:val="0"/>
                  <w:marTop w:val="0"/>
                  <w:marBottom w:val="0"/>
                  <w:divBdr>
                    <w:top w:val="none" w:sz="0" w:space="0" w:color="auto"/>
                    <w:left w:val="none" w:sz="0" w:space="0" w:color="auto"/>
                    <w:bottom w:val="none" w:sz="0" w:space="0" w:color="auto"/>
                    <w:right w:val="none" w:sz="0" w:space="0" w:color="auto"/>
                  </w:divBdr>
                  <w:divsChild>
                    <w:div w:id="468059549">
                      <w:marLeft w:val="0"/>
                      <w:marRight w:val="0"/>
                      <w:marTop w:val="0"/>
                      <w:marBottom w:val="0"/>
                      <w:divBdr>
                        <w:top w:val="none" w:sz="0" w:space="0" w:color="auto"/>
                        <w:left w:val="none" w:sz="0" w:space="0" w:color="auto"/>
                        <w:bottom w:val="none" w:sz="0" w:space="0" w:color="auto"/>
                        <w:right w:val="none" w:sz="0" w:space="0" w:color="auto"/>
                      </w:divBdr>
                    </w:div>
                    <w:div w:id="1054355774">
                      <w:marLeft w:val="0"/>
                      <w:marRight w:val="0"/>
                      <w:marTop w:val="0"/>
                      <w:marBottom w:val="0"/>
                      <w:divBdr>
                        <w:top w:val="none" w:sz="0" w:space="0" w:color="auto"/>
                        <w:left w:val="none" w:sz="0" w:space="0" w:color="auto"/>
                        <w:bottom w:val="none" w:sz="0" w:space="0" w:color="auto"/>
                        <w:right w:val="none" w:sz="0" w:space="0" w:color="auto"/>
                      </w:divBdr>
                    </w:div>
                    <w:div w:id="1740203110">
                      <w:marLeft w:val="0"/>
                      <w:marRight w:val="0"/>
                      <w:marTop w:val="0"/>
                      <w:marBottom w:val="0"/>
                      <w:divBdr>
                        <w:top w:val="none" w:sz="0" w:space="0" w:color="auto"/>
                        <w:left w:val="none" w:sz="0" w:space="0" w:color="auto"/>
                        <w:bottom w:val="none" w:sz="0" w:space="0" w:color="auto"/>
                        <w:right w:val="none" w:sz="0" w:space="0" w:color="auto"/>
                      </w:divBdr>
                      <w:divsChild>
                        <w:div w:id="9553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009134">
      <w:bodyDiv w:val="1"/>
      <w:marLeft w:val="0"/>
      <w:marRight w:val="0"/>
      <w:marTop w:val="0"/>
      <w:marBottom w:val="0"/>
      <w:divBdr>
        <w:top w:val="none" w:sz="0" w:space="0" w:color="auto"/>
        <w:left w:val="none" w:sz="0" w:space="0" w:color="auto"/>
        <w:bottom w:val="none" w:sz="0" w:space="0" w:color="auto"/>
        <w:right w:val="none" w:sz="0" w:space="0" w:color="auto"/>
      </w:divBdr>
    </w:div>
    <w:div w:id="769855754">
      <w:bodyDiv w:val="1"/>
      <w:marLeft w:val="0"/>
      <w:marRight w:val="0"/>
      <w:marTop w:val="0"/>
      <w:marBottom w:val="0"/>
      <w:divBdr>
        <w:top w:val="none" w:sz="0" w:space="0" w:color="auto"/>
        <w:left w:val="none" w:sz="0" w:space="0" w:color="auto"/>
        <w:bottom w:val="none" w:sz="0" w:space="0" w:color="auto"/>
        <w:right w:val="none" w:sz="0" w:space="0" w:color="auto"/>
      </w:divBdr>
    </w:div>
    <w:div w:id="788162388">
      <w:bodyDiv w:val="1"/>
      <w:marLeft w:val="0"/>
      <w:marRight w:val="0"/>
      <w:marTop w:val="0"/>
      <w:marBottom w:val="0"/>
      <w:divBdr>
        <w:top w:val="none" w:sz="0" w:space="0" w:color="auto"/>
        <w:left w:val="none" w:sz="0" w:space="0" w:color="auto"/>
        <w:bottom w:val="none" w:sz="0" w:space="0" w:color="auto"/>
        <w:right w:val="none" w:sz="0" w:space="0" w:color="auto"/>
      </w:divBdr>
    </w:div>
    <w:div w:id="789401273">
      <w:bodyDiv w:val="1"/>
      <w:marLeft w:val="0"/>
      <w:marRight w:val="0"/>
      <w:marTop w:val="0"/>
      <w:marBottom w:val="0"/>
      <w:divBdr>
        <w:top w:val="none" w:sz="0" w:space="0" w:color="auto"/>
        <w:left w:val="none" w:sz="0" w:space="0" w:color="auto"/>
        <w:bottom w:val="none" w:sz="0" w:space="0" w:color="auto"/>
        <w:right w:val="none" w:sz="0" w:space="0" w:color="auto"/>
      </w:divBdr>
    </w:div>
    <w:div w:id="789469098">
      <w:bodyDiv w:val="1"/>
      <w:marLeft w:val="0"/>
      <w:marRight w:val="0"/>
      <w:marTop w:val="0"/>
      <w:marBottom w:val="0"/>
      <w:divBdr>
        <w:top w:val="none" w:sz="0" w:space="0" w:color="auto"/>
        <w:left w:val="none" w:sz="0" w:space="0" w:color="auto"/>
        <w:bottom w:val="none" w:sz="0" w:space="0" w:color="auto"/>
        <w:right w:val="none" w:sz="0" w:space="0" w:color="auto"/>
      </w:divBdr>
    </w:div>
    <w:div w:id="793793314">
      <w:bodyDiv w:val="1"/>
      <w:marLeft w:val="0"/>
      <w:marRight w:val="0"/>
      <w:marTop w:val="0"/>
      <w:marBottom w:val="0"/>
      <w:divBdr>
        <w:top w:val="none" w:sz="0" w:space="0" w:color="auto"/>
        <w:left w:val="none" w:sz="0" w:space="0" w:color="auto"/>
        <w:bottom w:val="none" w:sz="0" w:space="0" w:color="auto"/>
        <w:right w:val="none" w:sz="0" w:space="0" w:color="auto"/>
      </w:divBdr>
    </w:div>
    <w:div w:id="802238352">
      <w:bodyDiv w:val="1"/>
      <w:marLeft w:val="0"/>
      <w:marRight w:val="0"/>
      <w:marTop w:val="0"/>
      <w:marBottom w:val="0"/>
      <w:divBdr>
        <w:top w:val="none" w:sz="0" w:space="0" w:color="auto"/>
        <w:left w:val="none" w:sz="0" w:space="0" w:color="auto"/>
        <w:bottom w:val="none" w:sz="0" w:space="0" w:color="auto"/>
        <w:right w:val="none" w:sz="0" w:space="0" w:color="auto"/>
      </w:divBdr>
    </w:div>
    <w:div w:id="815684067">
      <w:bodyDiv w:val="1"/>
      <w:marLeft w:val="0"/>
      <w:marRight w:val="0"/>
      <w:marTop w:val="0"/>
      <w:marBottom w:val="0"/>
      <w:divBdr>
        <w:top w:val="none" w:sz="0" w:space="0" w:color="auto"/>
        <w:left w:val="none" w:sz="0" w:space="0" w:color="auto"/>
        <w:bottom w:val="none" w:sz="0" w:space="0" w:color="auto"/>
        <w:right w:val="none" w:sz="0" w:space="0" w:color="auto"/>
      </w:divBdr>
    </w:div>
    <w:div w:id="817963058">
      <w:bodyDiv w:val="1"/>
      <w:marLeft w:val="0"/>
      <w:marRight w:val="0"/>
      <w:marTop w:val="0"/>
      <w:marBottom w:val="0"/>
      <w:divBdr>
        <w:top w:val="none" w:sz="0" w:space="0" w:color="auto"/>
        <w:left w:val="none" w:sz="0" w:space="0" w:color="auto"/>
        <w:bottom w:val="none" w:sz="0" w:space="0" w:color="auto"/>
        <w:right w:val="none" w:sz="0" w:space="0" w:color="auto"/>
      </w:divBdr>
    </w:div>
    <w:div w:id="818771094">
      <w:bodyDiv w:val="1"/>
      <w:marLeft w:val="0"/>
      <w:marRight w:val="0"/>
      <w:marTop w:val="0"/>
      <w:marBottom w:val="0"/>
      <w:divBdr>
        <w:top w:val="none" w:sz="0" w:space="0" w:color="auto"/>
        <w:left w:val="none" w:sz="0" w:space="0" w:color="auto"/>
        <w:bottom w:val="none" w:sz="0" w:space="0" w:color="auto"/>
        <w:right w:val="none" w:sz="0" w:space="0" w:color="auto"/>
      </w:divBdr>
    </w:div>
    <w:div w:id="822699224">
      <w:bodyDiv w:val="1"/>
      <w:marLeft w:val="0"/>
      <w:marRight w:val="0"/>
      <w:marTop w:val="0"/>
      <w:marBottom w:val="0"/>
      <w:divBdr>
        <w:top w:val="none" w:sz="0" w:space="0" w:color="auto"/>
        <w:left w:val="none" w:sz="0" w:space="0" w:color="auto"/>
        <w:bottom w:val="none" w:sz="0" w:space="0" w:color="auto"/>
        <w:right w:val="none" w:sz="0" w:space="0" w:color="auto"/>
      </w:divBdr>
    </w:div>
    <w:div w:id="829714824">
      <w:bodyDiv w:val="1"/>
      <w:marLeft w:val="0"/>
      <w:marRight w:val="0"/>
      <w:marTop w:val="0"/>
      <w:marBottom w:val="0"/>
      <w:divBdr>
        <w:top w:val="none" w:sz="0" w:space="0" w:color="auto"/>
        <w:left w:val="none" w:sz="0" w:space="0" w:color="auto"/>
        <w:bottom w:val="none" w:sz="0" w:space="0" w:color="auto"/>
        <w:right w:val="none" w:sz="0" w:space="0" w:color="auto"/>
      </w:divBdr>
    </w:div>
    <w:div w:id="831022117">
      <w:bodyDiv w:val="1"/>
      <w:marLeft w:val="0"/>
      <w:marRight w:val="0"/>
      <w:marTop w:val="0"/>
      <w:marBottom w:val="0"/>
      <w:divBdr>
        <w:top w:val="none" w:sz="0" w:space="0" w:color="auto"/>
        <w:left w:val="none" w:sz="0" w:space="0" w:color="auto"/>
        <w:bottom w:val="none" w:sz="0" w:space="0" w:color="auto"/>
        <w:right w:val="none" w:sz="0" w:space="0" w:color="auto"/>
      </w:divBdr>
    </w:div>
    <w:div w:id="835147597">
      <w:bodyDiv w:val="1"/>
      <w:marLeft w:val="0"/>
      <w:marRight w:val="0"/>
      <w:marTop w:val="0"/>
      <w:marBottom w:val="0"/>
      <w:divBdr>
        <w:top w:val="none" w:sz="0" w:space="0" w:color="auto"/>
        <w:left w:val="none" w:sz="0" w:space="0" w:color="auto"/>
        <w:bottom w:val="none" w:sz="0" w:space="0" w:color="auto"/>
        <w:right w:val="none" w:sz="0" w:space="0" w:color="auto"/>
      </w:divBdr>
    </w:div>
    <w:div w:id="836311405">
      <w:bodyDiv w:val="1"/>
      <w:marLeft w:val="0"/>
      <w:marRight w:val="0"/>
      <w:marTop w:val="0"/>
      <w:marBottom w:val="0"/>
      <w:divBdr>
        <w:top w:val="none" w:sz="0" w:space="0" w:color="auto"/>
        <w:left w:val="none" w:sz="0" w:space="0" w:color="auto"/>
        <w:bottom w:val="none" w:sz="0" w:space="0" w:color="auto"/>
        <w:right w:val="none" w:sz="0" w:space="0" w:color="auto"/>
      </w:divBdr>
    </w:div>
    <w:div w:id="840239184">
      <w:bodyDiv w:val="1"/>
      <w:marLeft w:val="0"/>
      <w:marRight w:val="0"/>
      <w:marTop w:val="0"/>
      <w:marBottom w:val="0"/>
      <w:divBdr>
        <w:top w:val="none" w:sz="0" w:space="0" w:color="auto"/>
        <w:left w:val="none" w:sz="0" w:space="0" w:color="auto"/>
        <w:bottom w:val="none" w:sz="0" w:space="0" w:color="auto"/>
        <w:right w:val="none" w:sz="0" w:space="0" w:color="auto"/>
      </w:divBdr>
    </w:div>
    <w:div w:id="846290017">
      <w:bodyDiv w:val="1"/>
      <w:marLeft w:val="0"/>
      <w:marRight w:val="0"/>
      <w:marTop w:val="0"/>
      <w:marBottom w:val="0"/>
      <w:divBdr>
        <w:top w:val="none" w:sz="0" w:space="0" w:color="auto"/>
        <w:left w:val="none" w:sz="0" w:space="0" w:color="auto"/>
        <w:bottom w:val="none" w:sz="0" w:space="0" w:color="auto"/>
        <w:right w:val="none" w:sz="0" w:space="0" w:color="auto"/>
      </w:divBdr>
    </w:div>
    <w:div w:id="848831490">
      <w:bodyDiv w:val="1"/>
      <w:marLeft w:val="0"/>
      <w:marRight w:val="0"/>
      <w:marTop w:val="0"/>
      <w:marBottom w:val="0"/>
      <w:divBdr>
        <w:top w:val="none" w:sz="0" w:space="0" w:color="auto"/>
        <w:left w:val="none" w:sz="0" w:space="0" w:color="auto"/>
        <w:bottom w:val="none" w:sz="0" w:space="0" w:color="auto"/>
        <w:right w:val="none" w:sz="0" w:space="0" w:color="auto"/>
      </w:divBdr>
    </w:div>
    <w:div w:id="854467484">
      <w:bodyDiv w:val="1"/>
      <w:marLeft w:val="0"/>
      <w:marRight w:val="0"/>
      <w:marTop w:val="0"/>
      <w:marBottom w:val="0"/>
      <w:divBdr>
        <w:top w:val="none" w:sz="0" w:space="0" w:color="auto"/>
        <w:left w:val="none" w:sz="0" w:space="0" w:color="auto"/>
        <w:bottom w:val="none" w:sz="0" w:space="0" w:color="auto"/>
        <w:right w:val="none" w:sz="0" w:space="0" w:color="auto"/>
      </w:divBdr>
    </w:div>
    <w:div w:id="859314080">
      <w:bodyDiv w:val="1"/>
      <w:marLeft w:val="0"/>
      <w:marRight w:val="0"/>
      <w:marTop w:val="0"/>
      <w:marBottom w:val="0"/>
      <w:divBdr>
        <w:top w:val="none" w:sz="0" w:space="0" w:color="auto"/>
        <w:left w:val="none" w:sz="0" w:space="0" w:color="auto"/>
        <w:bottom w:val="none" w:sz="0" w:space="0" w:color="auto"/>
        <w:right w:val="none" w:sz="0" w:space="0" w:color="auto"/>
      </w:divBdr>
    </w:div>
    <w:div w:id="859591924">
      <w:bodyDiv w:val="1"/>
      <w:marLeft w:val="0"/>
      <w:marRight w:val="0"/>
      <w:marTop w:val="0"/>
      <w:marBottom w:val="0"/>
      <w:divBdr>
        <w:top w:val="none" w:sz="0" w:space="0" w:color="auto"/>
        <w:left w:val="none" w:sz="0" w:space="0" w:color="auto"/>
        <w:bottom w:val="none" w:sz="0" w:space="0" w:color="auto"/>
        <w:right w:val="none" w:sz="0" w:space="0" w:color="auto"/>
      </w:divBdr>
    </w:div>
    <w:div w:id="874192079">
      <w:bodyDiv w:val="1"/>
      <w:marLeft w:val="0"/>
      <w:marRight w:val="0"/>
      <w:marTop w:val="0"/>
      <w:marBottom w:val="0"/>
      <w:divBdr>
        <w:top w:val="none" w:sz="0" w:space="0" w:color="auto"/>
        <w:left w:val="none" w:sz="0" w:space="0" w:color="auto"/>
        <w:bottom w:val="none" w:sz="0" w:space="0" w:color="auto"/>
        <w:right w:val="none" w:sz="0" w:space="0" w:color="auto"/>
      </w:divBdr>
    </w:div>
    <w:div w:id="875120240">
      <w:bodyDiv w:val="1"/>
      <w:marLeft w:val="0"/>
      <w:marRight w:val="0"/>
      <w:marTop w:val="0"/>
      <w:marBottom w:val="0"/>
      <w:divBdr>
        <w:top w:val="none" w:sz="0" w:space="0" w:color="auto"/>
        <w:left w:val="none" w:sz="0" w:space="0" w:color="auto"/>
        <w:bottom w:val="none" w:sz="0" w:space="0" w:color="auto"/>
        <w:right w:val="none" w:sz="0" w:space="0" w:color="auto"/>
      </w:divBdr>
    </w:div>
    <w:div w:id="879055823">
      <w:bodyDiv w:val="1"/>
      <w:marLeft w:val="0"/>
      <w:marRight w:val="0"/>
      <w:marTop w:val="0"/>
      <w:marBottom w:val="0"/>
      <w:divBdr>
        <w:top w:val="none" w:sz="0" w:space="0" w:color="auto"/>
        <w:left w:val="none" w:sz="0" w:space="0" w:color="auto"/>
        <w:bottom w:val="none" w:sz="0" w:space="0" w:color="auto"/>
        <w:right w:val="none" w:sz="0" w:space="0" w:color="auto"/>
      </w:divBdr>
    </w:div>
    <w:div w:id="885528300">
      <w:bodyDiv w:val="1"/>
      <w:marLeft w:val="0"/>
      <w:marRight w:val="0"/>
      <w:marTop w:val="0"/>
      <w:marBottom w:val="0"/>
      <w:divBdr>
        <w:top w:val="none" w:sz="0" w:space="0" w:color="auto"/>
        <w:left w:val="none" w:sz="0" w:space="0" w:color="auto"/>
        <w:bottom w:val="none" w:sz="0" w:space="0" w:color="auto"/>
        <w:right w:val="none" w:sz="0" w:space="0" w:color="auto"/>
      </w:divBdr>
    </w:div>
    <w:div w:id="888611473">
      <w:bodyDiv w:val="1"/>
      <w:marLeft w:val="0"/>
      <w:marRight w:val="0"/>
      <w:marTop w:val="0"/>
      <w:marBottom w:val="0"/>
      <w:divBdr>
        <w:top w:val="none" w:sz="0" w:space="0" w:color="auto"/>
        <w:left w:val="none" w:sz="0" w:space="0" w:color="auto"/>
        <w:bottom w:val="none" w:sz="0" w:space="0" w:color="auto"/>
        <w:right w:val="none" w:sz="0" w:space="0" w:color="auto"/>
      </w:divBdr>
    </w:div>
    <w:div w:id="890385501">
      <w:bodyDiv w:val="1"/>
      <w:marLeft w:val="0"/>
      <w:marRight w:val="0"/>
      <w:marTop w:val="0"/>
      <w:marBottom w:val="0"/>
      <w:divBdr>
        <w:top w:val="none" w:sz="0" w:space="0" w:color="auto"/>
        <w:left w:val="none" w:sz="0" w:space="0" w:color="auto"/>
        <w:bottom w:val="none" w:sz="0" w:space="0" w:color="auto"/>
        <w:right w:val="none" w:sz="0" w:space="0" w:color="auto"/>
      </w:divBdr>
    </w:div>
    <w:div w:id="894700921">
      <w:bodyDiv w:val="1"/>
      <w:marLeft w:val="0"/>
      <w:marRight w:val="0"/>
      <w:marTop w:val="0"/>
      <w:marBottom w:val="0"/>
      <w:divBdr>
        <w:top w:val="none" w:sz="0" w:space="0" w:color="auto"/>
        <w:left w:val="none" w:sz="0" w:space="0" w:color="auto"/>
        <w:bottom w:val="none" w:sz="0" w:space="0" w:color="auto"/>
        <w:right w:val="none" w:sz="0" w:space="0" w:color="auto"/>
      </w:divBdr>
    </w:div>
    <w:div w:id="899289535">
      <w:bodyDiv w:val="1"/>
      <w:marLeft w:val="0"/>
      <w:marRight w:val="0"/>
      <w:marTop w:val="0"/>
      <w:marBottom w:val="0"/>
      <w:divBdr>
        <w:top w:val="none" w:sz="0" w:space="0" w:color="auto"/>
        <w:left w:val="none" w:sz="0" w:space="0" w:color="auto"/>
        <w:bottom w:val="none" w:sz="0" w:space="0" w:color="auto"/>
        <w:right w:val="none" w:sz="0" w:space="0" w:color="auto"/>
      </w:divBdr>
    </w:div>
    <w:div w:id="909579171">
      <w:bodyDiv w:val="1"/>
      <w:marLeft w:val="0"/>
      <w:marRight w:val="0"/>
      <w:marTop w:val="0"/>
      <w:marBottom w:val="0"/>
      <w:divBdr>
        <w:top w:val="none" w:sz="0" w:space="0" w:color="auto"/>
        <w:left w:val="none" w:sz="0" w:space="0" w:color="auto"/>
        <w:bottom w:val="none" w:sz="0" w:space="0" w:color="auto"/>
        <w:right w:val="none" w:sz="0" w:space="0" w:color="auto"/>
      </w:divBdr>
    </w:div>
    <w:div w:id="918634994">
      <w:bodyDiv w:val="1"/>
      <w:marLeft w:val="0"/>
      <w:marRight w:val="0"/>
      <w:marTop w:val="0"/>
      <w:marBottom w:val="0"/>
      <w:divBdr>
        <w:top w:val="none" w:sz="0" w:space="0" w:color="auto"/>
        <w:left w:val="none" w:sz="0" w:space="0" w:color="auto"/>
        <w:bottom w:val="none" w:sz="0" w:space="0" w:color="auto"/>
        <w:right w:val="none" w:sz="0" w:space="0" w:color="auto"/>
      </w:divBdr>
    </w:div>
    <w:div w:id="921914708">
      <w:bodyDiv w:val="1"/>
      <w:marLeft w:val="0"/>
      <w:marRight w:val="0"/>
      <w:marTop w:val="0"/>
      <w:marBottom w:val="0"/>
      <w:divBdr>
        <w:top w:val="none" w:sz="0" w:space="0" w:color="auto"/>
        <w:left w:val="none" w:sz="0" w:space="0" w:color="auto"/>
        <w:bottom w:val="none" w:sz="0" w:space="0" w:color="auto"/>
        <w:right w:val="none" w:sz="0" w:space="0" w:color="auto"/>
      </w:divBdr>
    </w:div>
    <w:div w:id="929699284">
      <w:bodyDiv w:val="1"/>
      <w:marLeft w:val="0"/>
      <w:marRight w:val="0"/>
      <w:marTop w:val="0"/>
      <w:marBottom w:val="0"/>
      <w:divBdr>
        <w:top w:val="none" w:sz="0" w:space="0" w:color="auto"/>
        <w:left w:val="none" w:sz="0" w:space="0" w:color="auto"/>
        <w:bottom w:val="none" w:sz="0" w:space="0" w:color="auto"/>
        <w:right w:val="none" w:sz="0" w:space="0" w:color="auto"/>
      </w:divBdr>
    </w:div>
    <w:div w:id="934096162">
      <w:bodyDiv w:val="1"/>
      <w:marLeft w:val="0"/>
      <w:marRight w:val="0"/>
      <w:marTop w:val="0"/>
      <w:marBottom w:val="0"/>
      <w:divBdr>
        <w:top w:val="none" w:sz="0" w:space="0" w:color="auto"/>
        <w:left w:val="none" w:sz="0" w:space="0" w:color="auto"/>
        <w:bottom w:val="none" w:sz="0" w:space="0" w:color="auto"/>
        <w:right w:val="none" w:sz="0" w:space="0" w:color="auto"/>
      </w:divBdr>
    </w:div>
    <w:div w:id="935674516">
      <w:bodyDiv w:val="1"/>
      <w:marLeft w:val="0"/>
      <w:marRight w:val="0"/>
      <w:marTop w:val="0"/>
      <w:marBottom w:val="0"/>
      <w:divBdr>
        <w:top w:val="none" w:sz="0" w:space="0" w:color="auto"/>
        <w:left w:val="none" w:sz="0" w:space="0" w:color="auto"/>
        <w:bottom w:val="none" w:sz="0" w:space="0" w:color="auto"/>
        <w:right w:val="none" w:sz="0" w:space="0" w:color="auto"/>
      </w:divBdr>
    </w:div>
    <w:div w:id="938415362">
      <w:bodyDiv w:val="1"/>
      <w:marLeft w:val="0"/>
      <w:marRight w:val="0"/>
      <w:marTop w:val="0"/>
      <w:marBottom w:val="0"/>
      <w:divBdr>
        <w:top w:val="none" w:sz="0" w:space="0" w:color="auto"/>
        <w:left w:val="none" w:sz="0" w:space="0" w:color="auto"/>
        <w:bottom w:val="none" w:sz="0" w:space="0" w:color="auto"/>
        <w:right w:val="none" w:sz="0" w:space="0" w:color="auto"/>
      </w:divBdr>
    </w:div>
    <w:div w:id="941038652">
      <w:bodyDiv w:val="1"/>
      <w:marLeft w:val="0"/>
      <w:marRight w:val="0"/>
      <w:marTop w:val="0"/>
      <w:marBottom w:val="0"/>
      <w:divBdr>
        <w:top w:val="none" w:sz="0" w:space="0" w:color="auto"/>
        <w:left w:val="none" w:sz="0" w:space="0" w:color="auto"/>
        <w:bottom w:val="none" w:sz="0" w:space="0" w:color="auto"/>
        <w:right w:val="none" w:sz="0" w:space="0" w:color="auto"/>
      </w:divBdr>
    </w:div>
    <w:div w:id="944654815">
      <w:bodyDiv w:val="1"/>
      <w:marLeft w:val="0"/>
      <w:marRight w:val="0"/>
      <w:marTop w:val="0"/>
      <w:marBottom w:val="0"/>
      <w:divBdr>
        <w:top w:val="none" w:sz="0" w:space="0" w:color="auto"/>
        <w:left w:val="none" w:sz="0" w:space="0" w:color="auto"/>
        <w:bottom w:val="none" w:sz="0" w:space="0" w:color="auto"/>
        <w:right w:val="none" w:sz="0" w:space="0" w:color="auto"/>
      </w:divBdr>
    </w:div>
    <w:div w:id="949315618">
      <w:bodyDiv w:val="1"/>
      <w:marLeft w:val="0"/>
      <w:marRight w:val="0"/>
      <w:marTop w:val="0"/>
      <w:marBottom w:val="0"/>
      <w:divBdr>
        <w:top w:val="none" w:sz="0" w:space="0" w:color="auto"/>
        <w:left w:val="none" w:sz="0" w:space="0" w:color="auto"/>
        <w:bottom w:val="none" w:sz="0" w:space="0" w:color="auto"/>
        <w:right w:val="none" w:sz="0" w:space="0" w:color="auto"/>
      </w:divBdr>
    </w:div>
    <w:div w:id="952517682">
      <w:bodyDiv w:val="1"/>
      <w:marLeft w:val="0"/>
      <w:marRight w:val="0"/>
      <w:marTop w:val="0"/>
      <w:marBottom w:val="0"/>
      <w:divBdr>
        <w:top w:val="none" w:sz="0" w:space="0" w:color="auto"/>
        <w:left w:val="none" w:sz="0" w:space="0" w:color="auto"/>
        <w:bottom w:val="none" w:sz="0" w:space="0" w:color="auto"/>
        <w:right w:val="none" w:sz="0" w:space="0" w:color="auto"/>
      </w:divBdr>
    </w:div>
    <w:div w:id="953755405">
      <w:bodyDiv w:val="1"/>
      <w:marLeft w:val="0"/>
      <w:marRight w:val="0"/>
      <w:marTop w:val="0"/>
      <w:marBottom w:val="0"/>
      <w:divBdr>
        <w:top w:val="none" w:sz="0" w:space="0" w:color="auto"/>
        <w:left w:val="none" w:sz="0" w:space="0" w:color="auto"/>
        <w:bottom w:val="none" w:sz="0" w:space="0" w:color="auto"/>
        <w:right w:val="none" w:sz="0" w:space="0" w:color="auto"/>
      </w:divBdr>
    </w:div>
    <w:div w:id="968315086">
      <w:bodyDiv w:val="1"/>
      <w:marLeft w:val="0"/>
      <w:marRight w:val="0"/>
      <w:marTop w:val="0"/>
      <w:marBottom w:val="0"/>
      <w:divBdr>
        <w:top w:val="none" w:sz="0" w:space="0" w:color="auto"/>
        <w:left w:val="none" w:sz="0" w:space="0" w:color="auto"/>
        <w:bottom w:val="none" w:sz="0" w:space="0" w:color="auto"/>
        <w:right w:val="none" w:sz="0" w:space="0" w:color="auto"/>
      </w:divBdr>
    </w:div>
    <w:div w:id="973874706">
      <w:bodyDiv w:val="1"/>
      <w:marLeft w:val="0"/>
      <w:marRight w:val="0"/>
      <w:marTop w:val="0"/>
      <w:marBottom w:val="0"/>
      <w:divBdr>
        <w:top w:val="none" w:sz="0" w:space="0" w:color="auto"/>
        <w:left w:val="none" w:sz="0" w:space="0" w:color="auto"/>
        <w:bottom w:val="none" w:sz="0" w:space="0" w:color="auto"/>
        <w:right w:val="none" w:sz="0" w:space="0" w:color="auto"/>
      </w:divBdr>
    </w:div>
    <w:div w:id="974139254">
      <w:bodyDiv w:val="1"/>
      <w:marLeft w:val="0"/>
      <w:marRight w:val="0"/>
      <w:marTop w:val="0"/>
      <w:marBottom w:val="0"/>
      <w:divBdr>
        <w:top w:val="none" w:sz="0" w:space="0" w:color="auto"/>
        <w:left w:val="none" w:sz="0" w:space="0" w:color="auto"/>
        <w:bottom w:val="none" w:sz="0" w:space="0" w:color="auto"/>
        <w:right w:val="none" w:sz="0" w:space="0" w:color="auto"/>
      </w:divBdr>
    </w:div>
    <w:div w:id="976958032">
      <w:bodyDiv w:val="1"/>
      <w:marLeft w:val="0"/>
      <w:marRight w:val="0"/>
      <w:marTop w:val="0"/>
      <w:marBottom w:val="0"/>
      <w:divBdr>
        <w:top w:val="none" w:sz="0" w:space="0" w:color="auto"/>
        <w:left w:val="none" w:sz="0" w:space="0" w:color="auto"/>
        <w:bottom w:val="none" w:sz="0" w:space="0" w:color="auto"/>
        <w:right w:val="none" w:sz="0" w:space="0" w:color="auto"/>
      </w:divBdr>
    </w:div>
    <w:div w:id="983001932">
      <w:bodyDiv w:val="1"/>
      <w:marLeft w:val="0"/>
      <w:marRight w:val="0"/>
      <w:marTop w:val="0"/>
      <w:marBottom w:val="0"/>
      <w:divBdr>
        <w:top w:val="none" w:sz="0" w:space="0" w:color="auto"/>
        <w:left w:val="none" w:sz="0" w:space="0" w:color="auto"/>
        <w:bottom w:val="none" w:sz="0" w:space="0" w:color="auto"/>
        <w:right w:val="none" w:sz="0" w:space="0" w:color="auto"/>
      </w:divBdr>
    </w:div>
    <w:div w:id="986131732">
      <w:bodyDiv w:val="1"/>
      <w:marLeft w:val="0"/>
      <w:marRight w:val="0"/>
      <w:marTop w:val="0"/>
      <w:marBottom w:val="0"/>
      <w:divBdr>
        <w:top w:val="none" w:sz="0" w:space="0" w:color="auto"/>
        <w:left w:val="none" w:sz="0" w:space="0" w:color="auto"/>
        <w:bottom w:val="none" w:sz="0" w:space="0" w:color="auto"/>
        <w:right w:val="none" w:sz="0" w:space="0" w:color="auto"/>
      </w:divBdr>
    </w:div>
    <w:div w:id="1005479841">
      <w:bodyDiv w:val="1"/>
      <w:marLeft w:val="0"/>
      <w:marRight w:val="0"/>
      <w:marTop w:val="0"/>
      <w:marBottom w:val="0"/>
      <w:divBdr>
        <w:top w:val="none" w:sz="0" w:space="0" w:color="auto"/>
        <w:left w:val="none" w:sz="0" w:space="0" w:color="auto"/>
        <w:bottom w:val="none" w:sz="0" w:space="0" w:color="auto"/>
        <w:right w:val="none" w:sz="0" w:space="0" w:color="auto"/>
      </w:divBdr>
    </w:div>
    <w:div w:id="1011689120">
      <w:bodyDiv w:val="1"/>
      <w:marLeft w:val="0"/>
      <w:marRight w:val="0"/>
      <w:marTop w:val="0"/>
      <w:marBottom w:val="0"/>
      <w:divBdr>
        <w:top w:val="none" w:sz="0" w:space="0" w:color="auto"/>
        <w:left w:val="none" w:sz="0" w:space="0" w:color="auto"/>
        <w:bottom w:val="none" w:sz="0" w:space="0" w:color="auto"/>
        <w:right w:val="none" w:sz="0" w:space="0" w:color="auto"/>
      </w:divBdr>
    </w:div>
    <w:div w:id="1013997021">
      <w:bodyDiv w:val="1"/>
      <w:marLeft w:val="0"/>
      <w:marRight w:val="0"/>
      <w:marTop w:val="0"/>
      <w:marBottom w:val="0"/>
      <w:divBdr>
        <w:top w:val="none" w:sz="0" w:space="0" w:color="auto"/>
        <w:left w:val="none" w:sz="0" w:space="0" w:color="auto"/>
        <w:bottom w:val="none" w:sz="0" w:space="0" w:color="auto"/>
        <w:right w:val="none" w:sz="0" w:space="0" w:color="auto"/>
      </w:divBdr>
    </w:div>
    <w:div w:id="1022635538">
      <w:bodyDiv w:val="1"/>
      <w:marLeft w:val="0"/>
      <w:marRight w:val="0"/>
      <w:marTop w:val="0"/>
      <w:marBottom w:val="0"/>
      <w:divBdr>
        <w:top w:val="none" w:sz="0" w:space="0" w:color="auto"/>
        <w:left w:val="none" w:sz="0" w:space="0" w:color="auto"/>
        <w:bottom w:val="none" w:sz="0" w:space="0" w:color="auto"/>
        <w:right w:val="none" w:sz="0" w:space="0" w:color="auto"/>
      </w:divBdr>
    </w:div>
    <w:div w:id="1028218438">
      <w:bodyDiv w:val="1"/>
      <w:marLeft w:val="0"/>
      <w:marRight w:val="0"/>
      <w:marTop w:val="0"/>
      <w:marBottom w:val="0"/>
      <w:divBdr>
        <w:top w:val="none" w:sz="0" w:space="0" w:color="auto"/>
        <w:left w:val="none" w:sz="0" w:space="0" w:color="auto"/>
        <w:bottom w:val="none" w:sz="0" w:space="0" w:color="auto"/>
        <w:right w:val="none" w:sz="0" w:space="0" w:color="auto"/>
      </w:divBdr>
    </w:div>
    <w:div w:id="1030497991">
      <w:bodyDiv w:val="1"/>
      <w:marLeft w:val="0"/>
      <w:marRight w:val="0"/>
      <w:marTop w:val="0"/>
      <w:marBottom w:val="0"/>
      <w:divBdr>
        <w:top w:val="none" w:sz="0" w:space="0" w:color="auto"/>
        <w:left w:val="none" w:sz="0" w:space="0" w:color="auto"/>
        <w:bottom w:val="none" w:sz="0" w:space="0" w:color="auto"/>
        <w:right w:val="none" w:sz="0" w:space="0" w:color="auto"/>
      </w:divBdr>
    </w:div>
    <w:div w:id="1031613997">
      <w:bodyDiv w:val="1"/>
      <w:marLeft w:val="0"/>
      <w:marRight w:val="0"/>
      <w:marTop w:val="0"/>
      <w:marBottom w:val="0"/>
      <w:divBdr>
        <w:top w:val="none" w:sz="0" w:space="0" w:color="auto"/>
        <w:left w:val="none" w:sz="0" w:space="0" w:color="auto"/>
        <w:bottom w:val="none" w:sz="0" w:space="0" w:color="auto"/>
        <w:right w:val="none" w:sz="0" w:space="0" w:color="auto"/>
      </w:divBdr>
    </w:div>
    <w:div w:id="1032532163">
      <w:bodyDiv w:val="1"/>
      <w:marLeft w:val="0"/>
      <w:marRight w:val="0"/>
      <w:marTop w:val="0"/>
      <w:marBottom w:val="0"/>
      <w:divBdr>
        <w:top w:val="none" w:sz="0" w:space="0" w:color="auto"/>
        <w:left w:val="none" w:sz="0" w:space="0" w:color="auto"/>
        <w:bottom w:val="none" w:sz="0" w:space="0" w:color="auto"/>
        <w:right w:val="none" w:sz="0" w:space="0" w:color="auto"/>
      </w:divBdr>
    </w:div>
    <w:div w:id="1037464501">
      <w:bodyDiv w:val="1"/>
      <w:marLeft w:val="0"/>
      <w:marRight w:val="0"/>
      <w:marTop w:val="0"/>
      <w:marBottom w:val="0"/>
      <w:divBdr>
        <w:top w:val="none" w:sz="0" w:space="0" w:color="auto"/>
        <w:left w:val="none" w:sz="0" w:space="0" w:color="auto"/>
        <w:bottom w:val="none" w:sz="0" w:space="0" w:color="auto"/>
        <w:right w:val="none" w:sz="0" w:space="0" w:color="auto"/>
      </w:divBdr>
    </w:div>
    <w:div w:id="1038892445">
      <w:bodyDiv w:val="1"/>
      <w:marLeft w:val="0"/>
      <w:marRight w:val="0"/>
      <w:marTop w:val="0"/>
      <w:marBottom w:val="0"/>
      <w:divBdr>
        <w:top w:val="none" w:sz="0" w:space="0" w:color="auto"/>
        <w:left w:val="none" w:sz="0" w:space="0" w:color="auto"/>
        <w:bottom w:val="none" w:sz="0" w:space="0" w:color="auto"/>
        <w:right w:val="none" w:sz="0" w:space="0" w:color="auto"/>
      </w:divBdr>
    </w:div>
    <w:div w:id="1040787719">
      <w:bodyDiv w:val="1"/>
      <w:marLeft w:val="0"/>
      <w:marRight w:val="0"/>
      <w:marTop w:val="0"/>
      <w:marBottom w:val="0"/>
      <w:divBdr>
        <w:top w:val="none" w:sz="0" w:space="0" w:color="auto"/>
        <w:left w:val="none" w:sz="0" w:space="0" w:color="auto"/>
        <w:bottom w:val="none" w:sz="0" w:space="0" w:color="auto"/>
        <w:right w:val="none" w:sz="0" w:space="0" w:color="auto"/>
      </w:divBdr>
    </w:div>
    <w:div w:id="1045254728">
      <w:bodyDiv w:val="1"/>
      <w:marLeft w:val="0"/>
      <w:marRight w:val="0"/>
      <w:marTop w:val="0"/>
      <w:marBottom w:val="0"/>
      <w:divBdr>
        <w:top w:val="none" w:sz="0" w:space="0" w:color="auto"/>
        <w:left w:val="none" w:sz="0" w:space="0" w:color="auto"/>
        <w:bottom w:val="none" w:sz="0" w:space="0" w:color="auto"/>
        <w:right w:val="none" w:sz="0" w:space="0" w:color="auto"/>
      </w:divBdr>
    </w:div>
    <w:div w:id="1050156733">
      <w:bodyDiv w:val="1"/>
      <w:marLeft w:val="0"/>
      <w:marRight w:val="0"/>
      <w:marTop w:val="0"/>
      <w:marBottom w:val="0"/>
      <w:divBdr>
        <w:top w:val="none" w:sz="0" w:space="0" w:color="auto"/>
        <w:left w:val="none" w:sz="0" w:space="0" w:color="auto"/>
        <w:bottom w:val="none" w:sz="0" w:space="0" w:color="auto"/>
        <w:right w:val="none" w:sz="0" w:space="0" w:color="auto"/>
      </w:divBdr>
    </w:div>
    <w:div w:id="1052386584">
      <w:bodyDiv w:val="1"/>
      <w:marLeft w:val="0"/>
      <w:marRight w:val="0"/>
      <w:marTop w:val="0"/>
      <w:marBottom w:val="0"/>
      <w:divBdr>
        <w:top w:val="none" w:sz="0" w:space="0" w:color="auto"/>
        <w:left w:val="none" w:sz="0" w:space="0" w:color="auto"/>
        <w:bottom w:val="none" w:sz="0" w:space="0" w:color="auto"/>
        <w:right w:val="none" w:sz="0" w:space="0" w:color="auto"/>
      </w:divBdr>
    </w:div>
    <w:div w:id="1054503251">
      <w:bodyDiv w:val="1"/>
      <w:marLeft w:val="0"/>
      <w:marRight w:val="0"/>
      <w:marTop w:val="0"/>
      <w:marBottom w:val="0"/>
      <w:divBdr>
        <w:top w:val="none" w:sz="0" w:space="0" w:color="auto"/>
        <w:left w:val="none" w:sz="0" w:space="0" w:color="auto"/>
        <w:bottom w:val="none" w:sz="0" w:space="0" w:color="auto"/>
        <w:right w:val="none" w:sz="0" w:space="0" w:color="auto"/>
      </w:divBdr>
    </w:div>
    <w:div w:id="1062557586">
      <w:bodyDiv w:val="1"/>
      <w:marLeft w:val="0"/>
      <w:marRight w:val="0"/>
      <w:marTop w:val="0"/>
      <w:marBottom w:val="0"/>
      <w:divBdr>
        <w:top w:val="none" w:sz="0" w:space="0" w:color="auto"/>
        <w:left w:val="none" w:sz="0" w:space="0" w:color="auto"/>
        <w:bottom w:val="none" w:sz="0" w:space="0" w:color="auto"/>
        <w:right w:val="none" w:sz="0" w:space="0" w:color="auto"/>
      </w:divBdr>
    </w:div>
    <w:div w:id="1070884445">
      <w:bodyDiv w:val="1"/>
      <w:marLeft w:val="0"/>
      <w:marRight w:val="0"/>
      <w:marTop w:val="0"/>
      <w:marBottom w:val="0"/>
      <w:divBdr>
        <w:top w:val="none" w:sz="0" w:space="0" w:color="auto"/>
        <w:left w:val="none" w:sz="0" w:space="0" w:color="auto"/>
        <w:bottom w:val="none" w:sz="0" w:space="0" w:color="auto"/>
        <w:right w:val="none" w:sz="0" w:space="0" w:color="auto"/>
      </w:divBdr>
    </w:div>
    <w:div w:id="1071656075">
      <w:bodyDiv w:val="1"/>
      <w:marLeft w:val="0"/>
      <w:marRight w:val="0"/>
      <w:marTop w:val="0"/>
      <w:marBottom w:val="0"/>
      <w:divBdr>
        <w:top w:val="none" w:sz="0" w:space="0" w:color="auto"/>
        <w:left w:val="none" w:sz="0" w:space="0" w:color="auto"/>
        <w:bottom w:val="none" w:sz="0" w:space="0" w:color="auto"/>
        <w:right w:val="none" w:sz="0" w:space="0" w:color="auto"/>
      </w:divBdr>
    </w:div>
    <w:div w:id="1075856848">
      <w:bodyDiv w:val="1"/>
      <w:marLeft w:val="0"/>
      <w:marRight w:val="0"/>
      <w:marTop w:val="0"/>
      <w:marBottom w:val="0"/>
      <w:divBdr>
        <w:top w:val="none" w:sz="0" w:space="0" w:color="auto"/>
        <w:left w:val="none" w:sz="0" w:space="0" w:color="auto"/>
        <w:bottom w:val="none" w:sz="0" w:space="0" w:color="auto"/>
        <w:right w:val="none" w:sz="0" w:space="0" w:color="auto"/>
      </w:divBdr>
    </w:div>
    <w:div w:id="1083181593">
      <w:bodyDiv w:val="1"/>
      <w:marLeft w:val="0"/>
      <w:marRight w:val="0"/>
      <w:marTop w:val="0"/>
      <w:marBottom w:val="0"/>
      <w:divBdr>
        <w:top w:val="none" w:sz="0" w:space="0" w:color="auto"/>
        <w:left w:val="none" w:sz="0" w:space="0" w:color="auto"/>
        <w:bottom w:val="none" w:sz="0" w:space="0" w:color="auto"/>
        <w:right w:val="none" w:sz="0" w:space="0" w:color="auto"/>
      </w:divBdr>
    </w:div>
    <w:div w:id="1083604381">
      <w:bodyDiv w:val="1"/>
      <w:marLeft w:val="0"/>
      <w:marRight w:val="0"/>
      <w:marTop w:val="0"/>
      <w:marBottom w:val="0"/>
      <w:divBdr>
        <w:top w:val="none" w:sz="0" w:space="0" w:color="auto"/>
        <w:left w:val="none" w:sz="0" w:space="0" w:color="auto"/>
        <w:bottom w:val="none" w:sz="0" w:space="0" w:color="auto"/>
        <w:right w:val="none" w:sz="0" w:space="0" w:color="auto"/>
      </w:divBdr>
    </w:div>
    <w:div w:id="1090396704">
      <w:bodyDiv w:val="1"/>
      <w:marLeft w:val="0"/>
      <w:marRight w:val="0"/>
      <w:marTop w:val="0"/>
      <w:marBottom w:val="0"/>
      <w:divBdr>
        <w:top w:val="none" w:sz="0" w:space="0" w:color="auto"/>
        <w:left w:val="none" w:sz="0" w:space="0" w:color="auto"/>
        <w:bottom w:val="none" w:sz="0" w:space="0" w:color="auto"/>
        <w:right w:val="none" w:sz="0" w:space="0" w:color="auto"/>
      </w:divBdr>
    </w:div>
    <w:div w:id="1099332066">
      <w:bodyDiv w:val="1"/>
      <w:marLeft w:val="0"/>
      <w:marRight w:val="0"/>
      <w:marTop w:val="0"/>
      <w:marBottom w:val="0"/>
      <w:divBdr>
        <w:top w:val="none" w:sz="0" w:space="0" w:color="auto"/>
        <w:left w:val="none" w:sz="0" w:space="0" w:color="auto"/>
        <w:bottom w:val="none" w:sz="0" w:space="0" w:color="auto"/>
        <w:right w:val="none" w:sz="0" w:space="0" w:color="auto"/>
      </w:divBdr>
    </w:div>
    <w:div w:id="1101219750">
      <w:bodyDiv w:val="1"/>
      <w:marLeft w:val="0"/>
      <w:marRight w:val="0"/>
      <w:marTop w:val="0"/>
      <w:marBottom w:val="0"/>
      <w:divBdr>
        <w:top w:val="none" w:sz="0" w:space="0" w:color="auto"/>
        <w:left w:val="none" w:sz="0" w:space="0" w:color="auto"/>
        <w:bottom w:val="none" w:sz="0" w:space="0" w:color="auto"/>
        <w:right w:val="none" w:sz="0" w:space="0" w:color="auto"/>
      </w:divBdr>
    </w:div>
    <w:div w:id="1102262242">
      <w:bodyDiv w:val="1"/>
      <w:marLeft w:val="0"/>
      <w:marRight w:val="0"/>
      <w:marTop w:val="0"/>
      <w:marBottom w:val="0"/>
      <w:divBdr>
        <w:top w:val="none" w:sz="0" w:space="0" w:color="auto"/>
        <w:left w:val="none" w:sz="0" w:space="0" w:color="auto"/>
        <w:bottom w:val="none" w:sz="0" w:space="0" w:color="auto"/>
        <w:right w:val="none" w:sz="0" w:space="0" w:color="auto"/>
      </w:divBdr>
    </w:div>
    <w:div w:id="1104688063">
      <w:bodyDiv w:val="1"/>
      <w:marLeft w:val="0"/>
      <w:marRight w:val="0"/>
      <w:marTop w:val="0"/>
      <w:marBottom w:val="0"/>
      <w:divBdr>
        <w:top w:val="none" w:sz="0" w:space="0" w:color="auto"/>
        <w:left w:val="none" w:sz="0" w:space="0" w:color="auto"/>
        <w:bottom w:val="none" w:sz="0" w:space="0" w:color="auto"/>
        <w:right w:val="none" w:sz="0" w:space="0" w:color="auto"/>
      </w:divBdr>
    </w:div>
    <w:div w:id="1105422689">
      <w:bodyDiv w:val="1"/>
      <w:marLeft w:val="0"/>
      <w:marRight w:val="0"/>
      <w:marTop w:val="0"/>
      <w:marBottom w:val="0"/>
      <w:divBdr>
        <w:top w:val="none" w:sz="0" w:space="0" w:color="auto"/>
        <w:left w:val="none" w:sz="0" w:space="0" w:color="auto"/>
        <w:bottom w:val="none" w:sz="0" w:space="0" w:color="auto"/>
        <w:right w:val="none" w:sz="0" w:space="0" w:color="auto"/>
      </w:divBdr>
    </w:div>
    <w:div w:id="1113668467">
      <w:bodyDiv w:val="1"/>
      <w:marLeft w:val="0"/>
      <w:marRight w:val="0"/>
      <w:marTop w:val="0"/>
      <w:marBottom w:val="0"/>
      <w:divBdr>
        <w:top w:val="none" w:sz="0" w:space="0" w:color="auto"/>
        <w:left w:val="none" w:sz="0" w:space="0" w:color="auto"/>
        <w:bottom w:val="none" w:sz="0" w:space="0" w:color="auto"/>
        <w:right w:val="none" w:sz="0" w:space="0" w:color="auto"/>
      </w:divBdr>
    </w:div>
    <w:div w:id="1114326389">
      <w:bodyDiv w:val="1"/>
      <w:marLeft w:val="0"/>
      <w:marRight w:val="0"/>
      <w:marTop w:val="0"/>
      <w:marBottom w:val="0"/>
      <w:divBdr>
        <w:top w:val="none" w:sz="0" w:space="0" w:color="auto"/>
        <w:left w:val="none" w:sz="0" w:space="0" w:color="auto"/>
        <w:bottom w:val="none" w:sz="0" w:space="0" w:color="auto"/>
        <w:right w:val="none" w:sz="0" w:space="0" w:color="auto"/>
      </w:divBdr>
    </w:div>
    <w:div w:id="1120997397">
      <w:bodyDiv w:val="1"/>
      <w:marLeft w:val="0"/>
      <w:marRight w:val="0"/>
      <w:marTop w:val="0"/>
      <w:marBottom w:val="0"/>
      <w:divBdr>
        <w:top w:val="none" w:sz="0" w:space="0" w:color="auto"/>
        <w:left w:val="none" w:sz="0" w:space="0" w:color="auto"/>
        <w:bottom w:val="none" w:sz="0" w:space="0" w:color="auto"/>
        <w:right w:val="none" w:sz="0" w:space="0" w:color="auto"/>
      </w:divBdr>
    </w:div>
    <w:div w:id="1126967197">
      <w:bodyDiv w:val="1"/>
      <w:marLeft w:val="0"/>
      <w:marRight w:val="0"/>
      <w:marTop w:val="0"/>
      <w:marBottom w:val="0"/>
      <w:divBdr>
        <w:top w:val="none" w:sz="0" w:space="0" w:color="auto"/>
        <w:left w:val="none" w:sz="0" w:space="0" w:color="auto"/>
        <w:bottom w:val="none" w:sz="0" w:space="0" w:color="auto"/>
        <w:right w:val="none" w:sz="0" w:space="0" w:color="auto"/>
      </w:divBdr>
    </w:div>
    <w:div w:id="1128163288">
      <w:bodyDiv w:val="1"/>
      <w:marLeft w:val="0"/>
      <w:marRight w:val="0"/>
      <w:marTop w:val="0"/>
      <w:marBottom w:val="0"/>
      <w:divBdr>
        <w:top w:val="none" w:sz="0" w:space="0" w:color="auto"/>
        <w:left w:val="none" w:sz="0" w:space="0" w:color="auto"/>
        <w:bottom w:val="none" w:sz="0" w:space="0" w:color="auto"/>
        <w:right w:val="none" w:sz="0" w:space="0" w:color="auto"/>
      </w:divBdr>
    </w:div>
    <w:div w:id="1166016577">
      <w:bodyDiv w:val="1"/>
      <w:marLeft w:val="0"/>
      <w:marRight w:val="0"/>
      <w:marTop w:val="0"/>
      <w:marBottom w:val="0"/>
      <w:divBdr>
        <w:top w:val="none" w:sz="0" w:space="0" w:color="auto"/>
        <w:left w:val="none" w:sz="0" w:space="0" w:color="auto"/>
        <w:bottom w:val="none" w:sz="0" w:space="0" w:color="auto"/>
        <w:right w:val="none" w:sz="0" w:space="0" w:color="auto"/>
      </w:divBdr>
    </w:div>
    <w:div w:id="1166479806">
      <w:bodyDiv w:val="1"/>
      <w:marLeft w:val="0"/>
      <w:marRight w:val="0"/>
      <w:marTop w:val="0"/>
      <w:marBottom w:val="0"/>
      <w:divBdr>
        <w:top w:val="none" w:sz="0" w:space="0" w:color="auto"/>
        <w:left w:val="none" w:sz="0" w:space="0" w:color="auto"/>
        <w:bottom w:val="none" w:sz="0" w:space="0" w:color="auto"/>
        <w:right w:val="none" w:sz="0" w:space="0" w:color="auto"/>
      </w:divBdr>
    </w:div>
    <w:div w:id="1166938156">
      <w:bodyDiv w:val="1"/>
      <w:marLeft w:val="0"/>
      <w:marRight w:val="0"/>
      <w:marTop w:val="0"/>
      <w:marBottom w:val="0"/>
      <w:divBdr>
        <w:top w:val="none" w:sz="0" w:space="0" w:color="auto"/>
        <w:left w:val="none" w:sz="0" w:space="0" w:color="auto"/>
        <w:bottom w:val="none" w:sz="0" w:space="0" w:color="auto"/>
        <w:right w:val="none" w:sz="0" w:space="0" w:color="auto"/>
      </w:divBdr>
    </w:div>
    <w:div w:id="1173106620">
      <w:bodyDiv w:val="1"/>
      <w:marLeft w:val="0"/>
      <w:marRight w:val="0"/>
      <w:marTop w:val="0"/>
      <w:marBottom w:val="0"/>
      <w:divBdr>
        <w:top w:val="none" w:sz="0" w:space="0" w:color="auto"/>
        <w:left w:val="none" w:sz="0" w:space="0" w:color="auto"/>
        <w:bottom w:val="none" w:sz="0" w:space="0" w:color="auto"/>
        <w:right w:val="none" w:sz="0" w:space="0" w:color="auto"/>
      </w:divBdr>
    </w:div>
    <w:div w:id="1177113034">
      <w:bodyDiv w:val="1"/>
      <w:marLeft w:val="0"/>
      <w:marRight w:val="0"/>
      <w:marTop w:val="0"/>
      <w:marBottom w:val="0"/>
      <w:divBdr>
        <w:top w:val="none" w:sz="0" w:space="0" w:color="auto"/>
        <w:left w:val="none" w:sz="0" w:space="0" w:color="auto"/>
        <w:bottom w:val="none" w:sz="0" w:space="0" w:color="auto"/>
        <w:right w:val="none" w:sz="0" w:space="0" w:color="auto"/>
      </w:divBdr>
    </w:div>
    <w:div w:id="1177813442">
      <w:bodyDiv w:val="1"/>
      <w:marLeft w:val="0"/>
      <w:marRight w:val="0"/>
      <w:marTop w:val="0"/>
      <w:marBottom w:val="0"/>
      <w:divBdr>
        <w:top w:val="none" w:sz="0" w:space="0" w:color="auto"/>
        <w:left w:val="none" w:sz="0" w:space="0" w:color="auto"/>
        <w:bottom w:val="none" w:sz="0" w:space="0" w:color="auto"/>
        <w:right w:val="none" w:sz="0" w:space="0" w:color="auto"/>
      </w:divBdr>
    </w:div>
    <w:div w:id="1178233470">
      <w:bodyDiv w:val="1"/>
      <w:marLeft w:val="0"/>
      <w:marRight w:val="0"/>
      <w:marTop w:val="0"/>
      <w:marBottom w:val="0"/>
      <w:divBdr>
        <w:top w:val="none" w:sz="0" w:space="0" w:color="auto"/>
        <w:left w:val="none" w:sz="0" w:space="0" w:color="auto"/>
        <w:bottom w:val="none" w:sz="0" w:space="0" w:color="auto"/>
        <w:right w:val="none" w:sz="0" w:space="0" w:color="auto"/>
      </w:divBdr>
    </w:div>
    <w:div w:id="1178690145">
      <w:bodyDiv w:val="1"/>
      <w:marLeft w:val="0"/>
      <w:marRight w:val="0"/>
      <w:marTop w:val="0"/>
      <w:marBottom w:val="0"/>
      <w:divBdr>
        <w:top w:val="none" w:sz="0" w:space="0" w:color="auto"/>
        <w:left w:val="none" w:sz="0" w:space="0" w:color="auto"/>
        <w:bottom w:val="none" w:sz="0" w:space="0" w:color="auto"/>
        <w:right w:val="none" w:sz="0" w:space="0" w:color="auto"/>
      </w:divBdr>
    </w:div>
    <w:div w:id="1181286510">
      <w:bodyDiv w:val="1"/>
      <w:marLeft w:val="0"/>
      <w:marRight w:val="0"/>
      <w:marTop w:val="0"/>
      <w:marBottom w:val="0"/>
      <w:divBdr>
        <w:top w:val="none" w:sz="0" w:space="0" w:color="auto"/>
        <w:left w:val="none" w:sz="0" w:space="0" w:color="auto"/>
        <w:bottom w:val="none" w:sz="0" w:space="0" w:color="auto"/>
        <w:right w:val="none" w:sz="0" w:space="0" w:color="auto"/>
      </w:divBdr>
    </w:div>
    <w:div w:id="1187329764">
      <w:bodyDiv w:val="1"/>
      <w:marLeft w:val="0"/>
      <w:marRight w:val="0"/>
      <w:marTop w:val="0"/>
      <w:marBottom w:val="0"/>
      <w:divBdr>
        <w:top w:val="none" w:sz="0" w:space="0" w:color="auto"/>
        <w:left w:val="none" w:sz="0" w:space="0" w:color="auto"/>
        <w:bottom w:val="none" w:sz="0" w:space="0" w:color="auto"/>
        <w:right w:val="none" w:sz="0" w:space="0" w:color="auto"/>
      </w:divBdr>
    </w:div>
    <w:div w:id="1193570448">
      <w:bodyDiv w:val="1"/>
      <w:marLeft w:val="0"/>
      <w:marRight w:val="0"/>
      <w:marTop w:val="0"/>
      <w:marBottom w:val="0"/>
      <w:divBdr>
        <w:top w:val="none" w:sz="0" w:space="0" w:color="auto"/>
        <w:left w:val="none" w:sz="0" w:space="0" w:color="auto"/>
        <w:bottom w:val="none" w:sz="0" w:space="0" w:color="auto"/>
        <w:right w:val="none" w:sz="0" w:space="0" w:color="auto"/>
      </w:divBdr>
    </w:div>
    <w:div w:id="1199396691">
      <w:bodyDiv w:val="1"/>
      <w:marLeft w:val="0"/>
      <w:marRight w:val="0"/>
      <w:marTop w:val="0"/>
      <w:marBottom w:val="0"/>
      <w:divBdr>
        <w:top w:val="none" w:sz="0" w:space="0" w:color="auto"/>
        <w:left w:val="none" w:sz="0" w:space="0" w:color="auto"/>
        <w:bottom w:val="none" w:sz="0" w:space="0" w:color="auto"/>
        <w:right w:val="none" w:sz="0" w:space="0" w:color="auto"/>
      </w:divBdr>
    </w:div>
    <w:div w:id="1201361463">
      <w:bodyDiv w:val="1"/>
      <w:marLeft w:val="0"/>
      <w:marRight w:val="0"/>
      <w:marTop w:val="0"/>
      <w:marBottom w:val="0"/>
      <w:divBdr>
        <w:top w:val="none" w:sz="0" w:space="0" w:color="auto"/>
        <w:left w:val="none" w:sz="0" w:space="0" w:color="auto"/>
        <w:bottom w:val="none" w:sz="0" w:space="0" w:color="auto"/>
        <w:right w:val="none" w:sz="0" w:space="0" w:color="auto"/>
      </w:divBdr>
    </w:div>
    <w:div w:id="1201669156">
      <w:bodyDiv w:val="1"/>
      <w:marLeft w:val="0"/>
      <w:marRight w:val="0"/>
      <w:marTop w:val="0"/>
      <w:marBottom w:val="0"/>
      <w:divBdr>
        <w:top w:val="none" w:sz="0" w:space="0" w:color="auto"/>
        <w:left w:val="none" w:sz="0" w:space="0" w:color="auto"/>
        <w:bottom w:val="none" w:sz="0" w:space="0" w:color="auto"/>
        <w:right w:val="none" w:sz="0" w:space="0" w:color="auto"/>
      </w:divBdr>
    </w:div>
    <w:div w:id="1202671806">
      <w:bodyDiv w:val="1"/>
      <w:marLeft w:val="0"/>
      <w:marRight w:val="0"/>
      <w:marTop w:val="0"/>
      <w:marBottom w:val="0"/>
      <w:divBdr>
        <w:top w:val="none" w:sz="0" w:space="0" w:color="auto"/>
        <w:left w:val="none" w:sz="0" w:space="0" w:color="auto"/>
        <w:bottom w:val="none" w:sz="0" w:space="0" w:color="auto"/>
        <w:right w:val="none" w:sz="0" w:space="0" w:color="auto"/>
      </w:divBdr>
    </w:div>
    <w:div w:id="1204713017">
      <w:bodyDiv w:val="1"/>
      <w:marLeft w:val="0"/>
      <w:marRight w:val="0"/>
      <w:marTop w:val="0"/>
      <w:marBottom w:val="0"/>
      <w:divBdr>
        <w:top w:val="none" w:sz="0" w:space="0" w:color="auto"/>
        <w:left w:val="none" w:sz="0" w:space="0" w:color="auto"/>
        <w:bottom w:val="none" w:sz="0" w:space="0" w:color="auto"/>
        <w:right w:val="none" w:sz="0" w:space="0" w:color="auto"/>
      </w:divBdr>
    </w:div>
    <w:div w:id="1230504248">
      <w:bodyDiv w:val="1"/>
      <w:marLeft w:val="0"/>
      <w:marRight w:val="0"/>
      <w:marTop w:val="0"/>
      <w:marBottom w:val="0"/>
      <w:divBdr>
        <w:top w:val="none" w:sz="0" w:space="0" w:color="auto"/>
        <w:left w:val="none" w:sz="0" w:space="0" w:color="auto"/>
        <w:bottom w:val="none" w:sz="0" w:space="0" w:color="auto"/>
        <w:right w:val="none" w:sz="0" w:space="0" w:color="auto"/>
      </w:divBdr>
    </w:div>
    <w:div w:id="1230922511">
      <w:bodyDiv w:val="1"/>
      <w:marLeft w:val="0"/>
      <w:marRight w:val="0"/>
      <w:marTop w:val="0"/>
      <w:marBottom w:val="0"/>
      <w:divBdr>
        <w:top w:val="none" w:sz="0" w:space="0" w:color="auto"/>
        <w:left w:val="none" w:sz="0" w:space="0" w:color="auto"/>
        <w:bottom w:val="none" w:sz="0" w:space="0" w:color="auto"/>
        <w:right w:val="none" w:sz="0" w:space="0" w:color="auto"/>
      </w:divBdr>
    </w:div>
    <w:div w:id="1236865049">
      <w:bodyDiv w:val="1"/>
      <w:marLeft w:val="0"/>
      <w:marRight w:val="0"/>
      <w:marTop w:val="0"/>
      <w:marBottom w:val="0"/>
      <w:divBdr>
        <w:top w:val="none" w:sz="0" w:space="0" w:color="auto"/>
        <w:left w:val="none" w:sz="0" w:space="0" w:color="auto"/>
        <w:bottom w:val="none" w:sz="0" w:space="0" w:color="auto"/>
        <w:right w:val="none" w:sz="0" w:space="0" w:color="auto"/>
      </w:divBdr>
    </w:div>
    <w:div w:id="1241867115">
      <w:bodyDiv w:val="1"/>
      <w:marLeft w:val="0"/>
      <w:marRight w:val="0"/>
      <w:marTop w:val="0"/>
      <w:marBottom w:val="0"/>
      <w:divBdr>
        <w:top w:val="none" w:sz="0" w:space="0" w:color="auto"/>
        <w:left w:val="none" w:sz="0" w:space="0" w:color="auto"/>
        <w:bottom w:val="none" w:sz="0" w:space="0" w:color="auto"/>
        <w:right w:val="none" w:sz="0" w:space="0" w:color="auto"/>
      </w:divBdr>
    </w:div>
    <w:div w:id="1242791430">
      <w:bodyDiv w:val="1"/>
      <w:marLeft w:val="0"/>
      <w:marRight w:val="0"/>
      <w:marTop w:val="0"/>
      <w:marBottom w:val="0"/>
      <w:divBdr>
        <w:top w:val="none" w:sz="0" w:space="0" w:color="auto"/>
        <w:left w:val="none" w:sz="0" w:space="0" w:color="auto"/>
        <w:bottom w:val="none" w:sz="0" w:space="0" w:color="auto"/>
        <w:right w:val="none" w:sz="0" w:space="0" w:color="auto"/>
      </w:divBdr>
    </w:div>
    <w:div w:id="1255044260">
      <w:bodyDiv w:val="1"/>
      <w:marLeft w:val="0"/>
      <w:marRight w:val="0"/>
      <w:marTop w:val="0"/>
      <w:marBottom w:val="0"/>
      <w:divBdr>
        <w:top w:val="none" w:sz="0" w:space="0" w:color="auto"/>
        <w:left w:val="none" w:sz="0" w:space="0" w:color="auto"/>
        <w:bottom w:val="none" w:sz="0" w:space="0" w:color="auto"/>
        <w:right w:val="none" w:sz="0" w:space="0" w:color="auto"/>
      </w:divBdr>
    </w:div>
    <w:div w:id="1255285604">
      <w:bodyDiv w:val="1"/>
      <w:marLeft w:val="0"/>
      <w:marRight w:val="0"/>
      <w:marTop w:val="0"/>
      <w:marBottom w:val="0"/>
      <w:divBdr>
        <w:top w:val="none" w:sz="0" w:space="0" w:color="auto"/>
        <w:left w:val="none" w:sz="0" w:space="0" w:color="auto"/>
        <w:bottom w:val="none" w:sz="0" w:space="0" w:color="auto"/>
        <w:right w:val="none" w:sz="0" w:space="0" w:color="auto"/>
      </w:divBdr>
    </w:div>
    <w:div w:id="1255288865">
      <w:bodyDiv w:val="1"/>
      <w:marLeft w:val="0"/>
      <w:marRight w:val="0"/>
      <w:marTop w:val="0"/>
      <w:marBottom w:val="0"/>
      <w:divBdr>
        <w:top w:val="none" w:sz="0" w:space="0" w:color="auto"/>
        <w:left w:val="none" w:sz="0" w:space="0" w:color="auto"/>
        <w:bottom w:val="none" w:sz="0" w:space="0" w:color="auto"/>
        <w:right w:val="none" w:sz="0" w:space="0" w:color="auto"/>
      </w:divBdr>
    </w:div>
    <w:div w:id="1264220926">
      <w:bodyDiv w:val="1"/>
      <w:marLeft w:val="0"/>
      <w:marRight w:val="0"/>
      <w:marTop w:val="0"/>
      <w:marBottom w:val="0"/>
      <w:divBdr>
        <w:top w:val="none" w:sz="0" w:space="0" w:color="auto"/>
        <w:left w:val="none" w:sz="0" w:space="0" w:color="auto"/>
        <w:bottom w:val="none" w:sz="0" w:space="0" w:color="auto"/>
        <w:right w:val="none" w:sz="0" w:space="0" w:color="auto"/>
      </w:divBdr>
    </w:div>
    <w:div w:id="1267999844">
      <w:bodyDiv w:val="1"/>
      <w:marLeft w:val="0"/>
      <w:marRight w:val="0"/>
      <w:marTop w:val="0"/>
      <w:marBottom w:val="0"/>
      <w:divBdr>
        <w:top w:val="none" w:sz="0" w:space="0" w:color="auto"/>
        <w:left w:val="none" w:sz="0" w:space="0" w:color="auto"/>
        <w:bottom w:val="none" w:sz="0" w:space="0" w:color="auto"/>
        <w:right w:val="none" w:sz="0" w:space="0" w:color="auto"/>
      </w:divBdr>
    </w:div>
    <w:div w:id="1269854171">
      <w:bodyDiv w:val="1"/>
      <w:marLeft w:val="0"/>
      <w:marRight w:val="0"/>
      <w:marTop w:val="0"/>
      <w:marBottom w:val="0"/>
      <w:divBdr>
        <w:top w:val="none" w:sz="0" w:space="0" w:color="auto"/>
        <w:left w:val="none" w:sz="0" w:space="0" w:color="auto"/>
        <w:bottom w:val="none" w:sz="0" w:space="0" w:color="auto"/>
        <w:right w:val="none" w:sz="0" w:space="0" w:color="auto"/>
      </w:divBdr>
    </w:div>
    <w:div w:id="1280798015">
      <w:bodyDiv w:val="1"/>
      <w:marLeft w:val="0"/>
      <w:marRight w:val="0"/>
      <w:marTop w:val="0"/>
      <w:marBottom w:val="0"/>
      <w:divBdr>
        <w:top w:val="none" w:sz="0" w:space="0" w:color="auto"/>
        <w:left w:val="none" w:sz="0" w:space="0" w:color="auto"/>
        <w:bottom w:val="none" w:sz="0" w:space="0" w:color="auto"/>
        <w:right w:val="none" w:sz="0" w:space="0" w:color="auto"/>
      </w:divBdr>
    </w:div>
    <w:div w:id="1282037455">
      <w:bodyDiv w:val="1"/>
      <w:marLeft w:val="0"/>
      <w:marRight w:val="0"/>
      <w:marTop w:val="0"/>
      <w:marBottom w:val="0"/>
      <w:divBdr>
        <w:top w:val="none" w:sz="0" w:space="0" w:color="auto"/>
        <w:left w:val="none" w:sz="0" w:space="0" w:color="auto"/>
        <w:bottom w:val="none" w:sz="0" w:space="0" w:color="auto"/>
        <w:right w:val="none" w:sz="0" w:space="0" w:color="auto"/>
      </w:divBdr>
    </w:div>
    <w:div w:id="1285964132">
      <w:bodyDiv w:val="1"/>
      <w:marLeft w:val="0"/>
      <w:marRight w:val="0"/>
      <w:marTop w:val="0"/>
      <w:marBottom w:val="0"/>
      <w:divBdr>
        <w:top w:val="none" w:sz="0" w:space="0" w:color="auto"/>
        <w:left w:val="none" w:sz="0" w:space="0" w:color="auto"/>
        <w:bottom w:val="none" w:sz="0" w:space="0" w:color="auto"/>
        <w:right w:val="none" w:sz="0" w:space="0" w:color="auto"/>
      </w:divBdr>
    </w:div>
    <w:div w:id="1291207643">
      <w:bodyDiv w:val="1"/>
      <w:marLeft w:val="0"/>
      <w:marRight w:val="0"/>
      <w:marTop w:val="0"/>
      <w:marBottom w:val="0"/>
      <w:divBdr>
        <w:top w:val="none" w:sz="0" w:space="0" w:color="auto"/>
        <w:left w:val="none" w:sz="0" w:space="0" w:color="auto"/>
        <w:bottom w:val="none" w:sz="0" w:space="0" w:color="auto"/>
        <w:right w:val="none" w:sz="0" w:space="0" w:color="auto"/>
      </w:divBdr>
    </w:div>
    <w:div w:id="1307124386">
      <w:bodyDiv w:val="1"/>
      <w:marLeft w:val="0"/>
      <w:marRight w:val="0"/>
      <w:marTop w:val="0"/>
      <w:marBottom w:val="0"/>
      <w:divBdr>
        <w:top w:val="none" w:sz="0" w:space="0" w:color="auto"/>
        <w:left w:val="none" w:sz="0" w:space="0" w:color="auto"/>
        <w:bottom w:val="none" w:sz="0" w:space="0" w:color="auto"/>
        <w:right w:val="none" w:sz="0" w:space="0" w:color="auto"/>
      </w:divBdr>
    </w:div>
    <w:div w:id="1322002620">
      <w:bodyDiv w:val="1"/>
      <w:marLeft w:val="0"/>
      <w:marRight w:val="0"/>
      <w:marTop w:val="0"/>
      <w:marBottom w:val="0"/>
      <w:divBdr>
        <w:top w:val="none" w:sz="0" w:space="0" w:color="auto"/>
        <w:left w:val="none" w:sz="0" w:space="0" w:color="auto"/>
        <w:bottom w:val="none" w:sz="0" w:space="0" w:color="auto"/>
        <w:right w:val="none" w:sz="0" w:space="0" w:color="auto"/>
      </w:divBdr>
    </w:div>
    <w:div w:id="1326934815">
      <w:bodyDiv w:val="1"/>
      <w:marLeft w:val="0"/>
      <w:marRight w:val="0"/>
      <w:marTop w:val="0"/>
      <w:marBottom w:val="0"/>
      <w:divBdr>
        <w:top w:val="none" w:sz="0" w:space="0" w:color="auto"/>
        <w:left w:val="none" w:sz="0" w:space="0" w:color="auto"/>
        <w:bottom w:val="none" w:sz="0" w:space="0" w:color="auto"/>
        <w:right w:val="none" w:sz="0" w:space="0" w:color="auto"/>
      </w:divBdr>
    </w:div>
    <w:div w:id="1336495705">
      <w:bodyDiv w:val="1"/>
      <w:marLeft w:val="0"/>
      <w:marRight w:val="0"/>
      <w:marTop w:val="0"/>
      <w:marBottom w:val="0"/>
      <w:divBdr>
        <w:top w:val="none" w:sz="0" w:space="0" w:color="auto"/>
        <w:left w:val="none" w:sz="0" w:space="0" w:color="auto"/>
        <w:bottom w:val="none" w:sz="0" w:space="0" w:color="auto"/>
        <w:right w:val="none" w:sz="0" w:space="0" w:color="auto"/>
      </w:divBdr>
    </w:div>
    <w:div w:id="1339121153">
      <w:bodyDiv w:val="1"/>
      <w:marLeft w:val="0"/>
      <w:marRight w:val="0"/>
      <w:marTop w:val="0"/>
      <w:marBottom w:val="0"/>
      <w:divBdr>
        <w:top w:val="none" w:sz="0" w:space="0" w:color="auto"/>
        <w:left w:val="none" w:sz="0" w:space="0" w:color="auto"/>
        <w:bottom w:val="none" w:sz="0" w:space="0" w:color="auto"/>
        <w:right w:val="none" w:sz="0" w:space="0" w:color="auto"/>
      </w:divBdr>
    </w:div>
    <w:div w:id="1340474171">
      <w:bodyDiv w:val="1"/>
      <w:marLeft w:val="0"/>
      <w:marRight w:val="0"/>
      <w:marTop w:val="0"/>
      <w:marBottom w:val="0"/>
      <w:divBdr>
        <w:top w:val="none" w:sz="0" w:space="0" w:color="auto"/>
        <w:left w:val="none" w:sz="0" w:space="0" w:color="auto"/>
        <w:bottom w:val="none" w:sz="0" w:space="0" w:color="auto"/>
        <w:right w:val="none" w:sz="0" w:space="0" w:color="auto"/>
      </w:divBdr>
    </w:div>
    <w:div w:id="1351178084">
      <w:bodyDiv w:val="1"/>
      <w:marLeft w:val="0"/>
      <w:marRight w:val="0"/>
      <w:marTop w:val="0"/>
      <w:marBottom w:val="0"/>
      <w:divBdr>
        <w:top w:val="none" w:sz="0" w:space="0" w:color="auto"/>
        <w:left w:val="none" w:sz="0" w:space="0" w:color="auto"/>
        <w:bottom w:val="none" w:sz="0" w:space="0" w:color="auto"/>
        <w:right w:val="none" w:sz="0" w:space="0" w:color="auto"/>
      </w:divBdr>
    </w:div>
    <w:div w:id="1354725468">
      <w:bodyDiv w:val="1"/>
      <w:marLeft w:val="0"/>
      <w:marRight w:val="0"/>
      <w:marTop w:val="0"/>
      <w:marBottom w:val="0"/>
      <w:divBdr>
        <w:top w:val="none" w:sz="0" w:space="0" w:color="auto"/>
        <w:left w:val="none" w:sz="0" w:space="0" w:color="auto"/>
        <w:bottom w:val="none" w:sz="0" w:space="0" w:color="auto"/>
        <w:right w:val="none" w:sz="0" w:space="0" w:color="auto"/>
      </w:divBdr>
    </w:div>
    <w:div w:id="1364554144">
      <w:bodyDiv w:val="1"/>
      <w:marLeft w:val="0"/>
      <w:marRight w:val="0"/>
      <w:marTop w:val="0"/>
      <w:marBottom w:val="0"/>
      <w:divBdr>
        <w:top w:val="none" w:sz="0" w:space="0" w:color="auto"/>
        <w:left w:val="none" w:sz="0" w:space="0" w:color="auto"/>
        <w:bottom w:val="none" w:sz="0" w:space="0" w:color="auto"/>
        <w:right w:val="none" w:sz="0" w:space="0" w:color="auto"/>
      </w:divBdr>
    </w:div>
    <w:div w:id="1364554305">
      <w:bodyDiv w:val="1"/>
      <w:marLeft w:val="0"/>
      <w:marRight w:val="0"/>
      <w:marTop w:val="0"/>
      <w:marBottom w:val="0"/>
      <w:divBdr>
        <w:top w:val="none" w:sz="0" w:space="0" w:color="auto"/>
        <w:left w:val="none" w:sz="0" w:space="0" w:color="auto"/>
        <w:bottom w:val="none" w:sz="0" w:space="0" w:color="auto"/>
        <w:right w:val="none" w:sz="0" w:space="0" w:color="auto"/>
      </w:divBdr>
    </w:div>
    <w:div w:id="1364819230">
      <w:bodyDiv w:val="1"/>
      <w:marLeft w:val="0"/>
      <w:marRight w:val="0"/>
      <w:marTop w:val="0"/>
      <w:marBottom w:val="0"/>
      <w:divBdr>
        <w:top w:val="none" w:sz="0" w:space="0" w:color="auto"/>
        <w:left w:val="none" w:sz="0" w:space="0" w:color="auto"/>
        <w:bottom w:val="none" w:sz="0" w:space="0" w:color="auto"/>
        <w:right w:val="none" w:sz="0" w:space="0" w:color="auto"/>
      </w:divBdr>
    </w:div>
    <w:div w:id="1372538671">
      <w:bodyDiv w:val="1"/>
      <w:marLeft w:val="0"/>
      <w:marRight w:val="0"/>
      <w:marTop w:val="0"/>
      <w:marBottom w:val="0"/>
      <w:divBdr>
        <w:top w:val="none" w:sz="0" w:space="0" w:color="auto"/>
        <w:left w:val="none" w:sz="0" w:space="0" w:color="auto"/>
        <w:bottom w:val="none" w:sz="0" w:space="0" w:color="auto"/>
        <w:right w:val="none" w:sz="0" w:space="0" w:color="auto"/>
      </w:divBdr>
    </w:div>
    <w:div w:id="1375813928">
      <w:bodyDiv w:val="1"/>
      <w:marLeft w:val="0"/>
      <w:marRight w:val="0"/>
      <w:marTop w:val="0"/>
      <w:marBottom w:val="0"/>
      <w:divBdr>
        <w:top w:val="none" w:sz="0" w:space="0" w:color="auto"/>
        <w:left w:val="none" w:sz="0" w:space="0" w:color="auto"/>
        <w:bottom w:val="none" w:sz="0" w:space="0" w:color="auto"/>
        <w:right w:val="none" w:sz="0" w:space="0" w:color="auto"/>
      </w:divBdr>
    </w:div>
    <w:div w:id="1380322745">
      <w:bodyDiv w:val="1"/>
      <w:marLeft w:val="0"/>
      <w:marRight w:val="0"/>
      <w:marTop w:val="0"/>
      <w:marBottom w:val="0"/>
      <w:divBdr>
        <w:top w:val="none" w:sz="0" w:space="0" w:color="auto"/>
        <w:left w:val="none" w:sz="0" w:space="0" w:color="auto"/>
        <w:bottom w:val="none" w:sz="0" w:space="0" w:color="auto"/>
        <w:right w:val="none" w:sz="0" w:space="0" w:color="auto"/>
      </w:divBdr>
    </w:div>
    <w:div w:id="1385718983">
      <w:bodyDiv w:val="1"/>
      <w:marLeft w:val="0"/>
      <w:marRight w:val="0"/>
      <w:marTop w:val="0"/>
      <w:marBottom w:val="0"/>
      <w:divBdr>
        <w:top w:val="none" w:sz="0" w:space="0" w:color="auto"/>
        <w:left w:val="none" w:sz="0" w:space="0" w:color="auto"/>
        <w:bottom w:val="none" w:sz="0" w:space="0" w:color="auto"/>
        <w:right w:val="none" w:sz="0" w:space="0" w:color="auto"/>
      </w:divBdr>
    </w:div>
    <w:div w:id="1406227282">
      <w:bodyDiv w:val="1"/>
      <w:marLeft w:val="0"/>
      <w:marRight w:val="0"/>
      <w:marTop w:val="0"/>
      <w:marBottom w:val="0"/>
      <w:divBdr>
        <w:top w:val="none" w:sz="0" w:space="0" w:color="auto"/>
        <w:left w:val="none" w:sz="0" w:space="0" w:color="auto"/>
        <w:bottom w:val="none" w:sz="0" w:space="0" w:color="auto"/>
        <w:right w:val="none" w:sz="0" w:space="0" w:color="auto"/>
      </w:divBdr>
    </w:div>
    <w:div w:id="1409310188">
      <w:bodyDiv w:val="1"/>
      <w:marLeft w:val="0"/>
      <w:marRight w:val="0"/>
      <w:marTop w:val="0"/>
      <w:marBottom w:val="0"/>
      <w:divBdr>
        <w:top w:val="none" w:sz="0" w:space="0" w:color="auto"/>
        <w:left w:val="none" w:sz="0" w:space="0" w:color="auto"/>
        <w:bottom w:val="none" w:sz="0" w:space="0" w:color="auto"/>
        <w:right w:val="none" w:sz="0" w:space="0" w:color="auto"/>
      </w:divBdr>
    </w:div>
    <w:div w:id="1409424342">
      <w:bodyDiv w:val="1"/>
      <w:marLeft w:val="0"/>
      <w:marRight w:val="0"/>
      <w:marTop w:val="0"/>
      <w:marBottom w:val="0"/>
      <w:divBdr>
        <w:top w:val="none" w:sz="0" w:space="0" w:color="auto"/>
        <w:left w:val="none" w:sz="0" w:space="0" w:color="auto"/>
        <w:bottom w:val="none" w:sz="0" w:space="0" w:color="auto"/>
        <w:right w:val="none" w:sz="0" w:space="0" w:color="auto"/>
      </w:divBdr>
    </w:div>
    <w:div w:id="1417748044">
      <w:bodyDiv w:val="1"/>
      <w:marLeft w:val="0"/>
      <w:marRight w:val="0"/>
      <w:marTop w:val="0"/>
      <w:marBottom w:val="0"/>
      <w:divBdr>
        <w:top w:val="none" w:sz="0" w:space="0" w:color="auto"/>
        <w:left w:val="none" w:sz="0" w:space="0" w:color="auto"/>
        <w:bottom w:val="none" w:sz="0" w:space="0" w:color="auto"/>
        <w:right w:val="none" w:sz="0" w:space="0" w:color="auto"/>
      </w:divBdr>
    </w:div>
    <w:div w:id="1419014069">
      <w:bodyDiv w:val="1"/>
      <w:marLeft w:val="0"/>
      <w:marRight w:val="0"/>
      <w:marTop w:val="0"/>
      <w:marBottom w:val="0"/>
      <w:divBdr>
        <w:top w:val="none" w:sz="0" w:space="0" w:color="auto"/>
        <w:left w:val="none" w:sz="0" w:space="0" w:color="auto"/>
        <w:bottom w:val="none" w:sz="0" w:space="0" w:color="auto"/>
        <w:right w:val="none" w:sz="0" w:space="0" w:color="auto"/>
      </w:divBdr>
    </w:div>
    <w:div w:id="1420131452">
      <w:bodyDiv w:val="1"/>
      <w:marLeft w:val="0"/>
      <w:marRight w:val="0"/>
      <w:marTop w:val="0"/>
      <w:marBottom w:val="0"/>
      <w:divBdr>
        <w:top w:val="none" w:sz="0" w:space="0" w:color="auto"/>
        <w:left w:val="none" w:sz="0" w:space="0" w:color="auto"/>
        <w:bottom w:val="none" w:sz="0" w:space="0" w:color="auto"/>
        <w:right w:val="none" w:sz="0" w:space="0" w:color="auto"/>
      </w:divBdr>
    </w:div>
    <w:div w:id="1423377556">
      <w:bodyDiv w:val="1"/>
      <w:marLeft w:val="0"/>
      <w:marRight w:val="0"/>
      <w:marTop w:val="0"/>
      <w:marBottom w:val="0"/>
      <w:divBdr>
        <w:top w:val="none" w:sz="0" w:space="0" w:color="auto"/>
        <w:left w:val="none" w:sz="0" w:space="0" w:color="auto"/>
        <w:bottom w:val="none" w:sz="0" w:space="0" w:color="auto"/>
        <w:right w:val="none" w:sz="0" w:space="0" w:color="auto"/>
      </w:divBdr>
    </w:div>
    <w:div w:id="1432431473">
      <w:bodyDiv w:val="1"/>
      <w:marLeft w:val="0"/>
      <w:marRight w:val="0"/>
      <w:marTop w:val="0"/>
      <w:marBottom w:val="0"/>
      <w:divBdr>
        <w:top w:val="none" w:sz="0" w:space="0" w:color="auto"/>
        <w:left w:val="none" w:sz="0" w:space="0" w:color="auto"/>
        <w:bottom w:val="none" w:sz="0" w:space="0" w:color="auto"/>
        <w:right w:val="none" w:sz="0" w:space="0" w:color="auto"/>
      </w:divBdr>
    </w:div>
    <w:div w:id="1443452770">
      <w:bodyDiv w:val="1"/>
      <w:marLeft w:val="0"/>
      <w:marRight w:val="0"/>
      <w:marTop w:val="0"/>
      <w:marBottom w:val="0"/>
      <w:divBdr>
        <w:top w:val="none" w:sz="0" w:space="0" w:color="auto"/>
        <w:left w:val="none" w:sz="0" w:space="0" w:color="auto"/>
        <w:bottom w:val="none" w:sz="0" w:space="0" w:color="auto"/>
        <w:right w:val="none" w:sz="0" w:space="0" w:color="auto"/>
      </w:divBdr>
    </w:div>
    <w:div w:id="1445467729">
      <w:bodyDiv w:val="1"/>
      <w:marLeft w:val="0"/>
      <w:marRight w:val="0"/>
      <w:marTop w:val="0"/>
      <w:marBottom w:val="0"/>
      <w:divBdr>
        <w:top w:val="none" w:sz="0" w:space="0" w:color="auto"/>
        <w:left w:val="none" w:sz="0" w:space="0" w:color="auto"/>
        <w:bottom w:val="none" w:sz="0" w:space="0" w:color="auto"/>
        <w:right w:val="none" w:sz="0" w:space="0" w:color="auto"/>
      </w:divBdr>
    </w:div>
    <w:div w:id="1446196078">
      <w:bodyDiv w:val="1"/>
      <w:marLeft w:val="0"/>
      <w:marRight w:val="0"/>
      <w:marTop w:val="0"/>
      <w:marBottom w:val="0"/>
      <w:divBdr>
        <w:top w:val="none" w:sz="0" w:space="0" w:color="auto"/>
        <w:left w:val="none" w:sz="0" w:space="0" w:color="auto"/>
        <w:bottom w:val="none" w:sz="0" w:space="0" w:color="auto"/>
        <w:right w:val="none" w:sz="0" w:space="0" w:color="auto"/>
      </w:divBdr>
    </w:div>
    <w:div w:id="1448429904">
      <w:bodyDiv w:val="1"/>
      <w:marLeft w:val="0"/>
      <w:marRight w:val="0"/>
      <w:marTop w:val="0"/>
      <w:marBottom w:val="0"/>
      <w:divBdr>
        <w:top w:val="none" w:sz="0" w:space="0" w:color="auto"/>
        <w:left w:val="none" w:sz="0" w:space="0" w:color="auto"/>
        <w:bottom w:val="none" w:sz="0" w:space="0" w:color="auto"/>
        <w:right w:val="none" w:sz="0" w:space="0" w:color="auto"/>
      </w:divBdr>
    </w:div>
    <w:div w:id="1452672729">
      <w:bodyDiv w:val="1"/>
      <w:marLeft w:val="0"/>
      <w:marRight w:val="0"/>
      <w:marTop w:val="0"/>
      <w:marBottom w:val="0"/>
      <w:divBdr>
        <w:top w:val="none" w:sz="0" w:space="0" w:color="auto"/>
        <w:left w:val="none" w:sz="0" w:space="0" w:color="auto"/>
        <w:bottom w:val="none" w:sz="0" w:space="0" w:color="auto"/>
        <w:right w:val="none" w:sz="0" w:space="0" w:color="auto"/>
      </w:divBdr>
    </w:div>
    <w:div w:id="1453524360">
      <w:bodyDiv w:val="1"/>
      <w:marLeft w:val="0"/>
      <w:marRight w:val="0"/>
      <w:marTop w:val="0"/>
      <w:marBottom w:val="0"/>
      <w:divBdr>
        <w:top w:val="none" w:sz="0" w:space="0" w:color="auto"/>
        <w:left w:val="none" w:sz="0" w:space="0" w:color="auto"/>
        <w:bottom w:val="none" w:sz="0" w:space="0" w:color="auto"/>
        <w:right w:val="none" w:sz="0" w:space="0" w:color="auto"/>
      </w:divBdr>
    </w:div>
    <w:div w:id="1456751578">
      <w:bodyDiv w:val="1"/>
      <w:marLeft w:val="0"/>
      <w:marRight w:val="0"/>
      <w:marTop w:val="0"/>
      <w:marBottom w:val="0"/>
      <w:divBdr>
        <w:top w:val="none" w:sz="0" w:space="0" w:color="auto"/>
        <w:left w:val="none" w:sz="0" w:space="0" w:color="auto"/>
        <w:bottom w:val="none" w:sz="0" w:space="0" w:color="auto"/>
        <w:right w:val="none" w:sz="0" w:space="0" w:color="auto"/>
      </w:divBdr>
    </w:div>
    <w:div w:id="1459101942">
      <w:bodyDiv w:val="1"/>
      <w:marLeft w:val="0"/>
      <w:marRight w:val="0"/>
      <w:marTop w:val="0"/>
      <w:marBottom w:val="0"/>
      <w:divBdr>
        <w:top w:val="none" w:sz="0" w:space="0" w:color="auto"/>
        <w:left w:val="none" w:sz="0" w:space="0" w:color="auto"/>
        <w:bottom w:val="none" w:sz="0" w:space="0" w:color="auto"/>
        <w:right w:val="none" w:sz="0" w:space="0" w:color="auto"/>
      </w:divBdr>
    </w:div>
    <w:div w:id="1466655444">
      <w:bodyDiv w:val="1"/>
      <w:marLeft w:val="0"/>
      <w:marRight w:val="0"/>
      <w:marTop w:val="0"/>
      <w:marBottom w:val="0"/>
      <w:divBdr>
        <w:top w:val="none" w:sz="0" w:space="0" w:color="auto"/>
        <w:left w:val="none" w:sz="0" w:space="0" w:color="auto"/>
        <w:bottom w:val="none" w:sz="0" w:space="0" w:color="auto"/>
        <w:right w:val="none" w:sz="0" w:space="0" w:color="auto"/>
      </w:divBdr>
    </w:div>
    <w:div w:id="1467352743">
      <w:bodyDiv w:val="1"/>
      <w:marLeft w:val="0"/>
      <w:marRight w:val="0"/>
      <w:marTop w:val="0"/>
      <w:marBottom w:val="0"/>
      <w:divBdr>
        <w:top w:val="none" w:sz="0" w:space="0" w:color="auto"/>
        <w:left w:val="none" w:sz="0" w:space="0" w:color="auto"/>
        <w:bottom w:val="none" w:sz="0" w:space="0" w:color="auto"/>
        <w:right w:val="none" w:sz="0" w:space="0" w:color="auto"/>
      </w:divBdr>
    </w:div>
    <w:div w:id="1470901328">
      <w:bodyDiv w:val="1"/>
      <w:marLeft w:val="0"/>
      <w:marRight w:val="0"/>
      <w:marTop w:val="0"/>
      <w:marBottom w:val="0"/>
      <w:divBdr>
        <w:top w:val="none" w:sz="0" w:space="0" w:color="auto"/>
        <w:left w:val="none" w:sz="0" w:space="0" w:color="auto"/>
        <w:bottom w:val="none" w:sz="0" w:space="0" w:color="auto"/>
        <w:right w:val="none" w:sz="0" w:space="0" w:color="auto"/>
      </w:divBdr>
    </w:div>
    <w:div w:id="1471556618">
      <w:bodyDiv w:val="1"/>
      <w:marLeft w:val="0"/>
      <w:marRight w:val="0"/>
      <w:marTop w:val="0"/>
      <w:marBottom w:val="0"/>
      <w:divBdr>
        <w:top w:val="none" w:sz="0" w:space="0" w:color="auto"/>
        <w:left w:val="none" w:sz="0" w:space="0" w:color="auto"/>
        <w:bottom w:val="none" w:sz="0" w:space="0" w:color="auto"/>
        <w:right w:val="none" w:sz="0" w:space="0" w:color="auto"/>
      </w:divBdr>
    </w:div>
    <w:div w:id="1475952353">
      <w:bodyDiv w:val="1"/>
      <w:marLeft w:val="0"/>
      <w:marRight w:val="0"/>
      <w:marTop w:val="0"/>
      <w:marBottom w:val="0"/>
      <w:divBdr>
        <w:top w:val="none" w:sz="0" w:space="0" w:color="auto"/>
        <w:left w:val="none" w:sz="0" w:space="0" w:color="auto"/>
        <w:bottom w:val="none" w:sz="0" w:space="0" w:color="auto"/>
        <w:right w:val="none" w:sz="0" w:space="0" w:color="auto"/>
      </w:divBdr>
    </w:div>
    <w:div w:id="1477600153">
      <w:bodyDiv w:val="1"/>
      <w:marLeft w:val="0"/>
      <w:marRight w:val="0"/>
      <w:marTop w:val="0"/>
      <w:marBottom w:val="0"/>
      <w:divBdr>
        <w:top w:val="none" w:sz="0" w:space="0" w:color="auto"/>
        <w:left w:val="none" w:sz="0" w:space="0" w:color="auto"/>
        <w:bottom w:val="none" w:sz="0" w:space="0" w:color="auto"/>
        <w:right w:val="none" w:sz="0" w:space="0" w:color="auto"/>
      </w:divBdr>
    </w:div>
    <w:div w:id="1484003879">
      <w:bodyDiv w:val="1"/>
      <w:marLeft w:val="0"/>
      <w:marRight w:val="0"/>
      <w:marTop w:val="0"/>
      <w:marBottom w:val="0"/>
      <w:divBdr>
        <w:top w:val="none" w:sz="0" w:space="0" w:color="auto"/>
        <w:left w:val="none" w:sz="0" w:space="0" w:color="auto"/>
        <w:bottom w:val="none" w:sz="0" w:space="0" w:color="auto"/>
        <w:right w:val="none" w:sz="0" w:space="0" w:color="auto"/>
      </w:divBdr>
    </w:div>
    <w:div w:id="1492677594">
      <w:bodyDiv w:val="1"/>
      <w:marLeft w:val="0"/>
      <w:marRight w:val="0"/>
      <w:marTop w:val="0"/>
      <w:marBottom w:val="0"/>
      <w:divBdr>
        <w:top w:val="none" w:sz="0" w:space="0" w:color="auto"/>
        <w:left w:val="none" w:sz="0" w:space="0" w:color="auto"/>
        <w:bottom w:val="none" w:sz="0" w:space="0" w:color="auto"/>
        <w:right w:val="none" w:sz="0" w:space="0" w:color="auto"/>
      </w:divBdr>
    </w:div>
    <w:div w:id="1496148734">
      <w:bodyDiv w:val="1"/>
      <w:marLeft w:val="0"/>
      <w:marRight w:val="0"/>
      <w:marTop w:val="0"/>
      <w:marBottom w:val="0"/>
      <w:divBdr>
        <w:top w:val="none" w:sz="0" w:space="0" w:color="auto"/>
        <w:left w:val="none" w:sz="0" w:space="0" w:color="auto"/>
        <w:bottom w:val="none" w:sz="0" w:space="0" w:color="auto"/>
        <w:right w:val="none" w:sz="0" w:space="0" w:color="auto"/>
      </w:divBdr>
    </w:div>
    <w:div w:id="1502352163">
      <w:bodyDiv w:val="1"/>
      <w:marLeft w:val="0"/>
      <w:marRight w:val="0"/>
      <w:marTop w:val="0"/>
      <w:marBottom w:val="0"/>
      <w:divBdr>
        <w:top w:val="none" w:sz="0" w:space="0" w:color="auto"/>
        <w:left w:val="none" w:sz="0" w:space="0" w:color="auto"/>
        <w:bottom w:val="none" w:sz="0" w:space="0" w:color="auto"/>
        <w:right w:val="none" w:sz="0" w:space="0" w:color="auto"/>
      </w:divBdr>
    </w:div>
    <w:div w:id="1505316618">
      <w:bodyDiv w:val="1"/>
      <w:marLeft w:val="0"/>
      <w:marRight w:val="0"/>
      <w:marTop w:val="0"/>
      <w:marBottom w:val="0"/>
      <w:divBdr>
        <w:top w:val="none" w:sz="0" w:space="0" w:color="auto"/>
        <w:left w:val="none" w:sz="0" w:space="0" w:color="auto"/>
        <w:bottom w:val="none" w:sz="0" w:space="0" w:color="auto"/>
        <w:right w:val="none" w:sz="0" w:space="0" w:color="auto"/>
      </w:divBdr>
    </w:div>
    <w:div w:id="1514953021">
      <w:bodyDiv w:val="1"/>
      <w:marLeft w:val="0"/>
      <w:marRight w:val="0"/>
      <w:marTop w:val="0"/>
      <w:marBottom w:val="0"/>
      <w:divBdr>
        <w:top w:val="none" w:sz="0" w:space="0" w:color="auto"/>
        <w:left w:val="none" w:sz="0" w:space="0" w:color="auto"/>
        <w:bottom w:val="none" w:sz="0" w:space="0" w:color="auto"/>
        <w:right w:val="none" w:sz="0" w:space="0" w:color="auto"/>
      </w:divBdr>
    </w:div>
    <w:div w:id="1520002959">
      <w:bodyDiv w:val="1"/>
      <w:marLeft w:val="0"/>
      <w:marRight w:val="0"/>
      <w:marTop w:val="0"/>
      <w:marBottom w:val="0"/>
      <w:divBdr>
        <w:top w:val="none" w:sz="0" w:space="0" w:color="auto"/>
        <w:left w:val="none" w:sz="0" w:space="0" w:color="auto"/>
        <w:bottom w:val="none" w:sz="0" w:space="0" w:color="auto"/>
        <w:right w:val="none" w:sz="0" w:space="0" w:color="auto"/>
      </w:divBdr>
    </w:div>
    <w:div w:id="1523014352">
      <w:bodyDiv w:val="1"/>
      <w:marLeft w:val="0"/>
      <w:marRight w:val="0"/>
      <w:marTop w:val="0"/>
      <w:marBottom w:val="0"/>
      <w:divBdr>
        <w:top w:val="none" w:sz="0" w:space="0" w:color="auto"/>
        <w:left w:val="none" w:sz="0" w:space="0" w:color="auto"/>
        <w:bottom w:val="none" w:sz="0" w:space="0" w:color="auto"/>
        <w:right w:val="none" w:sz="0" w:space="0" w:color="auto"/>
      </w:divBdr>
    </w:div>
    <w:div w:id="1527673423">
      <w:bodyDiv w:val="1"/>
      <w:marLeft w:val="0"/>
      <w:marRight w:val="0"/>
      <w:marTop w:val="0"/>
      <w:marBottom w:val="0"/>
      <w:divBdr>
        <w:top w:val="none" w:sz="0" w:space="0" w:color="auto"/>
        <w:left w:val="none" w:sz="0" w:space="0" w:color="auto"/>
        <w:bottom w:val="none" w:sz="0" w:space="0" w:color="auto"/>
        <w:right w:val="none" w:sz="0" w:space="0" w:color="auto"/>
      </w:divBdr>
    </w:div>
    <w:div w:id="1528521362">
      <w:bodyDiv w:val="1"/>
      <w:marLeft w:val="0"/>
      <w:marRight w:val="0"/>
      <w:marTop w:val="0"/>
      <w:marBottom w:val="0"/>
      <w:divBdr>
        <w:top w:val="none" w:sz="0" w:space="0" w:color="auto"/>
        <w:left w:val="none" w:sz="0" w:space="0" w:color="auto"/>
        <w:bottom w:val="none" w:sz="0" w:space="0" w:color="auto"/>
        <w:right w:val="none" w:sz="0" w:space="0" w:color="auto"/>
      </w:divBdr>
    </w:div>
    <w:div w:id="1531842294">
      <w:bodyDiv w:val="1"/>
      <w:marLeft w:val="0"/>
      <w:marRight w:val="0"/>
      <w:marTop w:val="0"/>
      <w:marBottom w:val="0"/>
      <w:divBdr>
        <w:top w:val="none" w:sz="0" w:space="0" w:color="auto"/>
        <w:left w:val="none" w:sz="0" w:space="0" w:color="auto"/>
        <w:bottom w:val="none" w:sz="0" w:space="0" w:color="auto"/>
        <w:right w:val="none" w:sz="0" w:space="0" w:color="auto"/>
      </w:divBdr>
    </w:div>
    <w:div w:id="1543055325">
      <w:bodyDiv w:val="1"/>
      <w:marLeft w:val="0"/>
      <w:marRight w:val="0"/>
      <w:marTop w:val="0"/>
      <w:marBottom w:val="0"/>
      <w:divBdr>
        <w:top w:val="none" w:sz="0" w:space="0" w:color="auto"/>
        <w:left w:val="none" w:sz="0" w:space="0" w:color="auto"/>
        <w:bottom w:val="none" w:sz="0" w:space="0" w:color="auto"/>
        <w:right w:val="none" w:sz="0" w:space="0" w:color="auto"/>
      </w:divBdr>
    </w:div>
    <w:div w:id="1545411768">
      <w:bodyDiv w:val="1"/>
      <w:marLeft w:val="0"/>
      <w:marRight w:val="0"/>
      <w:marTop w:val="0"/>
      <w:marBottom w:val="0"/>
      <w:divBdr>
        <w:top w:val="none" w:sz="0" w:space="0" w:color="auto"/>
        <w:left w:val="none" w:sz="0" w:space="0" w:color="auto"/>
        <w:bottom w:val="none" w:sz="0" w:space="0" w:color="auto"/>
        <w:right w:val="none" w:sz="0" w:space="0" w:color="auto"/>
      </w:divBdr>
    </w:div>
    <w:div w:id="1552377010">
      <w:bodyDiv w:val="1"/>
      <w:marLeft w:val="0"/>
      <w:marRight w:val="0"/>
      <w:marTop w:val="0"/>
      <w:marBottom w:val="0"/>
      <w:divBdr>
        <w:top w:val="none" w:sz="0" w:space="0" w:color="auto"/>
        <w:left w:val="none" w:sz="0" w:space="0" w:color="auto"/>
        <w:bottom w:val="none" w:sz="0" w:space="0" w:color="auto"/>
        <w:right w:val="none" w:sz="0" w:space="0" w:color="auto"/>
      </w:divBdr>
    </w:div>
    <w:div w:id="1553270630">
      <w:bodyDiv w:val="1"/>
      <w:marLeft w:val="0"/>
      <w:marRight w:val="0"/>
      <w:marTop w:val="0"/>
      <w:marBottom w:val="0"/>
      <w:divBdr>
        <w:top w:val="none" w:sz="0" w:space="0" w:color="auto"/>
        <w:left w:val="none" w:sz="0" w:space="0" w:color="auto"/>
        <w:bottom w:val="none" w:sz="0" w:space="0" w:color="auto"/>
        <w:right w:val="none" w:sz="0" w:space="0" w:color="auto"/>
      </w:divBdr>
    </w:div>
    <w:div w:id="1554190907">
      <w:bodyDiv w:val="1"/>
      <w:marLeft w:val="0"/>
      <w:marRight w:val="0"/>
      <w:marTop w:val="0"/>
      <w:marBottom w:val="0"/>
      <w:divBdr>
        <w:top w:val="none" w:sz="0" w:space="0" w:color="auto"/>
        <w:left w:val="none" w:sz="0" w:space="0" w:color="auto"/>
        <w:bottom w:val="none" w:sz="0" w:space="0" w:color="auto"/>
        <w:right w:val="none" w:sz="0" w:space="0" w:color="auto"/>
      </w:divBdr>
    </w:div>
    <w:div w:id="1556237838">
      <w:bodyDiv w:val="1"/>
      <w:marLeft w:val="0"/>
      <w:marRight w:val="0"/>
      <w:marTop w:val="0"/>
      <w:marBottom w:val="0"/>
      <w:divBdr>
        <w:top w:val="none" w:sz="0" w:space="0" w:color="auto"/>
        <w:left w:val="none" w:sz="0" w:space="0" w:color="auto"/>
        <w:bottom w:val="none" w:sz="0" w:space="0" w:color="auto"/>
        <w:right w:val="none" w:sz="0" w:space="0" w:color="auto"/>
      </w:divBdr>
    </w:div>
    <w:div w:id="1568151803">
      <w:bodyDiv w:val="1"/>
      <w:marLeft w:val="0"/>
      <w:marRight w:val="0"/>
      <w:marTop w:val="0"/>
      <w:marBottom w:val="0"/>
      <w:divBdr>
        <w:top w:val="none" w:sz="0" w:space="0" w:color="auto"/>
        <w:left w:val="none" w:sz="0" w:space="0" w:color="auto"/>
        <w:bottom w:val="none" w:sz="0" w:space="0" w:color="auto"/>
        <w:right w:val="none" w:sz="0" w:space="0" w:color="auto"/>
      </w:divBdr>
    </w:div>
    <w:div w:id="1568689464">
      <w:bodyDiv w:val="1"/>
      <w:marLeft w:val="0"/>
      <w:marRight w:val="0"/>
      <w:marTop w:val="0"/>
      <w:marBottom w:val="0"/>
      <w:divBdr>
        <w:top w:val="none" w:sz="0" w:space="0" w:color="auto"/>
        <w:left w:val="none" w:sz="0" w:space="0" w:color="auto"/>
        <w:bottom w:val="none" w:sz="0" w:space="0" w:color="auto"/>
        <w:right w:val="none" w:sz="0" w:space="0" w:color="auto"/>
      </w:divBdr>
    </w:div>
    <w:div w:id="1575239029">
      <w:bodyDiv w:val="1"/>
      <w:marLeft w:val="0"/>
      <w:marRight w:val="0"/>
      <w:marTop w:val="0"/>
      <w:marBottom w:val="0"/>
      <w:divBdr>
        <w:top w:val="none" w:sz="0" w:space="0" w:color="auto"/>
        <w:left w:val="none" w:sz="0" w:space="0" w:color="auto"/>
        <w:bottom w:val="none" w:sz="0" w:space="0" w:color="auto"/>
        <w:right w:val="none" w:sz="0" w:space="0" w:color="auto"/>
      </w:divBdr>
    </w:div>
    <w:div w:id="1582525807">
      <w:bodyDiv w:val="1"/>
      <w:marLeft w:val="0"/>
      <w:marRight w:val="0"/>
      <w:marTop w:val="0"/>
      <w:marBottom w:val="0"/>
      <w:divBdr>
        <w:top w:val="none" w:sz="0" w:space="0" w:color="auto"/>
        <w:left w:val="none" w:sz="0" w:space="0" w:color="auto"/>
        <w:bottom w:val="none" w:sz="0" w:space="0" w:color="auto"/>
        <w:right w:val="none" w:sz="0" w:space="0" w:color="auto"/>
      </w:divBdr>
    </w:div>
    <w:div w:id="1586108352">
      <w:bodyDiv w:val="1"/>
      <w:marLeft w:val="0"/>
      <w:marRight w:val="0"/>
      <w:marTop w:val="0"/>
      <w:marBottom w:val="0"/>
      <w:divBdr>
        <w:top w:val="none" w:sz="0" w:space="0" w:color="auto"/>
        <w:left w:val="none" w:sz="0" w:space="0" w:color="auto"/>
        <w:bottom w:val="none" w:sz="0" w:space="0" w:color="auto"/>
        <w:right w:val="none" w:sz="0" w:space="0" w:color="auto"/>
      </w:divBdr>
    </w:div>
    <w:div w:id="1591936988">
      <w:bodyDiv w:val="1"/>
      <w:marLeft w:val="0"/>
      <w:marRight w:val="0"/>
      <w:marTop w:val="0"/>
      <w:marBottom w:val="0"/>
      <w:divBdr>
        <w:top w:val="none" w:sz="0" w:space="0" w:color="auto"/>
        <w:left w:val="none" w:sz="0" w:space="0" w:color="auto"/>
        <w:bottom w:val="none" w:sz="0" w:space="0" w:color="auto"/>
        <w:right w:val="none" w:sz="0" w:space="0" w:color="auto"/>
      </w:divBdr>
    </w:div>
    <w:div w:id="1598444956">
      <w:bodyDiv w:val="1"/>
      <w:marLeft w:val="0"/>
      <w:marRight w:val="0"/>
      <w:marTop w:val="0"/>
      <w:marBottom w:val="0"/>
      <w:divBdr>
        <w:top w:val="none" w:sz="0" w:space="0" w:color="auto"/>
        <w:left w:val="none" w:sz="0" w:space="0" w:color="auto"/>
        <w:bottom w:val="none" w:sz="0" w:space="0" w:color="auto"/>
        <w:right w:val="none" w:sz="0" w:space="0" w:color="auto"/>
      </w:divBdr>
    </w:div>
    <w:div w:id="1608346307">
      <w:bodyDiv w:val="1"/>
      <w:marLeft w:val="0"/>
      <w:marRight w:val="0"/>
      <w:marTop w:val="0"/>
      <w:marBottom w:val="0"/>
      <w:divBdr>
        <w:top w:val="none" w:sz="0" w:space="0" w:color="auto"/>
        <w:left w:val="none" w:sz="0" w:space="0" w:color="auto"/>
        <w:bottom w:val="none" w:sz="0" w:space="0" w:color="auto"/>
        <w:right w:val="none" w:sz="0" w:space="0" w:color="auto"/>
      </w:divBdr>
    </w:div>
    <w:div w:id="1620334156">
      <w:bodyDiv w:val="1"/>
      <w:marLeft w:val="0"/>
      <w:marRight w:val="0"/>
      <w:marTop w:val="0"/>
      <w:marBottom w:val="0"/>
      <w:divBdr>
        <w:top w:val="none" w:sz="0" w:space="0" w:color="auto"/>
        <w:left w:val="none" w:sz="0" w:space="0" w:color="auto"/>
        <w:bottom w:val="none" w:sz="0" w:space="0" w:color="auto"/>
        <w:right w:val="none" w:sz="0" w:space="0" w:color="auto"/>
      </w:divBdr>
    </w:div>
    <w:div w:id="1625698818">
      <w:bodyDiv w:val="1"/>
      <w:marLeft w:val="0"/>
      <w:marRight w:val="0"/>
      <w:marTop w:val="0"/>
      <w:marBottom w:val="0"/>
      <w:divBdr>
        <w:top w:val="none" w:sz="0" w:space="0" w:color="auto"/>
        <w:left w:val="none" w:sz="0" w:space="0" w:color="auto"/>
        <w:bottom w:val="none" w:sz="0" w:space="0" w:color="auto"/>
        <w:right w:val="none" w:sz="0" w:space="0" w:color="auto"/>
      </w:divBdr>
    </w:div>
    <w:div w:id="1625841830">
      <w:bodyDiv w:val="1"/>
      <w:marLeft w:val="0"/>
      <w:marRight w:val="0"/>
      <w:marTop w:val="0"/>
      <w:marBottom w:val="0"/>
      <w:divBdr>
        <w:top w:val="none" w:sz="0" w:space="0" w:color="auto"/>
        <w:left w:val="none" w:sz="0" w:space="0" w:color="auto"/>
        <w:bottom w:val="none" w:sz="0" w:space="0" w:color="auto"/>
        <w:right w:val="none" w:sz="0" w:space="0" w:color="auto"/>
      </w:divBdr>
    </w:div>
    <w:div w:id="1631283318">
      <w:bodyDiv w:val="1"/>
      <w:marLeft w:val="0"/>
      <w:marRight w:val="0"/>
      <w:marTop w:val="0"/>
      <w:marBottom w:val="0"/>
      <w:divBdr>
        <w:top w:val="none" w:sz="0" w:space="0" w:color="auto"/>
        <w:left w:val="none" w:sz="0" w:space="0" w:color="auto"/>
        <w:bottom w:val="none" w:sz="0" w:space="0" w:color="auto"/>
        <w:right w:val="none" w:sz="0" w:space="0" w:color="auto"/>
      </w:divBdr>
    </w:div>
    <w:div w:id="1633294139">
      <w:bodyDiv w:val="1"/>
      <w:marLeft w:val="0"/>
      <w:marRight w:val="0"/>
      <w:marTop w:val="0"/>
      <w:marBottom w:val="0"/>
      <w:divBdr>
        <w:top w:val="none" w:sz="0" w:space="0" w:color="auto"/>
        <w:left w:val="none" w:sz="0" w:space="0" w:color="auto"/>
        <w:bottom w:val="none" w:sz="0" w:space="0" w:color="auto"/>
        <w:right w:val="none" w:sz="0" w:space="0" w:color="auto"/>
      </w:divBdr>
    </w:div>
    <w:div w:id="1633360154">
      <w:bodyDiv w:val="1"/>
      <w:marLeft w:val="0"/>
      <w:marRight w:val="0"/>
      <w:marTop w:val="0"/>
      <w:marBottom w:val="0"/>
      <w:divBdr>
        <w:top w:val="none" w:sz="0" w:space="0" w:color="auto"/>
        <w:left w:val="none" w:sz="0" w:space="0" w:color="auto"/>
        <w:bottom w:val="none" w:sz="0" w:space="0" w:color="auto"/>
        <w:right w:val="none" w:sz="0" w:space="0" w:color="auto"/>
      </w:divBdr>
    </w:div>
    <w:div w:id="1635408205">
      <w:bodyDiv w:val="1"/>
      <w:marLeft w:val="0"/>
      <w:marRight w:val="0"/>
      <w:marTop w:val="0"/>
      <w:marBottom w:val="0"/>
      <w:divBdr>
        <w:top w:val="none" w:sz="0" w:space="0" w:color="auto"/>
        <w:left w:val="none" w:sz="0" w:space="0" w:color="auto"/>
        <w:bottom w:val="none" w:sz="0" w:space="0" w:color="auto"/>
        <w:right w:val="none" w:sz="0" w:space="0" w:color="auto"/>
      </w:divBdr>
    </w:div>
    <w:div w:id="1640377267">
      <w:bodyDiv w:val="1"/>
      <w:marLeft w:val="0"/>
      <w:marRight w:val="0"/>
      <w:marTop w:val="0"/>
      <w:marBottom w:val="0"/>
      <w:divBdr>
        <w:top w:val="none" w:sz="0" w:space="0" w:color="auto"/>
        <w:left w:val="none" w:sz="0" w:space="0" w:color="auto"/>
        <w:bottom w:val="none" w:sz="0" w:space="0" w:color="auto"/>
        <w:right w:val="none" w:sz="0" w:space="0" w:color="auto"/>
      </w:divBdr>
    </w:div>
    <w:div w:id="1654749854">
      <w:bodyDiv w:val="1"/>
      <w:marLeft w:val="0"/>
      <w:marRight w:val="0"/>
      <w:marTop w:val="0"/>
      <w:marBottom w:val="0"/>
      <w:divBdr>
        <w:top w:val="none" w:sz="0" w:space="0" w:color="auto"/>
        <w:left w:val="none" w:sz="0" w:space="0" w:color="auto"/>
        <w:bottom w:val="none" w:sz="0" w:space="0" w:color="auto"/>
        <w:right w:val="none" w:sz="0" w:space="0" w:color="auto"/>
      </w:divBdr>
    </w:div>
    <w:div w:id="1660886224">
      <w:bodyDiv w:val="1"/>
      <w:marLeft w:val="0"/>
      <w:marRight w:val="0"/>
      <w:marTop w:val="0"/>
      <w:marBottom w:val="0"/>
      <w:divBdr>
        <w:top w:val="none" w:sz="0" w:space="0" w:color="auto"/>
        <w:left w:val="none" w:sz="0" w:space="0" w:color="auto"/>
        <w:bottom w:val="none" w:sz="0" w:space="0" w:color="auto"/>
        <w:right w:val="none" w:sz="0" w:space="0" w:color="auto"/>
      </w:divBdr>
    </w:div>
    <w:div w:id="1664965198">
      <w:bodyDiv w:val="1"/>
      <w:marLeft w:val="0"/>
      <w:marRight w:val="0"/>
      <w:marTop w:val="0"/>
      <w:marBottom w:val="0"/>
      <w:divBdr>
        <w:top w:val="none" w:sz="0" w:space="0" w:color="auto"/>
        <w:left w:val="none" w:sz="0" w:space="0" w:color="auto"/>
        <w:bottom w:val="none" w:sz="0" w:space="0" w:color="auto"/>
        <w:right w:val="none" w:sz="0" w:space="0" w:color="auto"/>
      </w:divBdr>
    </w:div>
    <w:div w:id="1676616381">
      <w:bodyDiv w:val="1"/>
      <w:marLeft w:val="0"/>
      <w:marRight w:val="0"/>
      <w:marTop w:val="0"/>
      <w:marBottom w:val="0"/>
      <w:divBdr>
        <w:top w:val="none" w:sz="0" w:space="0" w:color="auto"/>
        <w:left w:val="none" w:sz="0" w:space="0" w:color="auto"/>
        <w:bottom w:val="none" w:sz="0" w:space="0" w:color="auto"/>
        <w:right w:val="none" w:sz="0" w:space="0" w:color="auto"/>
      </w:divBdr>
    </w:div>
    <w:div w:id="1677878953">
      <w:bodyDiv w:val="1"/>
      <w:marLeft w:val="0"/>
      <w:marRight w:val="0"/>
      <w:marTop w:val="0"/>
      <w:marBottom w:val="0"/>
      <w:divBdr>
        <w:top w:val="none" w:sz="0" w:space="0" w:color="auto"/>
        <w:left w:val="none" w:sz="0" w:space="0" w:color="auto"/>
        <w:bottom w:val="none" w:sz="0" w:space="0" w:color="auto"/>
        <w:right w:val="none" w:sz="0" w:space="0" w:color="auto"/>
      </w:divBdr>
    </w:div>
    <w:div w:id="1683583738">
      <w:bodyDiv w:val="1"/>
      <w:marLeft w:val="0"/>
      <w:marRight w:val="0"/>
      <w:marTop w:val="0"/>
      <w:marBottom w:val="0"/>
      <w:divBdr>
        <w:top w:val="none" w:sz="0" w:space="0" w:color="auto"/>
        <w:left w:val="none" w:sz="0" w:space="0" w:color="auto"/>
        <w:bottom w:val="none" w:sz="0" w:space="0" w:color="auto"/>
        <w:right w:val="none" w:sz="0" w:space="0" w:color="auto"/>
      </w:divBdr>
      <w:divsChild>
        <w:div w:id="1351644137">
          <w:marLeft w:val="0"/>
          <w:marRight w:val="0"/>
          <w:marTop w:val="0"/>
          <w:marBottom w:val="0"/>
          <w:divBdr>
            <w:top w:val="none" w:sz="0" w:space="0" w:color="auto"/>
            <w:left w:val="none" w:sz="0" w:space="0" w:color="auto"/>
            <w:bottom w:val="none" w:sz="0" w:space="0" w:color="auto"/>
            <w:right w:val="none" w:sz="0" w:space="0" w:color="auto"/>
          </w:divBdr>
        </w:div>
      </w:divsChild>
    </w:div>
    <w:div w:id="1689603132">
      <w:bodyDiv w:val="1"/>
      <w:marLeft w:val="0"/>
      <w:marRight w:val="0"/>
      <w:marTop w:val="0"/>
      <w:marBottom w:val="0"/>
      <w:divBdr>
        <w:top w:val="none" w:sz="0" w:space="0" w:color="auto"/>
        <w:left w:val="none" w:sz="0" w:space="0" w:color="auto"/>
        <w:bottom w:val="none" w:sz="0" w:space="0" w:color="auto"/>
        <w:right w:val="none" w:sz="0" w:space="0" w:color="auto"/>
      </w:divBdr>
    </w:div>
    <w:div w:id="1692873451">
      <w:bodyDiv w:val="1"/>
      <w:marLeft w:val="0"/>
      <w:marRight w:val="0"/>
      <w:marTop w:val="0"/>
      <w:marBottom w:val="0"/>
      <w:divBdr>
        <w:top w:val="none" w:sz="0" w:space="0" w:color="auto"/>
        <w:left w:val="none" w:sz="0" w:space="0" w:color="auto"/>
        <w:bottom w:val="none" w:sz="0" w:space="0" w:color="auto"/>
        <w:right w:val="none" w:sz="0" w:space="0" w:color="auto"/>
      </w:divBdr>
    </w:div>
    <w:div w:id="1693605611">
      <w:bodyDiv w:val="1"/>
      <w:marLeft w:val="0"/>
      <w:marRight w:val="0"/>
      <w:marTop w:val="0"/>
      <w:marBottom w:val="0"/>
      <w:divBdr>
        <w:top w:val="none" w:sz="0" w:space="0" w:color="auto"/>
        <w:left w:val="none" w:sz="0" w:space="0" w:color="auto"/>
        <w:bottom w:val="none" w:sz="0" w:space="0" w:color="auto"/>
        <w:right w:val="none" w:sz="0" w:space="0" w:color="auto"/>
      </w:divBdr>
    </w:div>
    <w:div w:id="1697346333">
      <w:bodyDiv w:val="1"/>
      <w:marLeft w:val="0"/>
      <w:marRight w:val="0"/>
      <w:marTop w:val="0"/>
      <w:marBottom w:val="0"/>
      <w:divBdr>
        <w:top w:val="none" w:sz="0" w:space="0" w:color="auto"/>
        <w:left w:val="none" w:sz="0" w:space="0" w:color="auto"/>
        <w:bottom w:val="none" w:sz="0" w:space="0" w:color="auto"/>
        <w:right w:val="none" w:sz="0" w:space="0" w:color="auto"/>
      </w:divBdr>
    </w:div>
    <w:div w:id="1703286041">
      <w:bodyDiv w:val="1"/>
      <w:marLeft w:val="0"/>
      <w:marRight w:val="0"/>
      <w:marTop w:val="0"/>
      <w:marBottom w:val="0"/>
      <w:divBdr>
        <w:top w:val="none" w:sz="0" w:space="0" w:color="auto"/>
        <w:left w:val="none" w:sz="0" w:space="0" w:color="auto"/>
        <w:bottom w:val="none" w:sz="0" w:space="0" w:color="auto"/>
        <w:right w:val="none" w:sz="0" w:space="0" w:color="auto"/>
      </w:divBdr>
      <w:divsChild>
        <w:div w:id="1196115120">
          <w:marLeft w:val="0"/>
          <w:marRight w:val="0"/>
          <w:marTop w:val="0"/>
          <w:marBottom w:val="0"/>
          <w:divBdr>
            <w:top w:val="none" w:sz="0" w:space="0" w:color="auto"/>
            <w:left w:val="none" w:sz="0" w:space="0" w:color="auto"/>
            <w:bottom w:val="none" w:sz="0" w:space="0" w:color="auto"/>
            <w:right w:val="none" w:sz="0" w:space="0" w:color="auto"/>
          </w:divBdr>
          <w:divsChild>
            <w:div w:id="200672979">
              <w:marLeft w:val="0"/>
              <w:marRight w:val="0"/>
              <w:marTop w:val="0"/>
              <w:marBottom w:val="0"/>
              <w:divBdr>
                <w:top w:val="none" w:sz="0" w:space="0" w:color="auto"/>
                <w:left w:val="none" w:sz="0" w:space="0" w:color="auto"/>
                <w:bottom w:val="none" w:sz="0" w:space="0" w:color="auto"/>
                <w:right w:val="none" w:sz="0" w:space="0" w:color="auto"/>
              </w:divBdr>
            </w:div>
            <w:div w:id="221330798">
              <w:marLeft w:val="0"/>
              <w:marRight w:val="0"/>
              <w:marTop w:val="0"/>
              <w:marBottom w:val="0"/>
              <w:divBdr>
                <w:top w:val="none" w:sz="0" w:space="0" w:color="auto"/>
                <w:left w:val="none" w:sz="0" w:space="0" w:color="auto"/>
                <w:bottom w:val="none" w:sz="0" w:space="0" w:color="auto"/>
                <w:right w:val="none" w:sz="0" w:space="0" w:color="auto"/>
              </w:divBdr>
            </w:div>
            <w:div w:id="560361080">
              <w:marLeft w:val="0"/>
              <w:marRight w:val="0"/>
              <w:marTop w:val="0"/>
              <w:marBottom w:val="0"/>
              <w:divBdr>
                <w:top w:val="none" w:sz="0" w:space="0" w:color="auto"/>
                <w:left w:val="none" w:sz="0" w:space="0" w:color="auto"/>
                <w:bottom w:val="none" w:sz="0" w:space="0" w:color="auto"/>
                <w:right w:val="none" w:sz="0" w:space="0" w:color="auto"/>
              </w:divBdr>
            </w:div>
            <w:div w:id="616109302">
              <w:marLeft w:val="0"/>
              <w:marRight w:val="0"/>
              <w:marTop w:val="0"/>
              <w:marBottom w:val="0"/>
              <w:divBdr>
                <w:top w:val="none" w:sz="0" w:space="0" w:color="auto"/>
                <w:left w:val="none" w:sz="0" w:space="0" w:color="auto"/>
                <w:bottom w:val="none" w:sz="0" w:space="0" w:color="auto"/>
                <w:right w:val="none" w:sz="0" w:space="0" w:color="auto"/>
              </w:divBdr>
            </w:div>
            <w:div w:id="951286381">
              <w:marLeft w:val="0"/>
              <w:marRight w:val="0"/>
              <w:marTop w:val="0"/>
              <w:marBottom w:val="0"/>
              <w:divBdr>
                <w:top w:val="none" w:sz="0" w:space="0" w:color="auto"/>
                <w:left w:val="none" w:sz="0" w:space="0" w:color="auto"/>
                <w:bottom w:val="none" w:sz="0" w:space="0" w:color="auto"/>
                <w:right w:val="none" w:sz="0" w:space="0" w:color="auto"/>
              </w:divBdr>
            </w:div>
            <w:div w:id="1272278964">
              <w:marLeft w:val="0"/>
              <w:marRight w:val="0"/>
              <w:marTop w:val="0"/>
              <w:marBottom w:val="0"/>
              <w:divBdr>
                <w:top w:val="none" w:sz="0" w:space="0" w:color="auto"/>
                <w:left w:val="none" w:sz="0" w:space="0" w:color="auto"/>
                <w:bottom w:val="none" w:sz="0" w:space="0" w:color="auto"/>
                <w:right w:val="none" w:sz="0" w:space="0" w:color="auto"/>
              </w:divBdr>
            </w:div>
            <w:div w:id="1715080712">
              <w:marLeft w:val="0"/>
              <w:marRight w:val="0"/>
              <w:marTop w:val="0"/>
              <w:marBottom w:val="0"/>
              <w:divBdr>
                <w:top w:val="none" w:sz="0" w:space="0" w:color="auto"/>
                <w:left w:val="none" w:sz="0" w:space="0" w:color="auto"/>
                <w:bottom w:val="none" w:sz="0" w:space="0" w:color="auto"/>
                <w:right w:val="none" w:sz="0" w:space="0" w:color="auto"/>
              </w:divBdr>
            </w:div>
          </w:divsChild>
        </w:div>
        <w:div w:id="1731994769">
          <w:marLeft w:val="0"/>
          <w:marRight w:val="0"/>
          <w:marTop w:val="0"/>
          <w:marBottom w:val="0"/>
          <w:divBdr>
            <w:top w:val="none" w:sz="0" w:space="0" w:color="auto"/>
            <w:left w:val="none" w:sz="0" w:space="0" w:color="auto"/>
            <w:bottom w:val="none" w:sz="0" w:space="0" w:color="auto"/>
            <w:right w:val="none" w:sz="0" w:space="0" w:color="auto"/>
          </w:divBdr>
          <w:divsChild>
            <w:div w:id="6108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6071">
      <w:bodyDiv w:val="1"/>
      <w:marLeft w:val="0"/>
      <w:marRight w:val="0"/>
      <w:marTop w:val="0"/>
      <w:marBottom w:val="0"/>
      <w:divBdr>
        <w:top w:val="none" w:sz="0" w:space="0" w:color="auto"/>
        <w:left w:val="none" w:sz="0" w:space="0" w:color="auto"/>
        <w:bottom w:val="none" w:sz="0" w:space="0" w:color="auto"/>
        <w:right w:val="none" w:sz="0" w:space="0" w:color="auto"/>
      </w:divBdr>
    </w:div>
    <w:div w:id="1709796993">
      <w:bodyDiv w:val="1"/>
      <w:marLeft w:val="0"/>
      <w:marRight w:val="0"/>
      <w:marTop w:val="0"/>
      <w:marBottom w:val="0"/>
      <w:divBdr>
        <w:top w:val="none" w:sz="0" w:space="0" w:color="auto"/>
        <w:left w:val="none" w:sz="0" w:space="0" w:color="auto"/>
        <w:bottom w:val="none" w:sz="0" w:space="0" w:color="auto"/>
        <w:right w:val="none" w:sz="0" w:space="0" w:color="auto"/>
      </w:divBdr>
    </w:div>
    <w:div w:id="1710061120">
      <w:bodyDiv w:val="1"/>
      <w:marLeft w:val="0"/>
      <w:marRight w:val="0"/>
      <w:marTop w:val="0"/>
      <w:marBottom w:val="0"/>
      <w:divBdr>
        <w:top w:val="none" w:sz="0" w:space="0" w:color="auto"/>
        <w:left w:val="none" w:sz="0" w:space="0" w:color="auto"/>
        <w:bottom w:val="none" w:sz="0" w:space="0" w:color="auto"/>
        <w:right w:val="none" w:sz="0" w:space="0" w:color="auto"/>
      </w:divBdr>
    </w:div>
    <w:div w:id="1713727307">
      <w:bodyDiv w:val="1"/>
      <w:marLeft w:val="0"/>
      <w:marRight w:val="0"/>
      <w:marTop w:val="0"/>
      <w:marBottom w:val="0"/>
      <w:divBdr>
        <w:top w:val="none" w:sz="0" w:space="0" w:color="auto"/>
        <w:left w:val="none" w:sz="0" w:space="0" w:color="auto"/>
        <w:bottom w:val="none" w:sz="0" w:space="0" w:color="auto"/>
        <w:right w:val="none" w:sz="0" w:space="0" w:color="auto"/>
      </w:divBdr>
    </w:div>
    <w:div w:id="1726099200">
      <w:bodyDiv w:val="1"/>
      <w:marLeft w:val="0"/>
      <w:marRight w:val="0"/>
      <w:marTop w:val="0"/>
      <w:marBottom w:val="0"/>
      <w:divBdr>
        <w:top w:val="none" w:sz="0" w:space="0" w:color="auto"/>
        <w:left w:val="none" w:sz="0" w:space="0" w:color="auto"/>
        <w:bottom w:val="none" w:sz="0" w:space="0" w:color="auto"/>
        <w:right w:val="none" w:sz="0" w:space="0" w:color="auto"/>
      </w:divBdr>
    </w:div>
    <w:div w:id="1731031349">
      <w:bodyDiv w:val="1"/>
      <w:marLeft w:val="0"/>
      <w:marRight w:val="0"/>
      <w:marTop w:val="0"/>
      <w:marBottom w:val="0"/>
      <w:divBdr>
        <w:top w:val="none" w:sz="0" w:space="0" w:color="auto"/>
        <w:left w:val="none" w:sz="0" w:space="0" w:color="auto"/>
        <w:bottom w:val="none" w:sz="0" w:space="0" w:color="auto"/>
        <w:right w:val="none" w:sz="0" w:space="0" w:color="auto"/>
      </w:divBdr>
    </w:div>
    <w:div w:id="1766488441">
      <w:bodyDiv w:val="1"/>
      <w:marLeft w:val="0"/>
      <w:marRight w:val="0"/>
      <w:marTop w:val="0"/>
      <w:marBottom w:val="0"/>
      <w:divBdr>
        <w:top w:val="none" w:sz="0" w:space="0" w:color="auto"/>
        <w:left w:val="none" w:sz="0" w:space="0" w:color="auto"/>
        <w:bottom w:val="none" w:sz="0" w:space="0" w:color="auto"/>
        <w:right w:val="none" w:sz="0" w:space="0" w:color="auto"/>
      </w:divBdr>
    </w:div>
    <w:div w:id="1767076814">
      <w:bodyDiv w:val="1"/>
      <w:marLeft w:val="0"/>
      <w:marRight w:val="0"/>
      <w:marTop w:val="0"/>
      <w:marBottom w:val="0"/>
      <w:divBdr>
        <w:top w:val="none" w:sz="0" w:space="0" w:color="auto"/>
        <w:left w:val="none" w:sz="0" w:space="0" w:color="auto"/>
        <w:bottom w:val="none" w:sz="0" w:space="0" w:color="auto"/>
        <w:right w:val="none" w:sz="0" w:space="0" w:color="auto"/>
      </w:divBdr>
    </w:div>
    <w:div w:id="1775663844">
      <w:bodyDiv w:val="1"/>
      <w:marLeft w:val="0"/>
      <w:marRight w:val="0"/>
      <w:marTop w:val="0"/>
      <w:marBottom w:val="0"/>
      <w:divBdr>
        <w:top w:val="none" w:sz="0" w:space="0" w:color="auto"/>
        <w:left w:val="none" w:sz="0" w:space="0" w:color="auto"/>
        <w:bottom w:val="none" w:sz="0" w:space="0" w:color="auto"/>
        <w:right w:val="none" w:sz="0" w:space="0" w:color="auto"/>
      </w:divBdr>
    </w:div>
    <w:div w:id="1781410041">
      <w:bodyDiv w:val="1"/>
      <w:marLeft w:val="0"/>
      <w:marRight w:val="0"/>
      <w:marTop w:val="0"/>
      <w:marBottom w:val="0"/>
      <w:divBdr>
        <w:top w:val="none" w:sz="0" w:space="0" w:color="auto"/>
        <w:left w:val="none" w:sz="0" w:space="0" w:color="auto"/>
        <w:bottom w:val="none" w:sz="0" w:space="0" w:color="auto"/>
        <w:right w:val="none" w:sz="0" w:space="0" w:color="auto"/>
      </w:divBdr>
    </w:div>
    <w:div w:id="1784568653">
      <w:bodyDiv w:val="1"/>
      <w:marLeft w:val="0"/>
      <w:marRight w:val="0"/>
      <w:marTop w:val="0"/>
      <w:marBottom w:val="0"/>
      <w:divBdr>
        <w:top w:val="none" w:sz="0" w:space="0" w:color="auto"/>
        <w:left w:val="none" w:sz="0" w:space="0" w:color="auto"/>
        <w:bottom w:val="none" w:sz="0" w:space="0" w:color="auto"/>
        <w:right w:val="none" w:sz="0" w:space="0" w:color="auto"/>
      </w:divBdr>
    </w:div>
    <w:div w:id="1802916948">
      <w:bodyDiv w:val="1"/>
      <w:marLeft w:val="0"/>
      <w:marRight w:val="0"/>
      <w:marTop w:val="0"/>
      <w:marBottom w:val="0"/>
      <w:divBdr>
        <w:top w:val="none" w:sz="0" w:space="0" w:color="auto"/>
        <w:left w:val="none" w:sz="0" w:space="0" w:color="auto"/>
        <w:bottom w:val="none" w:sz="0" w:space="0" w:color="auto"/>
        <w:right w:val="none" w:sz="0" w:space="0" w:color="auto"/>
      </w:divBdr>
    </w:div>
    <w:div w:id="1803577253">
      <w:bodyDiv w:val="1"/>
      <w:marLeft w:val="0"/>
      <w:marRight w:val="0"/>
      <w:marTop w:val="0"/>
      <w:marBottom w:val="0"/>
      <w:divBdr>
        <w:top w:val="none" w:sz="0" w:space="0" w:color="auto"/>
        <w:left w:val="none" w:sz="0" w:space="0" w:color="auto"/>
        <w:bottom w:val="none" w:sz="0" w:space="0" w:color="auto"/>
        <w:right w:val="none" w:sz="0" w:space="0" w:color="auto"/>
      </w:divBdr>
    </w:div>
    <w:div w:id="1806464591">
      <w:bodyDiv w:val="1"/>
      <w:marLeft w:val="0"/>
      <w:marRight w:val="0"/>
      <w:marTop w:val="0"/>
      <w:marBottom w:val="0"/>
      <w:divBdr>
        <w:top w:val="none" w:sz="0" w:space="0" w:color="auto"/>
        <w:left w:val="none" w:sz="0" w:space="0" w:color="auto"/>
        <w:bottom w:val="none" w:sz="0" w:space="0" w:color="auto"/>
        <w:right w:val="none" w:sz="0" w:space="0" w:color="auto"/>
      </w:divBdr>
    </w:div>
    <w:div w:id="1807353026">
      <w:bodyDiv w:val="1"/>
      <w:marLeft w:val="0"/>
      <w:marRight w:val="0"/>
      <w:marTop w:val="0"/>
      <w:marBottom w:val="0"/>
      <w:divBdr>
        <w:top w:val="none" w:sz="0" w:space="0" w:color="auto"/>
        <w:left w:val="none" w:sz="0" w:space="0" w:color="auto"/>
        <w:bottom w:val="none" w:sz="0" w:space="0" w:color="auto"/>
        <w:right w:val="none" w:sz="0" w:space="0" w:color="auto"/>
      </w:divBdr>
    </w:div>
    <w:div w:id="1810512466">
      <w:bodyDiv w:val="1"/>
      <w:marLeft w:val="0"/>
      <w:marRight w:val="0"/>
      <w:marTop w:val="0"/>
      <w:marBottom w:val="0"/>
      <w:divBdr>
        <w:top w:val="none" w:sz="0" w:space="0" w:color="auto"/>
        <w:left w:val="none" w:sz="0" w:space="0" w:color="auto"/>
        <w:bottom w:val="none" w:sz="0" w:space="0" w:color="auto"/>
        <w:right w:val="none" w:sz="0" w:space="0" w:color="auto"/>
      </w:divBdr>
    </w:div>
    <w:div w:id="1815679216">
      <w:bodyDiv w:val="1"/>
      <w:marLeft w:val="0"/>
      <w:marRight w:val="0"/>
      <w:marTop w:val="0"/>
      <w:marBottom w:val="0"/>
      <w:divBdr>
        <w:top w:val="none" w:sz="0" w:space="0" w:color="auto"/>
        <w:left w:val="none" w:sz="0" w:space="0" w:color="auto"/>
        <w:bottom w:val="none" w:sz="0" w:space="0" w:color="auto"/>
        <w:right w:val="none" w:sz="0" w:space="0" w:color="auto"/>
      </w:divBdr>
    </w:div>
    <w:div w:id="1815826653">
      <w:bodyDiv w:val="1"/>
      <w:marLeft w:val="0"/>
      <w:marRight w:val="0"/>
      <w:marTop w:val="0"/>
      <w:marBottom w:val="0"/>
      <w:divBdr>
        <w:top w:val="none" w:sz="0" w:space="0" w:color="auto"/>
        <w:left w:val="none" w:sz="0" w:space="0" w:color="auto"/>
        <w:bottom w:val="none" w:sz="0" w:space="0" w:color="auto"/>
        <w:right w:val="none" w:sz="0" w:space="0" w:color="auto"/>
      </w:divBdr>
    </w:div>
    <w:div w:id="1819569666">
      <w:bodyDiv w:val="1"/>
      <w:marLeft w:val="0"/>
      <w:marRight w:val="0"/>
      <w:marTop w:val="0"/>
      <w:marBottom w:val="0"/>
      <w:divBdr>
        <w:top w:val="none" w:sz="0" w:space="0" w:color="auto"/>
        <w:left w:val="none" w:sz="0" w:space="0" w:color="auto"/>
        <w:bottom w:val="none" w:sz="0" w:space="0" w:color="auto"/>
        <w:right w:val="none" w:sz="0" w:space="0" w:color="auto"/>
      </w:divBdr>
    </w:div>
    <w:div w:id="1830441097">
      <w:bodyDiv w:val="1"/>
      <w:marLeft w:val="0"/>
      <w:marRight w:val="0"/>
      <w:marTop w:val="0"/>
      <w:marBottom w:val="0"/>
      <w:divBdr>
        <w:top w:val="none" w:sz="0" w:space="0" w:color="auto"/>
        <w:left w:val="none" w:sz="0" w:space="0" w:color="auto"/>
        <w:bottom w:val="none" w:sz="0" w:space="0" w:color="auto"/>
        <w:right w:val="none" w:sz="0" w:space="0" w:color="auto"/>
      </w:divBdr>
    </w:div>
    <w:div w:id="1833526598">
      <w:bodyDiv w:val="1"/>
      <w:marLeft w:val="0"/>
      <w:marRight w:val="0"/>
      <w:marTop w:val="0"/>
      <w:marBottom w:val="0"/>
      <w:divBdr>
        <w:top w:val="none" w:sz="0" w:space="0" w:color="auto"/>
        <w:left w:val="none" w:sz="0" w:space="0" w:color="auto"/>
        <w:bottom w:val="none" w:sz="0" w:space="0" w:color="auto"/>
        <w:right w:val="none" w:sz="0" w:space="0" w:color="auto"/>
      </w:divBdr>
    </w:div>
    <w:div w:id="1839805730">
      <w:bodyDiv w:val="1"/>
      <w:marLeft w:val="0"/>
      <w:marRight w:val="0"/>
      <w:marTop w:val="0"/>
      <w:marBottom w:val="0"/>
      <w:divBdr>
        <w:top w:val="none" w:sz="0" w:space="0" w:color="auto"/>
        <w:left w:val="none" w:sz="0" w:space="0" w:color="auto"/>
        <w:bottom w:val="none" w:sz="0" w:space="0" w:color="auto"/>
        <w:right w:val="none" w:sz="0" w:space="0" w:color="auto"/>
      </w:divBdr>
    </w:div>
    <w:div w:id="1841116845">
      <w:bodyDiv w:val="1"/>
      <w:marLeft w:val="0"/>
      <w:marRight w:val="0"/>
      <w:marTop w:val="0"/>
      <w:marBottom w:val="0"/>
      <w:divBdr>
        <w:top w:val="none" w:sz="0" w:space="0" w:color="auto"/>
        <w:left w:val="none" w:sz="0" w:space="0" w:color="auto"/>
        <w:bottom w:val="none" w:sz="0" w:space="0" w:color="auto"/>
        <w:right w:val="none" w:sz="0" w:space="0" w:color="auto"/>
      </w:divBdr>
    </w:div>
    <w:div w:id="1843474589">
      <w:bodyDiv w:val="1"/>
      <w:marLeft w:val="0"/>
      <w:marRight w:val="0"/>
      <w:marTop w:val="0"/>
      <w:marBottom w:val="0"/>
      <w:divBdr>
        <w:top w:val="none" w:sz="0" w:space="0" w:color="auto"/>
        <w:left w:val="none" w:sz="0" w:space="0" w:color="auto"/>
        <w:bottom w:val="none" w:sz="0" w:space="0" w:color="auto"/>
        <w:right w:val="none" w:sz="0" w:space="0" w:color="auto"/>
      </w:divBdr>
    </w:div>
    <w:div w:id="1847134695">
      <w:bodyDiv w:val="1"/>
      <w:marLeft w:val="0"/>
      <w:marRight w:val="0"/>
      <w:marTop w:val="0"/>
      <w:marBottom w:val="0"/>
      <w:divBdr>
        <w:top w:val="none" w:sz="0" w:space="0" w:color="auto"/>
        <w:left w:val="none" w:sz="0" w:space="0" w:color="auto"/>
        <w:bottom w:val="none" w:sz="0" w:space="0" w:color="auto"/>
        <w:right w:val="none" w:sz="0" w:space="0" w:color="auto"/>
      </w:divBdr>
    </w:div>
    <w:div w:id="1850365465">
      <w:bodyDiv w:val="1"/>
      <w:marLeft w:val="0"/>
      <w:marRight w:val="0"/>
      <w:marTop w:val="0"/>
      <w:marBottom w:val="0"/>
      <w:divBdr>
        <w:top w:val="none" w:sz="0" w:space="0" w:color="auto"/>
        <w:left w:val="none" w:sz="0" w:space="0" w:color="auto"/>
        <w:bottom w:val="none" w:sz="0" w:space="0" w:color="auto"/>
        <w:right w:val="none" w:sz="0" w:space="0" w:color="auto"/>
      </w:divBdr>
    </w:div>
    <w:div w:id="1853837358">
      <w:bodyDiv w:val="1"/>
      <w:marLeft w:val="0"/>
      <w:marRight w:val="0"/>
      <w:marTop w:val="0"/>
      <w:marBottom w:val="0"/>
      <w:divBdr>
        <w:top w:val="none" w:sz="0" w:space="0" w:color="auto"/>
        <w:left w:val="none" w:sz="0" w:space="0" w:color="auto"/>
        <w:bottom w:val="none" w:sz="0" w:space="0" w:color="auto"/>
        <w:right w:val="none" w:sz="0" w:space="0" w:color="auto"/>
      </w:divBdr>
    </w:div>
    <w:div w:id="1855024386">
      <w:bodyDiv w:val="1"/>
      <w:marLeft w:val="0"/>
      <w:marRight w:val="0"/>
      <w:marTop w:val="0"/>
      <w:marBottom w:val="0"/>
      <w:divBdr>
        <w:top w:val="none" w:sz="0" w:space="0" w:color="auto"/>
        <w:left w:val="none" w:sz="0" w:space="0" w:color="auto"/>
        <w:bottom w:val="none" w:sz="0" w:space="0" w:color="auto"/>
        <w:right w:val="none" w:sz="0" w:space="0" w:color="auto"/>
      </w:divBdr>
    </w:div>
    <w:div w:id="1859807274">
      <w:bodyDiv w:val="1"/>
      <w:marLeft w:val="0"/>
      <w:marRight w:val="0"/>
      <w:marTop w:val="0"/>
      <w:marBottom w:val="0"/>
      <w:divBdr>
        <w:top w:val="none" w:sz="0" w:space="0" w:color="auto"/>
        <w:left w:val="none" w:sz="0" w:space="0" w:color="auto"/>
        <w:bottom w:val="none" w:sz="0" w:space="0" w:color="auto"/>
        <w:right w:val="none" w:sz="0" w:space="0" w:color="auto"/>
      </w:divBdr>
    </w:div>
    <w:div w:id="1863322543">
      <w:bodyDiv w:val="1"/>
      <w:marLeft w:val="0"/>
      <w:marRight w:val="0"/>
      <w:marTop w:val="0"/>
      <w:marBottom w:val="0"/>
      <w:divBdr>
        <w:top w:val="none" w:sz="0" w:space="0" w:color="auto"/>
        <w:left w:val="none" w:sz="0" w:space="0" w:color="auto"/>
        <w:bottom w:val="none" w:sz="0" w:space="0" w:color="auto"/>
        <w:right w:val="none" w:sz="0" w:space="0" w:color="auto"/>
      </w:divBdr>
    </w:div>
    <w:div w:id="1867670720">
      <w:bodyDiv w:val="1"/>
      <w:marLeft w:val="0"/>
      <w:marRight w:val="0"/>
      <w:marTop w:val="0"/>
      <w:marBottom w:val="0"/>
      <w:divBdr>
        <w:top w:val="none" w:sz="0" w:space="0" w:color="auto"/>
        <w:left w:val="none" w:sz="0" w:space="0" w:color="auto"/>
        <w:bottom w:val="none" w:sz="0" w:space="0" w:color="auto"/>
        <w:right w:val="none" w:sz="0" w:space="0" w:color="auto"/>
      </w:divBdr>
    </w:div>
    <w:div w:id="1868173718">
      <w:bodyDiv w:val="1"/>
      <w:marLeft w:val="0"/>
      <w:marRight w:val="0"/>
      <w:marTop w:val="0"/>
      <w:marBottom w:val="0"/>
      <w:divBdr>
        <w:top w:val="none" w:sz="0" w:space="0" w:color="auto"/>
        <w:left w:val="none" w:sz="0" w:space="0" w:color="auto"/>
        <w:bottom w:val="none" w:sz="0" w:space="0" w:color="auto"/>
        <w:right w:val="none" w:sz="0" w:space="0" w:color="auto"/>
      </w:divBdr>
    </w:div>
    <w:div w:id="1873108046">
      <w:bodyDiv w:val="1"/>
      <w:marLeft w:val="0"/>
      <w:marRight w:val="0"/>
      <w:marTop w:val="0"/>
      <w:marBottom w:val="0"/>
      <w:divBdr>
        <w:top w:val="none" w:sz="0" w:space="0" w:color="auto"/>
        <w:left w:val="none" w:sz="0" w:space="0" w:color="auto"/>
        <w:bottom w:val="none" w:sz="0" w:space="0" w:color="auto"/>
        <w:right w:val="none" w:sz="0" w:space="0" w:color="auto"/>
      </w:divBdr>
    </w:div>
    <w:div w:id="1873374992">
      <w:bodyDiv w:val="1"/>
      <w:marLeft w:val="0"/>
      <w:marRight w:val="0"/>
      <w:marTop w:val="0"/>
      <w:marBottom w:val="0"/>
      <w:divBdr>
        <w:top w:val="none" w:sz="0" w:space="0" w:color="auto"/>
        <w:left w:val="none" w:sz="0" w:space="0" w:color="auto"/>
        <w:bottom w:val="none" w:sz="0" w:space="0" w:color="auto"/>
        <w:right w:val="none" w:sz="0" w:space="0" w:color="auto"/>
      </w:divBdr>
    </w:div>
    <w:div w:id="1882862314">
      <w:bodyDiv w:val="1"/>
      <w:marLeft w:val="0"/>
      <w:marRight w:val="0"/>
      <w:marTop w:val="0"/>
      <w:marBottom w:val="0"/>
      <w:divBdr>
        <w:top w:val="none" w:sz="0" w:space="0" w:color="auto"/>
        <w:left w:val="none" w:sz="0" w:space="0" w:color="auto"/>
        <w:bottom w:val="none" w:sz="0" w:space="0" w:color="auto"/>
        <w:right w:val="none" w:sz="0" w:space="0" w:color="auto"/>
      </w:divBdr>
    </w:div>
    <w:div w:id="1885746785">
      <w:bodyDiv w:val="1"/>
      <w:marLeft w:val="0"/>
      <w:marRight w:val="0"/>
      <w:marTop w:val="0"/>
      <w:marBottom w:val="0"/>
      <w:divBdr>
        <w:top w:val="none" w:sz="0" w:space="0" w:color="auto"/>
        <w:left w:val="none" w:sz="0" w:space="0" w:color="auto"/>
        <w:bottom w:val="none" w:sz="0" w:space="0" w:color="auto"/>
        <w:right w:val="none" w:sz="0" w:space="0" w:color="auto"/>
      </w:divBdr>
    </w:div>
    <w:div w:id="1889342693">
      <w:bodyDiv w:val="1"/>
      <w:marLeft w:val="0"/>
      <w:marRight w:val="0"/>
      <w:marTop w:val="0"/>
      <w:marBottom w:val="0"/>
      <w:divBdr>
        <w:top w:val="none" w:sz="0" w:space="0" w:color="auto"/>
        <w:left w:val="none" w:sz="0" w:space="0" w:color="auto"/>
        <w:bottom w:val="none" w:sz="0" w:space="0" w:color="auto"/>
        <w:right w:val="none" w:sz="0" w:space="0" w:color="auto"/>
      </w:divBdr>
    </w:div>
    <w:div w:id="1895048012">
      <w:bodyDiv w:val="1"/>
      <w:marLeft w:val="0"/>
      <w:marRight w:val="0"/>
      <w:marTop w:val="0"/>
      <w:marBottom w:val="0"/>
      <w:divBdr>
        <w:top w:val="none" w:sz="0" w:space="0" w:color="auto"/>
        <w:left w:val="none" w:sz="0" w:space="0" w:color="auto"/>
        <w:bottom w:val="none" w:sz="0" w:space="0" w:color="auto"/>
        <w:right w:val="none" w:sz="0" w:space="0" w:color="auto"/>
      </w:divBdr>
    </w:div>
    <w:div w:id="1896088870">
      <w:bodyDiv w:val="1"/>
      <w:marLeft w:val="0"/>
      <w:marRight w:val="0"/>
      <w:marTop w:val="0"/>
      <w:marBottom w:val="0"/>
      <w:divBdr>
        <w:top w:val="none" w:sz="0" w:space="0" w:color="auto"/>
        <w:left w:val="none" w:sz="0" w:space="0" w:color="auto"/>
        <w:bottom w:val="none" w:sz="0" w:space="0" w:color="auto"/>
        <w:right w:val="none" w:sz="0" w:space="0" w:color="auto"/>
      </w:divBdr>
    </w:div>
    <w:div w:id="1897624896">
      <w:bodyDiv w:val="1"/>
      <w:marLeft w:val="0"/>
      <w:marRight w:val="0"/>
      <w:marTop w:val="0"/>
      <w:marBottom w:val="0"/>
      <w:divBdr>
        <w:top w:val="none" w:sz="0" w:space="0" w:color="auto"/>
        <w:left w:val="none" w:sz="0" w:space="0" w:color="auto"/>
        <w:bottom w:val="none" w:sz="0" w:space="0" w:color="auto"/>
        <w:right w:val="none" w:sz="0" w:space="0" w:color="auto"/>
      </w:divBdr>
    </w:div>
    <w:div w:id="1907648885">
      <w:bodyDiv w:val="1"/>
      <w:marLeft w:val="0"/>
      <w:marRight w:val="0"/>
      <w:marTop w:val="0"/>
      <w:marBottom w:val="0"/>
      <w:divBdr>
        <w:top w:val="none" w:sz="0" w:space="0" w:color="auto"/>
        <w:left w:val="none" w:sz="0" w:space="0" w:color="auto"/>
        <w:bottom w:val="none" w:sz="0" w:space="0" w:color="auto"/>
        <w:right w:val="none" w:sz="0" w:space="0" w:color="auto"/>
      </w:divBdr>
    </w:div>
    <w:div w:id="1909727905">
      <w:bodyDiv w:val="1"/>
      <w:marLeft w:val="0"/>
      <w:marRight w:val="0"/>
      <w:marTop w:val="0"/>
      <w:marBottom w:val="0"/>
      <w:divBdr>
        <w:top w:val="none" w:sz="0" w:space="0" w:color="auto"/>
        <w:left w:val="none" w:sz="0" w:space="0" w:color="auto"/>
        <w:bottom w:val="none" w:sz="0" w:space="0" w:color="auto"/>
        <w:right w:val="none" w:sz="0" w:space="0" w:color="auto"/>
      </w:divBdr>
    </w:div>
    <w:div w:id="1912960130">
      <w:bodyDiv w:val="1"/>
      <w:marLeft w:val="0"/>
      <w:marRight w:val="0"/>
      <w:marTop w:val="0"/>
      <w:marBottom w:val="0"/>
      <w:divBdr>
        <w:top w:val="none" w:sz="0" w:space="0" w:color="auto"/>
        <w:left w:val="none" w:sz="0" w:space="0" w:color="auto"/>
        <w:bottom w:val="none" w:sz="0" w:space="0" w:color="auto"/>
        <w:right w:val="none" w:sz="0" w:space="0" w:color="auto"/>
      </w:divBdr>
    </w:div>
    <w:div w:id="1916280171">
      <w:bodyDiv w:val="1"/>
      <w:marLeft w:val="0"/>
      <w:marRight w:val="0"/>
      <w:marTop w:val="0"/>
      <w:marBottom w:val="0"/>
      <w:divBdr>
        <w:top w:val="none" w:sz="0" w:space="0" w:color="auto"/>
        <w:left w:val="none" w:sz="0" w:space="0" w:color="auto"/>
        <w:bottom w:val="none" w:sz="0" w:space="0" w:color="auto"/>
        <w:right w:val="none" w:sz="0" w:space="0" w:color="auto"/>
      </w:divBdr>
    </w:div>
    <w:div w:id="1920943317">
      <w:bodyDiv w:val="1"/>
      <w:marLeft w:val="0"/>
      <w:marRight w:val="0"/>
      <w:marTop w:val="0"/>
      <w:marBottom w:val="0"/>
      <w:divBdr>
        <w:top w:val="none" w:sz="0" w:space="0" w:color="auto"/>
        <w:left w:val="none" w:sz="0" w:space="0" w:color="auto"/>
        <w:bottom w:val="none" w:sz="0" w:space="0" w:color="auto"/>
        <w:right w:val="none" w:sz="0" w:space="0" w:color="auto"/>
      </w:divBdr>
    </w:div>
    <w:div w:id="1926038134">
      <w:bodyDiv w:val="1"/>
      <w:marLeft w:val="0"/>
      <w:marRight w:val="0"/>
      <w:marTop w:val="0"/>
      <w:marBottom w:val="0"/>
      <w:divBdr>
        <w:top w:val="none" w:sz="0" w:space="0" w:color="auto"/>
        <w:left w:val="none" w:sz="0" w:space="0" w:color="auto"/>
        <w:bottom w:val="none" w:sz="0" w:space="0" w:color="auto"/>
        <w:right w:val="none" w:sz="0" w:space="0" w:color="auto"/>
      </w:divBdr>
    </w:div>
    <w:div w:id="1931310330">
      <w:bodyDiv w:val="1"/>
      <w:marLeft w:val="0"/>
      <w:marRight w:val="0"/>
      <w:marTop w:val="0"/>
      <w:marBottom w:val="0"/>
      <w:divBdr>
        <w:top w:val="none" w:sz="0" w:space="0" w:color="auto"/>
        <w:left w:val="none" w:sz="0" w:space="0" w:color="auto"/>
        <w:bottom w:val="none" w:sz="0" w:space="0" w:color="auto"/>
        <w:right w:val="none" w:sz="0" w:space="0" w:color="auto"/>
      </w:divBdr>
    </w:div>
    <w:div w:id="1945336349">
      <w:bodyDiv w:val="1"/>
      <w:marLeft w:val="0"/>
      <w:marRight w:val="0"/>
      <w:marTop w:val="0"/>
      <w:marBottom w:val="0"/>
      <w:divBdr>
        <w:top w:val="none" w:sz="0" w:space="0" w:color="auto"/>
        <w:left w:val="none" w:sz="0" w:space="0" w:color="auto"/>
        <w:bottom w:val="none" w:sz="0" w:space="0" w:color="auto"/>
        <w:right w:val="none" w:sz="0" w:space="0" w:color="auto"/>
      </w:divBdr>
    </w:div>
    <w:div w:id="1956905709">
      <w:bodyDiv w:val="1"/>
      <w:marLeft w:val="0"/>
      <w:marRight w:val="0"/>
      <w:marTop w:val="0"/>
      <w:marBottom w:val="0"/>
      <w:divBdr>
        <w:top w:val="none" w:sz="0" w:space="0" w:color="auto"/>
        <w:left w:val="none" w:sz="0" w:space="0" w:color="auto"/>
        <w:bottom w:val="none" w:sz="0" w:space="0" w:color="auto"/>
        <w:right w:val="none" w:sz="0" w:space="0" w:color="auto"/>
      </w:divBdr>
    </w:div>
    <w:div w:id="1963531741">
      <w:bodyDiv w:val="1"/>
      <w:marLeft w:val="0"/>
      <w:marRight w:val="0"/>
      <w:marTop w:val="0"/>
      <w:marBottom w:val="0"/>
      <w:divBdr>
        <w:top w:val="none" w:sz="0" w:space="0" w:color="auto"/>
        <w:left w:val="none" w:sz="0" w:space="0" w:color="auto"/>
        <w:bottom w:val="none" w:sz="0" w:space="0" w:color="auto"/>
        <w:right w:val="none" w:sz="0" w:space="0" w:color="auto"/>
      </w:divBdr>
    </w:div>
    <w:div w:id="1965652185">
      <w:bodyDiv w:val="1"/>
      <w:marLeft w:val="0"/>
      <w:marRight w:val="0"/>
      <w:marTop w:val="0"/>
      <w:marBottom w:val="0"/>
      <w:divBdr>
        <w:top w:val="none" w:sz="0" w:space="0" w:color="auto"/>
        <w:left w:val="none" w:sz="0" w:space="0" w:color="auto"/>
        <w:bottom w:val="none" w:sz="0" w:space="0" w:color="auto"/>
        <w:right w:val="none" w:sz="0" w:space="0" w:color="auto"/>
      </w:divBdr>
    </w:div>
    <w:div w:id="1969823235">
      <w:bodyDiv w:val="1"/>
      <w:marLeft w:val="0"/>
      <w:marRight w:val="0"/>
      <w:marTop w:val="0"/>
      <w:marBottom w:val="0"/>
      <w:divBdr>
        <w:top w:val="none" w:sz="0" w:space="0" w:color="auto"/>
        <w:left w:val="none" w:sz="0" w:space="0" w:color="auto"/>
        <w:bottom w:val="none" w:sz="0" w:space="0" w:color="auto"/>
        <w:right w:val="none" w:sz="0" w:space="0" w:color="auto"/>
      </w:divBdr>
    </w:div>
    <w:div w:id="1970865977">
      <w:bodyDiv w:val="1"/>
      <w:marLeft w:val="0"/>
      <w:marRight w:val="0"/>
      <w:marTop w:val="0"/>
      <w:marBottom w:val="0"/>
      <w:divBdr>
        <w:top w:val="none" w:sz="0" w:space="0" w:color="auto"/>
        <w:left w:val="none" w:sz="0" w:space="0" w:color="auto"/>
        <w:bottom w:val="none" w:sz="0" w:space="0" w:color="auto"/>
        <w:right w:val="none" w:sz="0" w:space="0" w:color="auto"/>
      </w:divBdr>
    </w:div>
    <w:div w:id="1970934678">
      <w:bodyDiv w:val="1"/>
      <w:marLeft w:val="0"/>
      <w:marRight w:val="0"/>
      <w:marTop w:val="0"/>
      <w:marBottom w:val="0"/>
      <w:divBdr>
        <w:top w:val="none" w:sz="0" w:space="0" w:color="auto"/>
        <w:left w:val="none" w:sz="0" w:space="0" w:color="auto"/>
        <w:bottom w:val="none" w:sz="0" w:space="0" w:color="auto"/>
        <w:right w:val="none" w:sz="0" w:space="0" w:color="auto"/>
      </w:divBdr>
    </w:div>
    <w:div w:id="1972592430">
      <w:bodyDiv w:val="1"/>
      <w:marLeft w:val="0"/>
      <w:marRight w:val="0"/>
      <w:marTop w:val="0"/>
      <w:marBottom w:val="0"/>
      <w:divBdr>
        <w:top w:val="none" w:sz="0" w:space="0" w:color="auto"/>
        <w:left w:val="none" w:sz="0" w:space="0" w:color="auto"/>
        <w:bottom w:val="none" w:sz="0" w:space="0" w:color="auto"/>
        <w:right w:val="none" w:sz="0" w:space="0" w:color="auto"/>
      </w:divBdr>
    </w:div>
    <w:div w:id="1973055475">
      <w:bodyDiv w:val="1"/>
      <w:marLeft w:val="0"/>
      <w:marRight w:val="0"/>
      <w:marTop w:val="0"/>
      <w:marBottom w:val="0"/>
      <w:divBdr>
        <w:top w:val="none" w:sz="0" w:space="0" w:color="auto"/>
        <w:left w:val="none" w:sz="0" w:space="0" w:color="auto"/>
        <w:bottom w:val="none" w:sz="0" w:space="0" w:color="auto"/>
        <w:right w:val="none" w:sz="0" w:space="0" w:color="auto"/>
      </w:divBdr>
    </w:div>
    <w:div w:id="1973904694">
      <w:bodyDiv w:val="1"/>
      <w:marLeft w:val="0"/>
      <w:marRight w:val="0"/>
      <w:marTop w:val="0"/>
      <w:marBottom w:val="0"/>
      <w:divBdr>
        <w:top w:val="none" w:sz="0" w:space="0" w:color="auto"/>
        <w:left w:val="none" w:sz="0" w:space="0" w:color="auto"/>
        <w:bottom w:val="none" w:sz="0" w:space="0" w:color="auto"/>
        <w:right w:val="none" w:sz="0" w:space="0" w:color="auto"/>
      </w:divBdr>
    </w:div>
    <w:div w:id="1975989488">
      <w:bodyDiv w:val="1"/>
      <w:marLeft w:val="0"/>
      <w:marRight w:val="0"/>
      <w:marTop w:val="0"/>
      <w:marBottom w:val="0"/>
      <w:divBdr>
        <w:top w:val="none" w:sz="0" w:space="0" w:color="auto"/>
        <w:left w:val="none" w:sz="0" w:space="0" w:color="auto"/>
        <w:bottom w:val="none" w:sz="0" w:space="0" w:color="auto"/>
        <w:right w:val="none" w:sz="0" w:space="0" w:color="auto"/>
      </w:divBdr>
    </w:div>
    <w:div w:id="1978606850">
      <w:bodyDiv w:val="1"/>
      <w:marLeft w:val="0"/>
      <w:marRight w:val="0"/>
      <w:marTop w:val="0"/>
      <w:marBottom w:val="0"/>
      <w:divBdr>
        <w:top w:val="none" w:sz="0" w:space="0" w:color="auto"/>
        <w:left w:val="none" w:sz="0" w:space="0" w:color="auto"/>
        <w:bottom w:val="none" w:sz="0" w:space="0" w:color="auto"/>
        <w:right w:val="none" w:sz="0" w:space="0" w:color="auto"/>
      </w:divBdr>
    </w:div>
    <w:div w:id="1979995787">
      <w:bodyDiv w:val="1"/>
      <w:marLeft w:val="0"/>
      <w:marRight w:val="0"/>
      <w:marTop w:val="0"/>
      <w:marBottom w:val="0"/>
      <w:divBdr>
        <w:top w:val="none" w:sz="0" w:space="0" w:color="auto"/>
        <w:left w:val="none" w:sz="0" w:space="0" w:color="auto"/>
        <w:bottom w:val="none" w:sz="0" w:space="0" w:color="auto"/>
        <w:right w:val="none" w:sz="0" w:space="0" w:color="auto"/>
      </w:divBdr>
    </w:div>
    <w:div w:id="1989823331">
      <w:bodyDiv w:val="1"/>
      <w:marLeft w:val="0"/>
      <w:marRight w:val="0"/>
      <w:marTop w:val="0"/>
      <w:marBottom w:val="0"/>
      <w:divBdr>
        <w:top w:val="none" w:sz="0" w:space="0" w:color="auto"/>
        <w:left w:val="none" w:sz="0" w:space="0" w:color="auto"/>
        <w:bottom w:val="none" w:sz="0" w:space="0" w:color="auto"/>
        <w:right w:val="none" w:sz="0" w:space="0" w:color="auto"/>
      </w:divBdr>
    </w:div>
    <w:div w:id="1996834792">
      <w:bodyDiv w:val="1"/>
      <w:marLeft w:val="0"/>
      <w:marRight w:val="0"/>
      <w:marTop w:val="0"/>
      <w:marBottom w:val="0"/>
      <w:divBdr>
        <w:top w:val="none" w:sz="0" w:space="0" w:color="auto"/>
        <w:left w:val="none" w:sz="0" w:space="0" w:color="auto"/>
        <w:bottom w:val="none" w:sz="0" w:space="0" w:color="auto"/>
        <w:right w:val="none" w:sz="0" w:space="0" w:color="auto"/>
      </w:divBdr>
    </w:div>
    <w:div w:id="1998603954">
      <w:bodyDiv w:val="1"/>
      <w:marLeft w:val="0"/>
      <w:marRight w:val="0"/>
      <w:marTop w:val="0"/>
      <w:marBottom w:val="0"/>
      <w:divBdr>
        <w:top w:val="none" w:sz="0" w:space="0" w:color="auto"/>
        <w:left w:val="none" w:sz="0" w:space="0" w:color="auto"/>
        <w:bottom w:val="none" w:sz="0" w:space="0" w:color="auto"/>
        <w:right w:val="none" w:sz="0" w:space="0" w:color="auto"/>
      </w:divBdr>
    </w:div>
    <w:div w:id="2012564903">
      <w:bodyDiv w:val="1"/>
      <w:marLeft w:val="0"/>
      <w:marRight w:val="0"/>
      <w:marTop w:val="0"/>
      <w:marBottom w:val="0"/>
      <w:divBdr>
        <w:top w:val="none" w:sz="0" w:space="0" w:color="auto"/>
        <w:left w:val="none" w:sz="0" w:space="0" w:color="auto"/>
        <w:bottom w:val="none" w:sz="0" w:space="0" w:color="auto"/>
        <w:right w:val="none" w:sz="0" w:space="0" w:color="auto"/>
      </w:divBdr>
    </w:div>
    <w:div w:id="2012679179">
      <w:bodyDiv w:val="1"/>
      <w:marLeft w:val="0"/>
      <w:marRight w:val="0"/>
      <w:marTop w:val="0"/>
      <w:marBottom w:val="0"/>
      <w:divBdr>
        <w:top w:val="none" w:sz="0" w:space="0" w:color="auto"/>
        <w:left w:val="none" w:sz="0" w:space="0" w:color="auto"/>
        <w:bottom w:val="none" w:sz="0" w:space="0" w:color="auto"/>
        <w:right w:val="none" w:sz="0" w:space="0" w:color="auto"/>
      </w:divBdr>
    </w:div>
    <w:div w:id="2013800143">
      <w:bodyDiv w:val="1"/>
      <w:marLeft w:val="0"/>
      <w:marRight w:val="0"/>
      <w:marTop w:val="0"/>
      <w:marBottom w:val="0"/>
      <w:divBdr>
        <w:top w:val="none" w:sz="0" w:space="0" w:color="auto"/>
        <w:left w:val="none" w:sz="0" w:space="0" w:color="auto"/>
        <w:bottom w:val="none" w:sz="0" w:space="0" w:color="auto"/>
        <w:right w:val="none" w:sz="0" w:space="0" w:color="auto"/>
      </w:divBdr>
    </w:div>
    <w:div w:id="2016612782">
      <w:bodyDiv w:val="1"/>
      <w:marLeft w:val="0"/>
      <w:marRight w:val="0"/>
      <w:marTop w:val="0"/>
      <w:marBottom w:val="0"/>
      <w:divBdr>
        <w:top w:val="none" w:sz="0" w:space="0" w:color="auto"/>
        <w:left w:val="none" w:sz="0" w:space="0" w:color="auto"/>
        <w:bottom w:val="none" w:sz="0" w:space="0" w:color="auto"/>
        <w:right w:val="none" w:sz="0" w:space="0" w:color="auto"/>
      </w:divBdr>
    </w:div>
    <w:div w:id="2019386005">
      <w:bodyDiv w:val="1"/>
      <w:marLeft w:val="0"/>
      <w:marRight w:val="0"/>
      <w:marTop w:val="0"/>
      <w:marBottom w:val="0"/>
      <w:divBdr>
        <w:top w:val="none" w:sz="0" w:space="0" w:color="auto"/>
        <w:left w:val="none" w:sz="0" w:space="0" w:color="auto"/>
        <w:bottom w:val="none" w:sz="0" w:space="0" w:color="auto"/>
        <w:right w:val="none" w:sz="0" w:space="0" w:color="auto"/>
      </w:divBdr>
    </w:div>
    <w:div w:id="2021196310">
      <w:bodyDiv w:val="1"/>
      <w:marLeft w:val="0"/>
      <w:marRight w:val="0"/>
      <w:marTop w:val="0"/>
      <w:marBottom w:val="0"/>
      <w:divBdr>
        <w:top w:val="none" w:sz="0" w:space="0" w:color="auto"/>
        <w:left w:val="none" w:sz="0" w:space="0" w:color="auto"/>
        <w:bottom w:val="none" w:sz="0" w:space="0" w:color="auto"/>
        <w:right w:val="none" w:sz="0" w:space="0" w:color="auto"/>
      </w:divBdr>
    </w:div>
    <w:div w:id="2021538390">
      <w:bodyDiv w:val="1"/>
      <w:marLeft w:val="0"/>
      <w:marRight w:val="0"/>
      <w:marTop w:val="0"/>
      <w:marBottom w:val="0"/>
      <w:divBdr>
        <w:top w:val="none" w:sz="0" w:space="0" w:color="auto"/>
        <w:left w:val="none" w:sz="0" w:space="0" w:color="auto"/>
        <w:bottom w:val="none" w:sz="0" w:space="0" w:color="auto"/>
        <w:right w:val="none" w:sz="0" w:space="0" w:color="auto"/>
      </w:divBdr>
    </w:div>
    <w:div w:id="2023701810">
      <w:bodyDiv w:val="1"/>
      <w:marLeft w:val="0"/>
      <w:marRight w:val="0"/>
      <w:marTop w:val="0"/>
      <w:marBottom w:val="0"/>
      <w:divBdr>
        <w:top w:val="none" w:sz="0" w:space="0" w:color="auto"/>
        <w:left w:val="none" w:sz="0" w:space="0" w:color="auto"/>
        <w:bottom w:val="none" w:sz="0" w:space="0" w:color="auto"/>
        <w:right w:val="none" w:sz="0" w:space="0" w:color="auto"/>
      </w:divBdr>
    </w:div>
    <w:div w:id="2028362362">
      <w:bodyDiv w:val="1"/>
      <w:marLeft w:val="0"/>
      <w:marRight w:val="0"/>
      <w:marTop w:val="0"/>
      <w:marBottom w:val="0"/>
      <w:divBdr>
        <w:top w:val="none" w:sz="0" w:space="0" w:color="auto"/>
        <w:left w:val="none" w:sz="0" w:space="0" w:color="auto"/>
        <w:bottom w:val="none" w:sz="0" w:space="0" w:color="auto"/>
        <w:right w:val="none" w:sz="0" w:space="0" w:color="auto"/>
      </w:divBdr>
    </w:div>
    <w:div w:id="2031494326">
      <w:bodyDiv w:val="1"/>
      <w:marLeft w:val="0"/>
      <w:marRight w:val="0"/>
      <w:marTop w:val="0"/>
      <w:marBottom w:val="0"/>
      <w:divBdr>
        <w:top w:val="none" w:sz="0" w:space="0" w:color="auto"/>
        <w:left w:val="none" w:sz="0" w:space="0" w:color="auto"/>
        <w:bottom w:val="none" w:sz="0" w:space="0" w:color="auto"/>
        <w:right w:val="none" w:sz="0" w:space="0" w:color="auto"/>
      </w:divBdr>
    </w:div>
    <w:div w:id="2034988689">
      <w:bodyDiv w:val="1"/>
      <w:marLeft w:val="0"/>
      <w:marRight w:val="0"/>
      <w:marTop w:val="0"/>
      <w:marBottom w:val="0"/>
      <w:divBdr>
        <w:top w:val="none" w:sz="0" w:space="0" w:color="auto"/>
        <w:left w:val="none" w:sz="0" w:space="0" w:color="auto"/>
        <w:bottom w:val="none" w:sz="0" w:space="0" w:color="auto"/>
        <w:right w:val="none" w:sz="0" w:space="0" w:color="auto"/>
      </w:divBdr>
    </w:div>
    <w:div w:id="2052727490">
      <w:bodyDiv w:val="1"/>
      <w:marLeft w:val="0"/>
      <w:marRight w:val="0"/>
      <w:marTop w:val="0"/>
      <w:marBottom w:val="0"/>
      <w:divBdr>
        <w:top w:val="none" w:sz="0" w:space="0" w:color="auto"/>
        <w:left w:val="none" w:sz="0" w:space="0" w:color="auto"/>
        <w:bottom w:val="none" w:sz="0" w:space="0" w:color="auto"/>
        <w:right w:val="none" w:sz="0" w:space="0" w:color="auto"/>
      </w:divBdr>
    </w:div>
    <w:div w:id="2053772980">
      <w:bodyDiv w:val="1"/>
      <w:marLeft w:val="0"/>
      <w:marRight w:val="0"/>
      <w:marTop w:val="0"/>
      <w:marBottom w:val="0"/>
      <w:divBdr>
        <w:top w:val="none" w:sz="0" w:space="0" w:color="auto"/>
        <w:left w:val="none" w:sz="0" w:space="0" w:color="auto"/>
        <w:bottom w:val="none" w:sz="0" w:space="0" w:color="auto"/>
        <w:right w:val="none" w:sz="0" w:space="0" w:color="auto"/>
      </w:divBdr>
    </w:div>
    <w:div w:id="2059817780">
      <w:bodyDiv w:val="1"/>
      <w:marLeft w:val="0"/>
      <w:marRight w:val="0"/>
      <w:marTop w:val="0"/>
      <w:marBottom w:val="0"/>
      <w:divBdr>
        <w:top w:val="none" w:sz="0" w:space="0" w:color="auto"/>
        <w:left w:val="none" w:sz="0" w:space="0" w:color="auto"/>
        <w:bottom w:val="none" w:sz="0" w:space="0" w:color="auto"/>
        <w:right w:val="none" w:sz="0" w:space="0" w:color="auto"/>
      </w:divBdr>
    </w:div>
    <w:div w:id="2059932359">
      <w:bodyDiv w:val="1"/>
      <w:marLeft w:val="0"/>
      <w:marRight w:val="0"/>
      <w:marTop w:val="0"/>
      <w:marBottom w:val="0"/>
      <w:divBdr>
        <w:top w:val="none" w:sz="0" w:space="0" w:color="auto"/>
        <w:left w:val="none" w:sz="0" w:space="0" w:color="auto"/>
        <w:bottom w:val="none" w:sz="0" w:space="0" w:color="auto"/>
        <w:right w:val="none" w:sz="0" w:space="0" w:color="auto"/>
      </w:divBdr>
    </w:div>
    <w:div w:id="2062433517">
      <w:bodyDiv w:val="1"/>
      <w:marLeft w:val="0"/>
      <w:marRight w:val="0"/>
      <w:marTop w:val="0"/>
      <w:marBottom w:val="0"/>
      <w:divBdr>
        <w:top w:val="none" w:sz="0" w:space="0" w:color="auto"/>
        <w:left w:val="none" w:sz="0" w:space="0" w:color="auto"/>
        <w:bottom w:val="none" w:sz="0" w:space="0" w:color="auto"/>
        <w:right w:val="none" w:sz="0" w:space="0" w:color="auto"/>
      </w:divBdr>
    </w:div>
    <w:div w:id="2070613731">
      <w:bodyDiv w:val="1"/>
      <w:marLeft w:val="0"/>
      <w:marRight w:val="0"/>
      <w:marTop w:val="0"/>
      <w:marBottom w:val="0"/>
      <w:divBdr>
        <w:top w:val="none" w:sz="0" w:space="0" w:color="auto"/>
        <w:left w:val="none" w:sz="0" w:space="0" w:color="auto"/>
        <w:bottom w:val="none" w:sz="0" w:space="0" w:color="auto"/>
        <w:right w:val="none" w:sz="0" w:space="0" w:color="auto"/>
      </w:divBdr>
    </w:div>
    <w:div w:id="2076001300">
      <w:bodyDiv w:val="1"/>
      <w:marLeft w:val="0"/>
      <w:marRight w:val="0"/>
      <w:marTop w:val="0"/>
      <w:marBottom w:val="0"/>
      <w:divBdr>
        <w:top w:val="none" w:sz="0" w:space="0" w:color="auto"/>
        <w:left w:val="none" w:sz="0" w:space="0" w:color="auto"/>
        <w:bottom w:val="none" w:sz="0" w:space="0" w:color="auto"/>
        <w:right w:val="none" w:sz="0" w:space="0" w:color="auto"/>
      </w:divBdr>
    </w:div>
    <w:div w:id="2091659756">
      <w:bodyDiv w:val="1"/>
      <w:marLeft w:val="0"/>
      <w:marRight w:val="0"/>
      <w:marTop w:val="0"/>
      <w:marBottom w:val="0"/>
      <w:divBdr>
        <w:top w:val="none" w:sz="0" w:space="0" w:color="auto"/>
        <w:left w:val="none" w:sz="0" w:space="0" w:color="auto"/>
        <w:bottom w:val="none" w:sz="0" w:space="0" w:color="auto"/>
        <w:right w:val="none" w:sz="0" w:space="0" w:color="auto"/>
      </w:divBdr>
    </w:div>
    <w:div w:id="2097438170">
      <w:bodyDiv w:val="1"/>
      <w:marLeft w:val="0"/>
      <w:marRight w:val="0"/>
      <w:marTop w:val="0"/>
      <w:marBottom w:val="0"/>
      <w:divBdr>
        <w:top w:val="none" w:sz="0" w:space="0" w:color="auto"/>
        <w:left w:val="none" w:sz="0" w:space="0" w:color="auto"/>
        <w:bottom w:val="none" w:sz="0" w:space="0" w:color="auto"/>
        <w:right w:val="none" w:sz="0" w:space="0" w:color="auto"/>
      </w:divBdr>
    </w:div>
    <w:div w:id="2108843939">
      <w:bodyDiv w:val="1"/>
      <w:marLeft w:val="0"/>
      <w:marRight w:val="0"/>
      <w:marTop w:val="0"/>
      <w:marBottom w:val="0"/>
      <w:divBdr>
        <w:top w:val="none" w:sz="0" w:space="0" w:color="auto"/>
        <w:left w:val="none" w:sz="0" w:space="0" w:color="auto"/>
        <w:bottom w:val="none" w:sz="0" w:space="0" w:color="auto"/>
        <w:right w:val="none" w:sz="0" w:space="0" w:color="auto"/>
      </w:divBdr>
    </w:div>
    <w:div w:id="2111120874">
      <w:bodyDiv w:val="1"/>
      <w:marLeft w:val="0"/>
      <w:marRight w:val="0"/>
      <w:marTop w:val="0"/>
      <w:marBottom w:val="0"/>
      <w:divBdr>
        <w:top w:val="none" w:sz="0" w:space="0" w:color="auto"/>
        <w:left w:val="none" w:sz="0" w:space="0" w:color="auto"/>
        <w:bottom w:val="none" w:sz="0" w:space="0" w:color="auto"/>
        <w:right w:val="none" w:sz="0" w:space="0" w:color="auto"/>
      </w:divBdr>
    </w:div>
    <w:div w:id="2114591117">
      <w:bodyDiv w:val="1"/>
      <w:marLeft w:val="0"/>
      <w:marRight w:val="0"/>
      <w:marTop w:val="0"/>
      <w:marBottom w:val="0"/>
      <w:divBdr>
        <w:top w:val="none" w:sz="0" w:space="0" w:color="auto"/>
        <w:left w:val="none" w:sz="0" w:space="0" w:color="auto"/>
        <w:bottom w:val="none" w:sz="0" w:space="0" w:color="auto"/>
        <w:right w:val="none" w:sz="0" w:space="0" w:color="auto"/>
      </w:divBdr>
    </w:div>
    <w:div w:id="2116359481">
      <w:bodyDiv w:val="1"/>
      <w:marLeft w:val="0"/>
      <w:marRight w:val="0"/>
      <w:marTop w:val="0"/>
      <w:marBottom w:val="0"/>
      <w:divBdr>
        <w:top w:val="none" w:sz="0" w:space="0" w:color="auto"/>
        <w:left w:val="none" w:sz="0" w:space="0" w:color="auto"/>
        <w:bottom w:val="none" w:sz="0" w:space="0" w:color="auto"/>
        <w:right w:val="none" w:sz="0" w:space="0" w:color="auto"/>
      </w:divBdr>
    </w:div>
    <w:div w:id="2116712409">
      <w:bodyDiv w:val="1"/>
      <w:marLeft w:val="0"/>
      <w:marRight w:val="0"/>
      <w:marTop w:val="0"/>
      <w:marBottom w:val="0"/>
      <w:divBdr>
        <w:top w:val="none" w:sz="0" w:space="0" w:color="auto"/>
        <w:left w:val="none" w:sz="0" w:space="0" w:color="auto"/>
        <w:bottom w:val="none" w:sz="0" w:space="0" w:color="auto"/>
        <w:right w:val="none" w:sz="0" w:space="0" w:color="auto"/>
      </w:divBdr>
    </w:div>
    <w:div w:id="2119830878">
      <w:bodyDiv w:val="1"/>
      <w:marLeft w:val="0"/>
      <w:marRight w:val="0"/>
      <w:marTop w:val="0"/>
      <w:marBottom w:val="0"/>
      <w:divBdr>
        <w:top w:val="none" w:sz="0" w:space="0" w:color="auto"/>
        <w:left w:val="none" w:sz="0" w:space="0" w:color="auto"/>
        <w:bottom w:val="none" w:sz="0" w:space="0" w:color="auto"/>
        <w:right w:val="none" w:sz="0" w:space="0" w:color="auto"/>
      </w:divBdr>
    </w:div>
    <w:div w:id="2123837284">
      <w:bodyDiv w:val="1"/>
      <w:marLeft w:val="0"/>
      <w:marRight w:val="0"/>
      <w:marTop w:val="0"/>
      <w:marBottom w:val="0"/>
      <w:divBdr>
        <w:top w:val="none" w:sz="0" w:space="0" w:color="auto"/>
        <w:left w:val="none" w:sz="0" w:space="0" w:color="auto"/>
        <w:bottom w:val="none" w:sz="0" w:space="0" w:color="auto"/>
        <w:right w:val="none" w:sz="0" w:space="0" w:color="auto"/>
      </w:divBdr>
    </w:div>
    <w:div w:id="2123842431">
      <w:bodyDiv w:val="1"/>
      <w:marLeft w:val="0"/>
      <w:marRight w:val="0"/>
      <w:marTop w:val="0"/>
      <w:marBottom w:val="0"/>
      <w:divBdr>
        <w:top w:val="none" w:sz="0" w:space="0" w:color="auto"/>
        <w:left w:val="none" w:sz="0" w:space="0" w:color="auto"/>
        <w:bottom w:val="none" w:sz="0" w:space="0" w:color="auto"/>
        <w:right w:val="none" w:sz="0" w:space="0" w:color="auto"/>
      </w:divBdr>
    </w:div>
    <w:div w:id="2128304901">
      <w:bodyDiv w:val="1"/>
      <w:marLeft w:val="0"/>
      <w:marRight w:val="0"/>
      <w:marTop w:val="0"/>
      <w:marBottom w:val="0"/>
      <w:divBdr>
        <w:top w:val="none" w:sz="0" w:space="0" w:color="auto"/>
        <w:left w:val="none" w:sz="0" w:space="0" w:color="auto"/>
        <w:bottom w:val="none" w:sz="0" w:space="0" w:color="auto"/>
        <w:right w:val="none" w:sz="0" w:space="0" w:color="auto"/>
      </w:divBdr>
    </w:div>
    <w:div w:id="2137328877">
      <w:bodyDiv w:val="1"/>
      <w:marLeft w:val="0"/>
      <w:marRight w:val="0"/>
      <w:marTop w:val="0"/>
      <w:marBottom w:val="0"/>
      <w:divBdr>
        <w:top w:val="none" w:sz="0" w:space="0" w:color="auto"/>
        <w:left w:val="none" w:sz="0" w:space="0" w:color="auto"/>
        <w:bottom w:val="none" w:sz="0" w:space="0" w:color="auto"/>
        <w:right w:val="none" w:sz="0" w:space="0" w:color="auto"/>
      </w:divBdr>
    </w:div>
    <w:div w:id="2140151377">
      <w:bodyDiv w:val="1"/>
      <w:marLeft w:val="0"/>
      <w:marRight w:val="0"/>
      <w:marTop w:val="0"/>
      <w:marBottom w:val="0"/>
      <w:divBdr>
        <w:top w:val="none" w:sz="0" w:space="0" w:color="auto"/>
        <w:left w:val="none" w:sz="0" w:space="0" w:color="auto"/>
        <w:bottom w:val="none" w:sz="0" w:space="0" w:color="auto"/>
        <w:right w:val="none" w:sz="0" w:space="0" w:color="auto"/>
      </w:divBdr>
    </w:div>
    <w:div w:id="214192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eur-lex.europa.eu/legal-content/BG/TXT/?uri=CELEX%3A52023DC0641"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ommission/presscorner/detail/bg/ip_22_5903" TargetMode="External"/><Relationship Id="rId2" Type="http://schemas.openxmlformats.org/officeDocument/2006/relationships/hyperlink" Target="https://www-prod.iata.org/en/iata-repository/publications/economic-reports/airline-revenue-to-surpass-pre-pandemic-levels-in-2023/" TargetMode="External"/><Relationship Id="rId1" Type="http://schemas.openxmlformats.org/officeDocument/2006/relationships/hyperlink" Target="https://eur-lex.europa.eu/legal-content/BG/TXT/?uri=CELEX:52022PC0480" TargetMode="External"/><Relationship Id="rId5" Type="http://schemas.openxmlformats.org/officeDocument/2006/relationships/hyperlink" Target="https://eur-lex.europa.eu/legal-content/BG/TXT/?uri=CELEX%3A32022H0915" TargetMode="External"/><Relationship Id="rId4" Type="http://schemas.openxmlformats.org/officeDocument/2006/relationships/hyperlink" Target="https://globalinitiative.net/wp-content/uploads/2023/09/Global-organized-crime-index-2023-web-compressed-compress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F5110FB1CEE74294A4AD2C62020E74" ma:contentTypeVersion="12" ma:contentTypeDescription="Create a new document." ma:contentTypeScope="" ma:versionID="a3f4a9606076351bf56fe35cc4f1380b">
  <xsd:schema xmlns:xsd="http://www.w3.org/2001/XMLSchema" xmlns:xs="http://www.w3.org/2001/XMLSchema" xmlns:p="http://schemas.microsoft.com/office/2006/metadata/properties" xmlns:ns2="0220d199-1883-45bd-877c-911a5caedb78" xmlns:ns3="25f659ec-8fe1-4a92-bf8c-a2c690253614" targetNamespace="http://schemas.microsoft.com/office/2006/metadata/properties" ma:root="true" ma:fieldsID="2b9bfd1723fdde17feade4900a7451c1" ns2:_="" ns3:_="">
    <xsd:import namespace="0220d199-1883-45bd-877c-911a5caedb78"/>
    <xsd:import namespace="25f659ec-8fe1-4a92-bf8c-a2c6902536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0d199-1883-45bd-877c-911a5caedb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f659ec-8fe1-4a92-bf8c-a2c69025361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fc8c443-31c9-41e4-a541-3815bf6b8bca}" ma:internalName="TaxCatchAll" ma:showField="CatchAllData" ma:web="25f659ec-8fe1-4a92-bf8c-a2c6902536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5f659ec-8fe1-4a92-bf8c-a2c690253614">
      <UserInfo>
        <DisplayName>RASCANU Marius (HOME)</DisplayName>
        <AccountId>55</AccountId>
        <AccountType/>
      </UserInfo>
      <UserInfo>
        <DisplayName>BLOMSMA Jeroen (HOME)</DisplayName>
        <AccountId>25</AccountId>
        <AccountType/>
      </UserInfo>
      <UserInfo>
        <DisplayName>GIOTAKOS Dimitri (HOME)</DisplayName>
        <AccountId>142</AccountId>
        <AccountType/>
      </UserInfo>
      <UserInfo>
        <DisplayName>GHIGHI Clemence (HOME)</DisplayName>
        <AccountId>114</AccountId>
        <AccountType/>
      </UserInfo>
      <UserInfo>
        <DisplayName>BACCARI Alessio (HOME)</DisplayName>
        <AccountId>21</AccountId>
        <AccountType/>
      </UserInfo>
      <UserInfo>
        <DisplayName>JIMENEZ SIMO Oriol (HOME)</DisplayName>
        <AccountId>116</AccountId>
        <AccountType/>
      </UserInfo>
      <UserInfo>
        <DisplayName>SIEGL Julian (HOME)</DisplayName>
        <AccountId>117</AccountId>
        <AccountType/>
      </UserInfo>
      <UserInfo>
        <DisplayName>MINI Massimiliano (HOME)</DisplayName>
        <AccountId>54</AccountId>
        <AccountType/>
      </UserInfo>
      <UserInfo>
        <DisplayName>CIOFFI Giovanni (HOME)</DisplayName>
        <AccountId>36</AccountId>
        <AccountType/>
      </UserInfo>
      <UserInfo>
        <DisplayName>ROTENBERG Dan (HOME)</DisplayName>
        <AccountId>42</AccountId>
        <AccountType/>
      </UserInfo>
      <UserInfo>
        <DisplayName>BEGEMANN Jonas (HOME)</DisplayName>
        <AccountId>53</AccountId>
        <AccountType/>
      </UserInfo>
      <UserInfo>
        <DisplayName>KWANTES Denise (HOME)</DisplayName>
        <AccountId>18</AccountId>
        <AccountType/>
      </UserInfo>
      <UserInfo>
        <DisplayName>DELACOUR Catherine (HOME)</DisplayName>
        <AccountId>106</AccountId>
        <AccountType/>
      </UserInfo>
      <UserInfo>
        <DisplayName>MOCHEL France (HOME)</DisplayName>
        <AccountId>45</AccountId>
        <AccountType/>
      </UserInfo>
      <UserInfo>
        <DisplayName>TUKISA Aleksandra (HOME)</DisplayName>
        <AccountId>40</AccountId>
        <AccountType/>
      </UserInfo>
      <UserInfo>
        <DisplayName>ORCHARD Samantha (HOME)</DisplayName>
        <AccountId>29</AccountId>
        <AccountType/>
      </UserInfo>
      <UserInfo>
        <DisplayName>GIMENEZ BOFARULL Angels (HOME)</DisplayName>
        <AccountId>242</AccountId>
        <AccountType/>
      </UserInfo>
      <UserInfo>
        <DisplayName>MURGIA Ismaela (HOME)</DisplayName>
        <AccountId>243</AccountId>
        <AccountType/>
      </UserInfo>
      <UserInfo>
        <DisplayName>ALONSO FRIERA Gabriel (HOME)</DisplayName>
        <AccountId>244</AccountId>
        <AccountType/>
      </UserInfo>
      <UserInfo>
        <DisplayName>VASSILEVA Denitza (HOME)</DisplayName>
        <AccountId>184</AccountId>
        <AccountType/>
      </UserInfo>
      <UserInfo>
        <DisplayName>KLIZAITE Karolina (HOME)</DisplayName>
        <AccountId>156</AccountId>
        <AccountType/>
      </UserInfo>
      <UserInfo>
        <DisplayName>CASTRO FERNANDEZ Esteban Alberto (HOME)</DisplayName>
        <AccountId>245</AccountId>
        <AccountType/>
      </UserInfo>
      <UserInfo>
        <DisplayName>RIJPMA Jorrit (HOME)</DisplayName>
        <AccountId>178</AccountId>
        <AccountType/>
      </UserInfo>
      <UserInfo>
        <DisplayName>FUNK Marco (HOME)</DisplayName>
        <AccountId>80</AccountId>
        <AccountType/>
      </UserInfo>
      <UserInfo>
        <DisplayName>VANTONI Sanda (HOME)</DisplayName>
        <AccountId>93</AccountId>
        <AccountType/>
      </UserInfo>
      <UserInfo>
        <DisplayName>BURCUL Milo (HOME)</DisplayName>
        <AccountId>26</AccountId>
        <AccountType/>
      </UserInfo>
      <UserInfo>
        <DisplayName>HAKKARAINEN Mikko (HOME)</DisplayName>
        <AccountId>211</AccountId>
        <AccountType/>
      </UserInfo>
      <UserInfo>
        <DisplayName>BELZUNCES Aurelie (HOME)</DisplayName>
        <AccountId>212</AccountId>
        <AccountType/>
      </UserInfo>
      <UserInfo>
        <DisplayName>JAZDAUSKAITE Vilhelmina (HOME)</DisplayName>
        <AccountId>213</AccountId>
        <AccountType/>
      </UserInfo>
      <UserInfo>
        <DisplayName>TASNADI Zsolt (HOME)</DisplayName>
        <AccountId>198</AccountId>
        <AccountType/>
      </UserInfo>
      <UserInfo>
        <DisplayName>KARAGIORGI Elena-Constantina (HOME)</DisplayName>
        <AccountId>214</AccountId>
        <AccountType/>
      </UserInfo>
      <UserInfo>
        <DisplayName>NOWACZEK Krzysztof (HOME)</DisplayName>
        <AccountId>200</AccountId>
        <AccountType/>
      </UserInfo>
      <UserInfo>
        <DisplayName>ANDRAE Anais (HOME)</DisplayName>
        <AccountId>215</AccountId>
        <AccountType/>
      </UserInfo>
      <UserInfo>
        <DisplayName>LUMINARI Irene (HOME)</DisplayName>
        <AccountId>216</AccountId>
        <AccountType/>
      </UserInfo>
      <UserInfo>
        <DisplayName>CAMPINOTI Sara (HOME)</DisplayName>
        <AccountId>64</AccountId>
        <AccountType/>
      </UserInfo>
      <UserInfo>
        <DisplayName>MATEUS DE SAMPAIO Sandra Sofia (HOME)</DisplayName>
        <AccountId>185</AccountId>
        <AccountType/>
      </UserInfo>
      <UserInfo>
        <DisplayName>MULT Maurice (HOME)</DisplayName>
        <AccountId>218</AccountId>
        <AccountType/>
      </UserInfo>
      <UserInfo>
        <DisplayName>ROGALA Agatha (HOME)</DisplayName>
        <AccountId>219</AccountId>
        <AccountType/>
      </UserInfo>
      <UserInfo>
        <DisplayName>FISCHER Judit (HOME)</DisplayName>
        <AccountId>217</AccountId>
        <AccountType/>
      </UserInfo>
      <UserInfo>
        <DisplayName>SZCZAWINSKA-TUDOROWSKA Kinga (HOME)</DisplayName>
        <AccountId>210</AccountId>
        <AccountType/>
      </UserInfo>
      <UserInfo>
        <DisplayName>PELIN RADUCU Ioana (HOME)</DisplayName>
        <AccountId>220</AccountId>
        <AccountType/>
      </UserInfo>
      <UserInfo>
        <DisplayName>TEFTEDARIJA Andrea (HOME)</DisplayName>
        <AccountId>221</AccountId>
        <AccountType/>
      </UserInfo>
      <UserInfo>
        <DisplayName>DEPASQUALE CALLEJA Maria (HOME-VALLETTA)</DisplayName>
        <AccountId>208</AccountId>
        <AccountType/>
      </UserInfo>
      <UserInfo>
        <DisplayName>DIJK Agnes (HOME)</DisplayName>
        <AccountId>202</AccountId>
        <AccountType/>
      </UserInfo>
      <UserInfo>
        <DisplayName>BIROCCHI Federico (HOME)</DisplayName>
        <AccountId>104</AccountId>
        <AccountType/>
      </UserInfo>
      <UserInfo>
        <DisplayName>CARBAJO ARIZA Adrian (HOME)</DisplayName>
        <AccountId>193</AccountId>
        <AccountType/>
      </UserInfo>
      <UserInfo>
        <DisplayName>HORVATH Zsuzsa (HOME)</DisplayName>
        <AccountId>224</AccountId>
        <AccountType/>
      </UserInfo>
      <UserInfo>
        <DisplayName>ANDRONACHE Alexandra-Ioana (HOME)</DisplayName>
        <AccountId>195</AccountId>
        <AccountType/>
      </UserInfo>
      <UserInfo>
        <DisplayName>KROZSER Anna (HOME)</DisplayName>
        <AccountId>223</AccountId>
        <AccountType/>
      </UserInfo>
      <UserInfo>
        <DisplayName>FLONNEAU Anne (HOME)</DisplayName>
        <AccountId>225</AccountId>
        <AccountType/>
      </UserInfo>
      <UserInfo>
        <DisplayName>FLORIANI BRUHN Christiane (HOME)</DisplayName>
        <AccountId>226</AccountId>
        <AccountType/>
      </UserInfo>
      <UserInfo>
        <DisplayName>SWITON Paula (HOME)</DisplayName>
        <AccountId>229</AccountId>
        <AccountType/>
      </UserInfo>
      <UserInfo>
        <DisplayName>BUSIAKIEWICZ Pawel (HOME)</DisplayName>
        <AccountId>57</AccountId>
        <AccountType/>
      </UserInfo>
      <UserInfo>
        <DisplayName>SA CARVALHO Alexandra (HOME)</DisplayName>
        <AccountId>23</AccountId>
        <AccountType/>
      </UserInfo>
      <UserInfo>
        <DisplayName>SCHMITT Desiree (HOME)</DisplayName>
        <AccountId>230</AccountId>
        <AccountType/>
      </UserInfo>
      <UserInfo>
        <DisplayName>PIRET Justine (HOME)</DisplayName>
        <AccountId>222</AccountId>
        <AccountType/>
      </UserInfo>
      <UserInfo>
        <DisplayName>NAUS Jeroen (HOME)</DisplayName>
        <AccountId>246</AccountId>
        <AccountType/>
      </UserInfo>
      <UserInfo>
        <DisplayName>DOMANSKA Aleksandra (HOME)</DisplayName>
        <AccountId>67</AccountId>
        <AccountType/>
      </UserInfo>
      <UserInfo>
        <DisplayName>LIAGRE Febe (HOME)</DisplayName>
        <AccountId>232</AccountId>
        <AccountType/>
      </UserInfo>
      <UserInfo>
        <DisplayName>TADIC Tomislav (HOME)</DisplayName>
        <AccountId>247</AccountId>
        <AccountType/>
      </UserInfo>
      <UserInfo>
        <DisplayName>MUSSE FARAH Naima (HOME)</DisplayName>
        <AccountId>188</AccountId>
        <AccountType/>
      </UserInfo>
      <UserInfo>
        <DisplayName>RIMONDINI Viola (HOME)</DisplayName>
        <AccountId>187</AccountId>
        <AccountType/>
      </UserInfo>
      <UserInfo>
        <DisplayName>D'SOUZA Jasminka (HOME)</DisplayName>
        <AccountId>248</AccountId>
        <AccountType/>
      </UserInfo>
      <UserInfo>
        <DisplayName>MIHALACHE Ionut (HOME)</DisplayName>
        <AccountId>233</AccountId>
        <AccountType/>
      </UserInfo>
      <UserInfo>
        <DisplayName>LUTZ Fabian (HOME)</DisplayName>
        <AccountId>228</AccountId>
        <AccountType/>
      </UserInfo>
      <UserInfo>
        <DisplayName>VACCA Edoardo Gabriele (HOME)</DisplayName>
        <AccountId>235</AccountId>
        <AccountType/>
      </UserInfo>
      <UserInfo>
        <DisplayName>SCHMITT Diane (HOME)</DisplayName>
        <AccountId>28</AccountId>
        <AccountType/>
      </UserInfo>
      <UserInfo>
        <DisplayName>FELKAI JANSSEN Zsuzsanna (HOME)</DisplayName>
        <AccountId>32</AccountId>
        <AccountType/>
      </UserInfo>
      <UserInfo>
        <DisplayName>LAFFONT Lucie (HOME)</DisplayName>
        <AccountId>236</AccountId>
        <AccountType/>
      </UserInfo>
      <UserInfo>
        <DisplayName>MEDICO Maria Giulia (HOME)</DisplayName>
        <AccountId>110</AccountId>
        <AccountType/>
      </UserInfo>
      <UserInfo>
        <DisplayName>SMITS Alexander (HOME)</DisplayName>
        <AccountId>97</AccountId>
        <AccountType/>
      </UserInfo>
      <UserInfo>
        <DisplayName>SGARRA Stefania (HOME)</DisplayName>
        <AccountId>157</AccountId>
        <AccountType/>
      </UserInfo>
      <UserInfo>
        <DisplayName>DI BENEDETTO Serena (HOME)</DisplayName>
        <AccountId>201</AccountId>
        <AccountType/>
      </UserInfo>
      <UserInfo>
        <DisplayName>AYDIN Ilker (HOME)</DisplayName>
        <AccountId>240</AccountId>
        <AccountType/>
      </UserInfo>
      <UserInfo>
        <DisplayName>DOWNHILL Susan (HOME)</DisplayName>
        <AccountId>249</AccountId>
        <AccountType/>
      </UserInfo>
      <UserInfo>
        <DisplayName>JIMENEZ SOLA Aida (HOME)</DisplayName>
        <AccountId>237</AccountId>
        <AccountType/>
      </UserInfo>
      <UserInfo>
        <DisplayName>KUSTERS Marije (HOME)</DisplayName>
        <AccountId>37</AccountId>
        <AccountType/>
      </UserInfo>
      <UserInfo>
        <DisplayName>PESTA Silvena (HOME)</DisplayName>
        <AccountId>108</AccountId>
        <AccountType/>
      </UserInfo>
      <UserInfo>
        <DisplayName>GAGLIARDI Mauro (HOME)</DisplayName>
        <AccountId>107</AccountId>
        <AccountType/>
      </UserInfo>
      <UserInfo>
        <DisplayName>HO Po Ling (HOME)</DisplayName>
        <AccountId>46</AccountId>
        <AccountType/>
      </UserInfo>
      <UserInfo>
        <DisplayName>ZENTI Jacopo (HOME)</DisplayName>
        <AccountId>239</AccountId>
        <AccountType/>
      </UserInfo>
      <UserInfo>
        <DisplayName>GRETZSCHEL Marcel (HOME)</DisplayName>
        <AccountId>10</AccountId>
        <AccountType/>
      </UserInfo>
      <UserInfo>
        <DisplayName>DE PERIER Etienne (HOME-MADRID)</DisplayName>
        <AccountId>205</AccountId>
        <AccountType/>
      </UserInfo>
      <UserInfo>
        <DisplayName>FRANCESCHELLI Lorenzo (HOME)</DisplayName>
        <AccountId>250</AccountId>
        <AccountType/>
      </UserInfo>
      <UserInfo>
        <DisplayName>SAMATAS Panagiotis (HOME)</DisplayName>
        <AccountId>251</AccountId>
        <AccountType/>
      </UserInfo>
      <UserInfo>
        <DisplayName>HAMON Patrick (HOME)</DisplayName>
        <AccountId>252</AccountId>
        <AccountType/>
      </UserInfo>
      <UserInfo>
        <DisplayName>BILLARD Antoine (HOME)</DisplayName>
        <AccountId>253</AccountId>
        <AccountType/>
      </UserInfo>
      <UserInfo>
        <DisplayName>GONIAK Nicolas (HOME)</DisplayName>
        <AccountId>254</AccountId>
        <AccountType/>
      </UserInfo>
      <UserInfo>
        <DisplayName>MANCINI Giulio Maria (HOME)</DisplayName>
        <AccountId>412</AccountId>
        <AccountType/>
      </UserInfo>
      <UserInfo>
        <DisplayName>NOCERA Valentina (HOME)</DisplayName>
        <AccountId>438</AccountId>
        <AccountType/>
      </UserInfo>
    </SharedWithUsers>
    <TaxCatchAll xmlns="25f659ec-8fe1-4a92-bf8c-a2c690253614" xsi:nil="true"/>
    <lcf76f155ced4ddcb4097134ff3c332f xmlns="0220d199-1883-45bd-877c-911a5caedb7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B9EA4-22BC-45F3-9C28-147CFB6CCBE2}">
  <ds:schemaRefs>
    <ds:schemaRef ds:uri="http://schemas.microsoft.com/sharepoint/v3/contenttype/forms"/>
  </ds:schemaRefs>
</ds:datastoreItem>
</file>

<file path=customXml/itemProps2.xml><?xml version="1.0" encoding="utf-8"?>
<ds:datastoreItem xmlns:ds="http://schemas.openxmlformats.org/officeDocument/2006/customXml" ds:itemID="{781D27D2-7776-410B-A998-463A32A90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0d199-1883-45bd-877c-911a5caedb78"/>
    <ds:schemaRef ds:uri="25f659ec-8fe1-4a92-bf8c-a2c6902536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E333B7-ED51-4531-9B3F-A97058672085}">
  <ds:schemaRefs>
    <ds:schemaRef ds:uri="http://schemas.microsoft.com/office/2006/metadata/properties"/>
    <ds:schemaRef ds:uri="http://schemas.microsoft.com/office/infopath/2007/PartnerControls"/>
    <ds:schemaRef ds:uri="25f659ec-8fe1-4a92-bf8c-a2c690253614"/>
    <ds:schemaRef ds:uri="0220d199-1883-45bd-877c-911a5caedb78"/>
  </ds:schemaRefs>
</ds:datastoreItem>
</file>

<file path=customXml/itemProps4.xml><?xml version="1.0" encoding="utf-8"?>
<ds:datastoreItem xmlns:ds="http://schemas.openxmlformats.org/officeDocument/2006/customXml" ds:itemID="{4C29C44C-EC69-483E-BCA1-B15E5B364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41</Pages>
  <Words>13188</Words>
  <Characters>75173</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88185</CharactersWithSpaces>
  <SharedDoc>false</SharedDoc>
  <HLinks>
    <vt:vector size="48" baseType="variant">
      <vt:variant>
        <vt:i4>7995426</vt:i4>
      </vt:variant>
      <vt:variant>
        <vt:i4>0</vt:i4>
      </vt:variant>
      <vt:variant>
        <vt:i4>0</vt:i4>
      </vt:variant>
      <vt:variant>
        <vt:i4>5</vt:i4>
      </vt:variant>
      <vt:variant>
        <vt:lpwstr>https://eur-lex.europa.eu/legal-content/EN/TXT/?uri=CELEX%3A52023DC0641</vt:lpwstr>
      </vt:variant>
      <vt:variant>
        <vt:lpwstr/>
      </vt:variant>
      <vt:variant>
        <vt:i4>8257649</vt:i4>
      </vt:variant>
      <vt:variant>
        <vt:i4>24</vt:i4>
      </vt:variant>
      <vt:variant>
        <vt:i4>0</vt:i4>
      </vt:variant>
      <vt:variant>
        <vt:i4>5</vt:i4>
      </vt:variant>
      <vt:variant>
        <vt:lpwstr>https://eur-lex.europa.eu/legal-content/EN/TXT/?uri=CELEX%3A32022H0915</vt:lpwstr>
      </vt:variant>
      <vt:variant>
        <vt:lpwstr/>
      </vt:variant>
      <vt:variant>
        <vt:i4>8257657</vt:i4>
      </vt:variant>
      <vt:variant>
        <vt:i4>21</vt:i4>
      </vt:variant>
      <vt:variant>
        <vt:i4>0</vt:i4>
      </vt:variant>
      <vt:variant>
        <vt:i4>5</vt:i4>
      </vt:variant>
      <vt:variant>
        <vt:lpwstr>https://globalinitiative.net/wp-content/uploads/2023/09/Global-organized-crime-index-2023-web-compressed-compressed.pdf</vt:lpwstr>
      </vt:variant>
      <vt:variant>
        <vt:lpwstr/>
      </vt:variant>
      <vt:variant>
        <vt:i4>7667808</vt:i4>
      </vt:variant>
      <vt:variant>
        <vt:i4>15</vt:i4>
      </vt:variant>
      <vt:variant>
        <vt:i4>0</vt:i4>
      </vt:variant>
      <vt:variant>
        <vt:i4>5</vt:i4>
      </vt:variant>
      <vt:variant>
        <vt:lpwstr>https://ec.europa.eu/commission/presscorner/detail/en/ip_22_5903</vt:lpwstr>
      </vt:variant>
      <vt:variant>
        <vt:lpwstr/>
      </vt:variant>
      <vt:variant>
        <vt:i4>7733365</vt:i4>
      </vt:variant>
      <vt:variant>
        <vt:i4>9</vt:i4>
      </vt:variant>
      <vt:variant>
        <vt:i4>0</vt:i4>
      </vt:variant>
      <vt:variant>
        <vt:i4>5</vt:i4>
      </vt:variant>
      <vt:variant>
        <vt:lpwstr>https://www-prod.iata.org/en/iata-repository/publications/economic-reports/airline-revenue-to-surpass-pre-pandemic-levels-in-2023/</vt:lpwstr>
      </vt:variant>
      <vt:variant>
        <vt:lpwstr/>
      </vt:variant>
      <vt:variant>
        <vt:i4>5636220</vt:i4>
      </vt:variant>
      <vt:variant>
        <vt:i4>6</vt:i4>
      </vt:variant>
      <vt:variant>
        <vt:i4>0</vt:i4>
      </vt:variant>
      <vt:variant>
        <vt:i4>5</vt:i4>
      </vt:variant>
      <vt:variant>
        <vt:lpwstr>https://home-affairs.ec.europa.eu/commission-recommendation-mutual-recognition-returns-decisions-and-expediting-returns_en</vt:lpwstr>
      </vt:variant>
      <vt:variant>
        <vt:lpwstr/>
      </vt:variant>
      <vt:variant>
        <vt:i4>2359322</vt:i4>
      </vt:variant>
      <vt:variant>
        <vt:i4>3</vt:i4>
      </vt:variant>
      <vt:variant>
        <vt:i4>0</vt:i4>
      </vt:variant>
      <vt:variant>
        <vt:i4>5</vt:i4>
      </vt:variant>
      <vt:variant>
        <vt:lpwstr>https://state-of-the-union.ec.europa.eu/state-union-2023_en</vt:lpwstr>
      </vt:variant>
      <vt:variant>
        <vt:lpwstr/>
      </vt:variant>
      <vt:variant>
        <vt:i4>6422561</vt:i4>
      </vt:variant>
      <vt:variant>
        <vt:i4>0</vt:i4>
      </vt:variant>
      <vt:variant>
        <vt:i4>0</vt:i4>
      </vt:variant>
      <vt:variant>
        <vt:i4>5</vt:i4>
      </vt:variant>
      <vt:variant>
        <vt:lpwstr>https://eur-lex.europa.eu/legal-content/EN/TXT/?uri=celex%3A52022PC0480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15</cp:revision>
  <cp:lastPrinted>2024-03-19T01:31:00Z</cp:lastPrinted>
  <dcterms:created xsi:type="dcterms:W3CDTF">2024-04-13T15:11:00Z</dcterms:created>
  <dcterms:modified xsi:type="dcterms:W3CDTF">2024-06-12T07:56:00Z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2023-11-03T14:00:10Z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cce5717e-3e9e-4ea7-9302-d526c74c1a56</vt:lpwstr>
  </property>
  <property fmtid="{D5CDD505-2E9C-101B-9397-08002B2CF9AE}" pid="8" name="MSIP_Label_6bd9ddd1-4d20-43f6-abfa-fc3c07406f94_ContentBits">
    <vt:lpwstr>0</vt:lpwstr>
  </property>
  <property fmtid="{D5CDD505-2E9C-101B-9397-08002B2CF9AE}" pid="9" name="ContentTypeId">
    <vt:lpwstr>0x0101001EF5110FB1CEE74294A4AD2C62020E74</vt:lpwstr>
  </property>
  <property fmtid="{D5CDD505-2E9C-101B-9397-08002B2CF9AE}" pid="10" name="MediaServiceImageTags">
    <vt:lpwstr/>
  </property>
  <property fmtid="{D5CDD505-2E9C-101B-9397-08002B2CF9AE}" pid="11" name="Order">
    <vt:r8>58900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Level of sensitivity">
    <vt:lpwstr>Standard treatment</vt:lpwstr>
  </property>
  <property fmtid="{D5CDD505-2E9C-101B-9397-08002B2CF9AE}" pid="19" name="Part">
    <vt:lpwstr>1</vt:lpwstr>
  </property>
  <property fmtid="{D5CDD505-2E9C-101B-9397-08002B2CF9AE}" pid="20" name="Total parts">
    <vt:lpwstr>1</vt:lpwstr>
  </property>
  <property fmtid="{D5CDD505-2E9C-101B-9397-08002B2CF9AE}" pid="21" name="Last edited using">
    <vt:lpwstr>LW 9.0, Build 20230317</vt:lpwstr>
  </property>
  <property fmtid="{D5CDD505-2E9C-101B-9397-08002B2CF9AE}" pid="22" name="DocStatus">
    <vt:lpwstr>Green</vt:lpwstr>
  </property>
  <property fmtid="{D5CDD505-2E9C-101B-9397-08002B2CF9AE}" pid="23" name="CPTemplateID">
    <vt:lpwstr>CP-009</vt:lpwstr>
  </property>
  <property fmtid="{D5CDD505-2E9C-101B-9397-08002B2CF9AE}" pid="24" name="Created using">
    <vt:lpwstr>LW 9.0, Build 20230317</vt:lpwstr>
  </property>
</Properties>
</file>