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2BC2" w14:textId="1B6CD521" w:rsidR="00CF6C40" w:rsidRDefault="001600E8" w:rsidP="001600E8">
      <w:pPr>
        <w:pStyle w:val="Pagedecouverture"/>
        <w:rPr>
          <w:noProof/>
        </w:rPr>
      </w:pPr>
      <w:bookmarkStart w:id="0" w:name="LW_BM_COVERPAGE"/>
      <w:r>
        <w:rPr>
          <w:noProof/>
        </w:rPr>
        <w:pict w14:anchorId="1CCDF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A093505-9A83-4767-A078-EA274A281D68" style="width:455.25pt;height:310.5pt">
            <v:imagedata r:id="rId13" o:title=""/>
          </v:shape>
        </w:pict>
      </w:r>
    </w:p>
    <w:bookmarkEnd w:id="0"/>
    <w:p w14:paraId="26898F9E" w14:textId="77777777" w:rsidR="00CF6C40" w:rsidRDefault="00CF6C40" w:rsidP="00CF6C40">
      <w:pPr>
        <w:rPr>
          <w:noProof/>
        </w:rPr>
        <w:sectPr w:rsidR="00CF6C40" w:rsidSect="001600E8">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bookmarkStart w:id="2" w:name="_Toc153277417" w:displacedByCustomXml="next"/>
    <w:sdt>
      <w:sdtPr>
        <w:rPr>
          <w:b/>
          <w:caps/>
          <w:noProof/>
        </w:rPr>
        <w:id w:val="1840961071"/>
        <w:docPartObj>
          <w:docPartGallery w:val="Table of Contents"/>
          <w:docPartUnique/>
        </w:docPartObj>
      </w:sdtPr>
      <w:sdtEndPr>
        <w:rPr>
          <w:b w:val="0"/>
          <w:bCs/>
          <w:caps w:val="0"/>
        </w:rPr>
      </w:sdtEndPr>
      <w:sdtContent>
        <w:p w14:paraId="7AFD6B22" w14:textId="77777777" w:rsidR="00CF6C40" w:rsidRPr="00435B56" w:rsidRDefault="00CF6C40" w:rsidP="00CF6C40">
          <w:pPr>
            <w:spacing w:after="0"/>
            <w:rPr>
              <w:noProof/>
            </w:rPr>
          </w:pPr>
        </w:p>
        <w:p w14:paraId="6703E784" w14:textId="77777777" w:rsidR="00CF6C40" w:rsidRPr="00693CA6" w:rsidRDefault="00CF6C40" w:rsidP="00CF6C40">
          <w:pPr>
            <w:pStyle w:val="TOCHeading"/>
            <w:rPr>
              <w:noProof/>
            </w:rPr>
          </w:pPr>
          <w:r>
            <w:rPr>
              <w:noProof/>
            </w:rPr>
            <w:t>Spis treści</w:t>
          </w:r>
        </w:p>
        <w:p w14:paraId="19524AAD" w14:textId="5880F759" w:rsidR="00F1760A" w:rsidRDefault="00CF6C40">
          <w:pPr>
            <w:pStyle w:val="TOC1"/>
            <w:rPr>
              <w:rFonts w:asciiTheme="minorHAnsi" w:eastAsiaTheme="minorEastAsia" w:hAnsiTheme="minorHAnsi" w:cstheme="minorBidi"/>
              <w:noProof/>
              <w:kern w:val="2"/>
              <w:sz w:val="22"/>
              <w:szCs w:val="22"/>
              <w:lang w:val="en-IE"/>
            </w:rPr>
          </w:pPr>
          <w:r>
            <w:rPr>
              <w:noProof/>
            </w:rPr>
            <w:fldChar w:fldCharType="begin"/>
          </w:r>
          <w:r>
            <w:rPr>
              <w:noProof/>
            </w:rPr>
            <w:instrText xml:space="preserve"> TOC \o "1-3" \h \z \u </w:instrText>
          </w:r>
          <w:r>
            <w:rPr>
              <w:noProof/>
            </w:rPr>
            <w:fldChar w:fldCharType="separate"/>
          </w:r>
          <w:hyperlink w:anchor="_Toc169702249" w:history="1">
            <w:r w:rsidR="00F1760A" w:rsidRPr="001B41DD">
              <w:rPr>
                <w:rStyle w:val="Hyperlink"/>
                <w:rFonts w:eastAsia="Calibri"/>
                <w:noProof/>
              </w:rPr>
              <w:t>1.</w:t>
            </w:r>
            <w:r w:rsidR="00F1760A">
              <w:rPr>
                <w:rFonts w:asciiTheme="minorHAnsi" w:eastAsiaTheme="minorEastAsia" w:hAnsiTheme="minorHAnsi" w:cstheme="minorBidi"/>
                <w:noProof/>
                <w:kern w:val="2"/>
                <w:sz w:val="22"/>
                <w:szCs w:val="22"/>
                <w:lang w:val="en-IE"/>
              </w:rPr>
              <w:tab/>
            </w:r>
            <w:r w:rsidR="00F1760A" w:rsidRPr="001B41DD">
              <w:rPr>
                <w:rStyle w:val="Hyperlink"/>
                <w:noProof/>
              </w:rPr>
              <w:t>Streszczenie</w:t>
            </w:r>
            <w:r w:rsidR="00F1760A">
              <w:rPr>
                <w:noProof/>
                <w:webHidden/>
              </w:rPr>
              <w:tab/>
            </w:r>
            <w:r w:rsidR="00F1760A">
              <w:rPr>
                <w:noProof/>
                <w:webHidden/>
              </w:rPr>
              <w:fldChar w:fldCharType="begin"/>
            </w:r>
            <w:r w:rsidR="00F1760A">
              <w:rPr>
                <w:noProof/>
                <w:webHidden/>
              </w:rPr>
              <w:instrText xml:space="preserve"> PAGEREF _Toc169702249 \h </w:instrText>
            </w:r>
            <w:r w:rsidR="00F1760A">
              <w:rPr>
                <w:noProof/>
                <w:webHidden/>
              </w:rPr>
            </w:r>
            <w:r w:rsidR="00F1760A">
              <w:rPr>
                <w:noProof/>
                <w:webHidden/>
              </w:rPr>
              <w:fldChar w:fldCharType="separate"/>
            </w:r>
            <w:r w:rsidR="00907B3C">
              <w:rPr>
                <w:noProof/>
                <w:webHidden/>
              </w:rPr>
              <w:t>2</w:t>
            </w:r>
            <w:r w:rsidR="00F1760A">
              <w:rPr>
                <w:noProof/>
                <w:webHidden/>
              </w:rPr>
              <w:fldChar w:fldCharType="end"/>
            </w:r>
          </w:hyperlink>
        </w:p>
        <w:p w14:paraId="0507840D" w14:textId="1BDE2242" w:rsidR="00F1760A" w:rsidRDefault="001600E8">
          <w:pPr>
            <w:pStyle w:val="TOC1"/>
            <w:rPr>
              <w:rFonts w:asciiTheme="minorHAnsi" w:eastAsiaTheme="minorEastAsia" w:hAnsiTheme="minorHAnsi" w:cstheme="minorBidi"/>
              <w:noProof/>
              <w:kern w:val="2"/>
              <w:sz w:val="22"/>
              <w:szCs w:val="22"/>
              <w:lang w:val="en-IE"/>
            </w:rPr>
          </w:pPr>
          <w:hyperlink w:anchor="_Toc169702250" w:history="1">
            <w:r w:rsidR="00F1760A" w:rsidRPr="001B41DD">
              <w:rPr>
                <w:rStyle w:val="Hyperlink"/>
                <w:rFonts w:eastAsia="Calibri"/>
                <w:noProof/>
              </w:rPr>
              <w:t>2.</w:t>
            </w:r>
            <w:r w:rsidR="00F1760A">
              <w:rPr>
                <w:rFonts w:asciiTheme="minorHAnsi" w:eastAsiaTheme="minorEastAsia" w:hAnsiTheme="minorHAnsi" w:cstheme="minorBidi"/>
                <w:noProof/>
                <w:kern w:val="2"/>
                <w:sz w:val="22"/>
                <w:szCs w:val="22"/>
                <w:lang w:val="en-IE"/>
              </w:rPr>
              <w:tab/>
            </w:r>
            <w:r w:rsidR="00F1760A" w:rsidRPr="001B41DD">
              <w:rPr>
                <w:rStyle w:val="Hyperlink"/>
                <w:noProof/>
              </w:rPr>
              <w:t>Wprowadzenie</w:t>
            </w:r>
            <w:r w:rsidR="00907B3C" w:rsidRPr="001B41DD">
              <w:rPr>
                <w:rStyle w:val="Hyperlink"/>
                <w:noProof/>
              </w:rPr>
              <w:t xml:space="preserve"> i</w:t>
            </w:r>
            <w:r w:rsidR="00907B3C">
              <w:rPr>
                <w:rStyle w:val="Hyperlink"/>
                <w:noProof/>
              </w:rPr>
              <w:t> </w:t>
            </w:r>
            <w:r w:rsidR="00907B3C" w:rsidRPr="001B41DD">
              <w:rPr>
                <w:rStyle w:val="Hyperlink"/>
                <w:noProof/>
              </w:rPr>
              <w:t>ram</w:t>
            </w:r>
            <w:r w:rsidR="00F1760A" w:rsidRPr="001B41DD">
              <w:rPr>
                <w:rStyle w:val="Hyperlink"/>
                <w:noProof/>
              </w:rPr>
              <w:t>y prawne</w:t>
            </w:r>
            <w:r w:rsidR="00F1760A">
              <w:rPr>
                <w:noProof/>
                <w:webHidden/>
              </w:rPr>
              <w:tab/>
            </w:r>
            <w:r w:rsidR="00F1760A">
              <w:rPr>
                <w:noProof/>
                <w:webHidden/>
              </w:rPr>
              <w:fldChar w:fldCharType="begin"/>
            </w:r>
            <w:r w:rsidR="00F1760A">
              <w:rPr>
                <w:noProof/>
                <w:webHidden/>
              </w:rPr>
              <w:instrText xml:space="preserve"> PAGEREF _Toc169702250 \h </w:instrText>
            </w:r>
            <w:r w:rsidR="00F1760A">
              <w:rPr>
                <w:noProof/>
                <w:webHidden/>
              </w:rPr>
            </w:r>
            <w:r w:rsidR="00F1760A">
              <w:rPr>
                <w:noProof/>
                <w:webHidden/>
              </w:rPr>
              <w:fldChar w:fldCharType="separate"/>
            </w:r>
            <w:r w:rsidR="00907B3C">
              <w:rPr>
                <w:noProof/>
                <w:webHidden/>
              </w:rPr>
              <w:t>4</w:t>
            </w:r>
            <w:r w:rsidR="00F1760A">
              <w:rPr>
                <w:noProof/>
                <w:webHidden/>
              </w:rPr>
              <w:fldChar w:fldCharType="end"/>
            </w:r>
          </w:hyperlink>
        </w:p>
        <w:p w14:paraId="0C6198DA" w14:textId="6D2C4C09" w:rsidR="00F1760A" w:rsidRDefault="001600E8">
          <w:pPr>
            <w:pStyle w:val="TOC1"/>
            <w:rPr>
              <w:rFonts w:asciiTheme="minorHAnsi" w:eastAsiaTheme="minorEastAsia" w:hAnsiTheme="minorHAnsi" w:cstheme="minorBidi"/>
              <w:noProof/>
              <w:kern w:val="2"/>
              <w:sz w:val="22"/>
              <w:szCs w:val="22"/>
              <w:lang w:val="en-IE"/>
            </w:rPr>
          </w:pPr>
          <w:hyperlink w:anchor="_Toc169702251" w:history="1">
            <w:r w:rsidR="00F1760A" w:rsidRPr="001B41DD">
              <w:rPr>
                <w:rStyle w:val="Hyperlink"/>
                <w:rFonts w:eastAsia="Calibri"/>
                <w:noProof/>
              </w:rPr>
              <w:t>3.</w:t>
            </w:r>
            <w:r w:rsidR="00F1760A">
              <w:rPr>
                <w:rFonts w:asciiTheme="minorHAnsi" w:eastAsiaTheme="minorEastAsia" w:hAnsiTheme="minorHAnsi" w:cstheme="minorBidi"/>
                <w:noProof/>
                <w:kern w:val="2"/>
                <w:sz w:val="22"/>
                <w:szCs w:val="22"/>
                <w:lang w:val="en-IE"/>
              </w:rPr>
              <w:tab/>
            </w:r>
            <w:r w:rsidR="00F1760A" w:rsidRPr="001B41DD">
              <w:rPr>
                <w:rStyle w:val="Hyperlink"/>
                <w:noProof/>
              </w:rPr>
              <w:t>Tendencje</w:t>
            </w:r>
            <w:r w:rsidR="00907B3C" w:rsidRPr="001B41DD">
              <w:rPr>
                <w:rStyle w:val="Hyperlink"/>
                <w:noProof/>
              </w:rPr>
              <w:t xml:space="preserve"> w</w:t>
            </w:r>
            <w:r w:rsidR="00907B3C">
              <w:rPr>
                <w:rStyle w:val="Hyperlink"/>
                <w:noProof/>
              </w:rPr>
              <w:t> </w:t>
            </w:r>
            <w:r w:rsidR="00907B3C" w:rsidRPr="001B41DD">
              <w:rPr>
                <w:rStyle w:val="Hyperlink"/>
                <w:noProof/>
              </w:rPr>
              <w:t>kwe</w:t>
            </w:r>
            <w:r w:rsidR="00F1760A" w:rsidRPr="001B41DD">
              <w:rPr>
                <w:rStyle w:val="Hyperlink"/>
                <w:noProof/>
              </w:rPr>
              <w:t>stii fałszowania produktów leczniczych</w:t>
            </w:r>
            <w:r w:rsidR="00F1760A">
              <w:rPr>
                <w:noProof/>
                <w:webHidden/>
              </w:rPr>
              <w:tab/>
            </w:r>
            <w:r w:rsidR="00F1760A">
              <w:rPr>
                <w:noProof/>
                <w:webHidden/>
              </w:rPr>
              <w:fldChar w:fldCharType="begin"/>
            </w:r>
            <w:r w:rsidR="00F1760A">
              <w:rPr>
                <w:noProof/>
                <w:webHidden/>
              </w:rPr>
              <w:instrText xml:space="preserve"> PAGEREF _Toc169702251 \h </w:instrText>
            </w:r>
            <w:r w:rsidR="00F1760A">
              <w:rPr>
                <w:noProof/>
                <w:webHidden/>
              </w:rPr>
            </w:r>
            <w:r w:rsidR="00F1760A">
              <w:rPr>
                <w:noProof/>
                <w:webHidden/>
              </w:rPr>
              <w:fldChar w:fldCharType="separate"/>
            </w:r>
            <w:r w:rsidR="00907B3C">
              <w:rPr>
                <w:noProof/>
                <w:webHidden/>
              </w:rPr>
              <w:t>5</w:t>
            </w:r>
            <w:r w:rsidR="00F1760A">
              <w:rPr>
                <w:noProof/>
                <w:webHidden/>
              </w:rPr>
              <w:fldChar w:fldCharType="end"/>
            </w:r>
          </w:hyperlink>
        </w:p>
        <w:p w14:paraId="1731AA88" w14:textId="17CE3864"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2" w:history="1">
            <w:r w:rsidR="00F1760A" w:rsidRPr="001B41DD">
              <w:rPr>
                <w:rStyle w:val="Hyperlink"/>
              </w:rPr>
              <w:t>3.1.</w:t>
            </w:r>
            <w:r w:rsidR="00F1760A">
              <w:rPr>
                <w:rFonts w:asciiTheme="minorHAnsi" w:eastAsiaTheme="minorEastAsia" w:hAnsiTheme="minorHAnsi" w:cstheme="minorBidi"/>
                <w:kern w:val="2"/>
                <w:sz w:val="22"/>
                <w:szCs w:val="22"/>
                <w:lang w:val="en-IE"/>
              </w:rPr>
              <w:tab/>
            </w:r>
            <w:r w:rsidR="00F1760A" w:rsidRPr="001B41DD">
              <w:rPr>
                <w:rStyle w:val="Hyperlink"/>
              </w:rPr>
              <w:t>Dane ilościowe dotyczące sfałszowanych produktów leczniczych</w:t>
            </w:r>
            <w:r w:rsidR="00F1760A">
              <w:rPr>
                <w:webHidden/>
              </w:rPr>
              <w:tab/>
            </w:r>
            <w:r w:rsidR="00F1760A">
              <w:rPr>
                <w:webHidden/>
              </w:rPr>
              <w:fldChar w:fldCharType="begin"/>
            </w:r>
            <w:r w:rsidR="00F1760A">
              <w:rPr>
                <w:webHidden/>
              </w:rPr>
              <w:instrText xml:space="preserve"> PAGEREF _Toc169702252 \h </w:instrText>
            </w:r>
            <w:r w:rsidR="00F1760A">
              <w:rPr>
                <w:webHidden/>
              </w:rPr>
            </w:r>
            <w:r w:rsidR="00F1760A">
              <w:rPr>
                <w:webHidden/>
              </w:rPr>
              <w:fldChar w:fldCharType="separate"/>
            </w:r>
            <w:r w:rsidR="00907B3C">
              <w:rPr>
                <w:webHidden/>
              </w:rPr>
              <w:t>5</w:t>
            </w:r>
            <w:r w:rsidR="00F1760A">
              <w:rPr>
                <w:webHidden/>
              </w:rPr>
              <w:fldChar w:fldCharType="end"/>
            </w:r>
          </w:hyperlink>
        </w:p>
        <w:p w14:paraId="6767D3E2" w14:textId="455AD6BC"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3" w:history="1">
            <w:r w:rsidR="00F1760A" w:rsidRPr="001B41DD">
              <w:rPr>
                <w:rStyle w:val="Hyperlink"/>
                <w:rFonts w:eastAsia="Calibri"/>
              </w:rPr>
              <w:t>3.2.</w:t>
            </w:r>
            <w:r w:rsidR="00F1760A">
              <w:rPr>
                <w:rFonts w:asciiTheme="minorHAnsi" w:eastAsiaTheme="minorEastAsia" w:hAnsiTheme="minorHAnsi" w:cstheme="minorBidi"/>
                <w:kern w:val="2"/>
                <w:sz w:val="22"/>
                <w:szCs w:val="22"/>
                <w:lang w:val="en-IE"/>
              </w:rPr>
              <w:tab/>
            </w:r>
            <w:r w:rsidR="00F1760A" w:rsidRPr="001B41DD">
              <w:rPr>
                <w:rStyle w:val="Hyperlink"/>
              </w:rPr>
              <w:t>Kategorie produktów leczniczych, których dotyczy fałszowanie</w:t>
            </w:r>
            <w:r w:rsidR="00F1760A">
              <w:rPr>
                <w:webHidden/>
              </w:rPr>
              <w:tab/>
            </w:r>
            <w:r w:rsidR="00F1760A">
              <w:rPr>
                <w:webHidden/>
              </w:rPr>
              <w:fldChar w:fldCharType="begin"/>
            </w:r>
            <w:r w:rsidR="00F1760A">
              <w:rPr>
                <w:webHidden/>
              </w:rPr>
              <w:instrText xml:space="preserve"> PAGEREF _Toc169702253 \h </w:instrText>
            </w:r>
            <w:r w:rsidR="00F1760A">
              <w:rPr>
                <w:webHidden/>
              </w:rPr>
            </w:r>
            <w:r w:rsidR="00F1760A">
              <w:rPr>
                <w:webHidden/>
              </w:rPr>
              <w:fldChar w:fldCharType="separate"/>
            </w:r>
            <w:r w:rsidR="00907B3C">
              <w:rPr>
                <w:webHidden/>
              </w:rPr>
              <w:t>6</w:t>
            </w:r>
            <w:r w:rsidR="00F1760A">
              <w:rPr>
                <w:webHidden/>
              </w:rPr>
              <w:fldChar w:fldCharType="end"/>
            </w:r>
          </w:hyperlink>
        </w:p>
        <w:p w14:paraId="153872F3" w14:textId="5E59C6BF"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4" w:history="1">
            <w:r w:rsidR="00F1760A" w:rsidRPr="001B41DD">
              <w:rPr>
                <w:rStyle w:val="Hyperlink"/>
                <w:bCs/>
                <w:iCs/>
              </w:rPr>
              <w:t>3.3.</w:t>
            </w:r>
            <w:r w:rsidR="00F1760A">
              <w:rPr>
                <w:rFonts w:asciiTheme="minorHAnsi" w:eastAsiaTheme="minorEastAsia" w:hAnsiTheme="minorHAnsi" w:cstheme="minorBidi"/>
                <w:kern w:val="2"/>
                <w:sz w:val="22"/>
                <w:szCs w:val="22"/>
                <w:lang w:val="en-IE"/>
              </w:rPr>
              <w:tab/>
            </w:r>
            <w:r w:rsidR="00F1760A" w:rsidRPr="001B41DD">
              <w:rPr>
                <w:rStyle w:val="Hyperlink"/>
              </w:rPr>
              <w:t>Dotknięte państwa członkowskie, regiony pochodzenia</w:t>
            </w:r>
            <w:r w:rsidR="00907B3C" w:rsidRPr="001B41DD">
              <w:rPr>
                <w:rStyle w:val="Hyperlink"/>
              </w:rPr>
              <w:t xml:space="preserve"> i</w:t>
            </w:r>
            <w:r w:rsidR="00907B3C">
              <w:rPr>
                <w:rStyle w:val="Hyperlink"/>
              </w:rPr>
              <w:t> </w:t>
            </w:r>
            <w:r w:rsidR="00907B3C" w:rsidRPr="001B41DD">
              <w:rPr>
                <w:rStyle w:val="Hyperlink"/>
              </w:rPr>
              <w:t>kan</w:t>
            </w:r>
            <w:r w:rsidR="00F1760A" w:rsidRPr="001B41DD">
              <w:rPr>
                <w:rStyle w:val="Hyperlink"/>
              </w:rPr>
              <w:t>ały dystrybucji</w:t>
            </w:r>
            <w:r w:rsidR="00F1760A">
              <w:rPr>
                <w:webHidden/>
              </w:rPr>
              <w:tab/>
            </w:r>
            <w:r w:rsidR="00F1760A">
              <w:rPr>
                <w:webHidden/>
              </w:rPr>
              <w:fldChar w:fldCharType="begin"/>
            </w:r>
            <w:r w:rsidR="00F1760A">
              <w:rPr>
                <w:webHidden/>
              </w:rPr>
              <w:instrText xml:space="preserve"> PAGEREF _Toc169702254 \h </w:instrText>
            </w:r>
            <w:r w:rsidR="00F1760A">
              <w:rPr>
                <w:webHidden/>
              </w:rPr>
            </w:r>
            <w:r w:rsidR="00F1760A">
              <w:rPr>
                <w:webHidden/>
              </w:rPr>
              <w:fldChar w:fldCharType="separate"/>
            </w:r>
            <w:r w:rsidR="00907B3C">
              <w:rPr>
                <w:webHidden/>
              </w:rPr>
              <w:t>7</w:t>
            </w:r>
            <w:r w:rsidR="00F1760A">
              <w:rPr>
                <w:webHidden/>
              </w:rPr>
              <w:fldChar w:fldCharType="end"/>
            </w:r>
          </w:hyperlink>
        </w:p>
        <w:p w14:paraId="319E92B2" w14:textId="3DF890DE"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5" w:history="1">
            <w:r w:rsidR="00F1760A" w:rsidRPr="001B41DD">
              <w:rPr>
                <w:rStyle w:val="Hyperlink"/>
                <w:rFonts w:eastAsia="Calibri"/>
              </w:rPr>
              <w:t>3.4.</w:t>
            </w:r>
            <w:r w:rsidR="00F1760A">
              <w:rPr>
                <w:rFonts w:asciiTheme="minorHAnsi" w:eastAsiaTheme="minorEastAsia" w:hAnsiTheme="minorHAnsi" w:cstheme="minorBidi"/>
                <w:kern w:val="2"/>
                <w:sz w:val="22"/>
                <w:szCs w:val="22"/>
                <w:lang w:val="en-IE"/>
              </w:rPr>
              <w:tab/>
            </w:r>
            <w:r w:rsidR="00F1760A" w:rsidRPr="001B41DD">
              <w:rPr>
                <w:rStyle w:val="Hyperlink"/>
              </w:rPr>
              <w:t>Wnioski</w:t>
            </w:r>
            <w:r w:rsidR="00F1760A">
              <w:rPr>
                <w:webHidden/>
              </w:rPr>
              <w:tab/>
            </w:r>
            <w:r w:rsidR="00F1760A">
              <w:rPr>
                <w:webHidden/>
              </w:rPr>
              <w:fldChar w:fldCharType="begin"/>
            </w:r>
            <w:r w:rsidR="00F1760A">
              <w:rPr>
                <w:webHidden/>
              </w:rPr>
              <w:instrText xml:space="preserve"> PAGEREF _Toc169702255 \h </w:instrText>
            </w:r>
            <w:r w:rsidR="00F1760A">
              <w:rPr>
                <w:webHidden/>
              </w:rPr>
            </w:r>
            <w:r w:rsidR="00F1760A">
              <w:rPr>
                <w:webHidden/>
              </w:rPr>
              <w:fldChar w:fldCharType="separate"/>
            </w:r>
            <w:r w:rsidR="00907B3C">
              <w:rPr>
                <w:webHidden/>
              </w:rPr>
              <w:t>8</w:t>
            </w:r>
            <w:r w:rsidR="00F1760A">
              <w:rPr>
                <w:webHidden/>
              </w:rPr>
              <w:fldChar w:fldCharType="end"/>
            </w:r>
          </w:hyperlink>
        </w:p>
        <w:p w14:paraId="2B6E75E8" w14:textId="796E9106" w:rsidR="00F1760A" w:rsidRDefault="001600E8">
          <w:pPr>
            <w:pStyle w:val="TOC1"/>
            <w:rPr>
              <w:rFonts w:asciiTheme="minorHAnsi" w:eastAsiaTheme="minorEastAsia" w:hAnsiTheme="minorHAnsi" w:cstheme="minorBidi"/>
              <w:noProof/>
              <w:kern w:val="2"/>
              <w:sz w:val="22"/>
              <w:szCs w:val="22"/>
              <w:lang w:val="en-IE"/>
            </w:rPr>
          </w:pPr>
          <w:hyperlink w:anchor="_Toc169702256" w:history="1">
            <w:r w:rsidR="00F1760A" w:rsidRPr="001B41DD">
              <w:rPr>
                <w:rStyle w:val="Hyperlink"/>
                <w:rFonts w:eastAsia="Calibri"/>
                <w:noProof/>
              </w:rPr>
              <w:t>4.</w:t>
            </w:r>
            <w:r w:rsidR="00F1760A">
              <w:rPr>
                <w:rFonts w:asciiTheme="minorHAnsi" w:eastAsiaTheme="minorEastAsia" w:hAnsiTheme="minorHAnsi" w:cstheme="minorBidi"/>
                <w:noProof/>
                <w:kern w:val="2"/>
                <w:sz w:val="22"/>
                <w:szCs w:val="22"/>
                <w:lang w:val="en-IE"/>
              </w:rPr>
              <w:tab/>
            </w:r>
            <w:r w:rsidR="00F1760A" w:rsidRPr="001B41DD">
              <w:rPr>
                <w:rStyle w:val="Hyperlink"/>
                <w:noProof/>
              </w:rPr>
              <w:t>Wpływ środków</w:t>
            </w:r>
            <w:r w:rsidR="00907B3C" w:rsidRPr="001B41DD">
              <w:rPr>
                <w:rStyle w:val="Hyperlink"/>
                <w:noProof/>
              </w:rPr>
              <w:t xml:space="preserve"> w</w:t>
            </w:r>
            <w:r w:rsidR="00907B3C">
              <w:rPr>
                <w:rStyle w:val="Hyperlink"/>
                <w:noProof/>
              </w:rPr>
              <w:t> </w:t>
            </w:r>
            <w:r w:rsidR="00907B3C" w:rsidRPr="001B41DD">
              <w:rPr>
                <w:rStyle w:val="Hyperlink"/>
                <w:noProof/>
              </w:rPr>
              <w:t>dzi</w:t>
            </w:r>
            <w:r w:rsidR="00F1760A" w:rsidRPr="001B41DD">
              <w:rPr>
                <w:rStyle w:val="Hyperlink"/>
                <w:noProof/>
              </w:rPr>
              <w:t>edzinie zapobiegania wprowadzaniu sfałszowanych produktów leczniczych do legalnego łańcucha dystrybucji</w:t>
            </w:r>
            <w:r w:rsidR="00F1760A">
              <w:rPr>
                <w:noProof/>
                <w:webHidden/>
              </w:rPr>
              <w:tab/>
            </w:r>
            <w:r w:rsidR="00F1760A">
              <w:rPr>
                <w:noProof/>
                <w:webHidden/>
              </w:rPr>
              <w:fldChar w:fldCharType="begin"/>
            </w:r>
            <w:r w:rsidR="00F1760A">
              <w:rPr>
                <w:noProof/>
                <w:webHidden/>
              </w:rPr>
              <w:instrText xml:space="preserve"> PAGEREF _Toc169702256 \h </w:instrText>
            </w:r>
            <w:r w:rsidR="00F1760A">
              <w:rPr>
                <w:noProof/>
                <w:webHidden/>
              </w:rPr>
            </w:r>
            <w:r w:rsidR="00F1760A">
              <w:rPr>
                <w:noProof/>
                <w:webHidden/>
              </w:rPr>
              <w:fldChar w:fldCharType="separate"/>
            </w:r>
            <w:r w:rsidR="00907B3C">
              <w:rPr>
                <w:noProof/>
                <w:webHidden/>
              </w:rPr>
              <w:t>8</w:t>
            </w:r>
            <w:r w:rsidR="00F1760A">
              <w:rPr>
                <w:noProof/>
                <w:webHidden/>
              </w:rPr>
              <w:fldChar w:fldCharType="end"/>
            </w:r>
          </w:hyperlink>
        </w:p>
        <w:p w14:paraId="47AE0472" w14:textId="33D6780A"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7" w:history="1">
            <w:r w:rsidR="00F1760A" w:rsidRPr="001B41DD">
              <w:rPr>
                <w:rStyle w:val="Hyperlink"/>
                <w:rFonts w:eastAsia="Calibri"/>
              </w:rPr>
              <w:t>4.1.</w:t>
            </w:r>
            <w:r w:rsidR="00F1760A">
              <w:rPr>
                <w:rFonts w:asciiTheme="minorHAnsi" w:eastAsiaTheme="minorEastAsia" w:hAnsiTheme="minorHAnsi" w:cstheme="minorBidi"/>
                <w:kern w:val="2"/>
                <w:sz w:val="22"/>
                <w:szCs w:val="22"/>
                <w:lang w:val="en-IE"/>
              </w:rPr>
              <w:tab/>
            </w:r>
            <w:r w:rsidR="00F1760A" w:rsidRPr="001B41DD">
              <w:rPr>
                <w:rStyle w:val="Hyperlink"/>
              </w:rPr>
              <w:t>Zarządzanie systemem baz</w:t>
            </w:r>
            <w:r w:rsidR="00F1760A">
              <w:rPr>
                <w:webHidden/>
              </w:rPr>
              <w:tab/>
            </w:r>
            <w:r w:rsidR="00F1760A">
              <w:rPr>
                <w:webHidden/>
              </w:rPr>
              <w:fldChar w:fldCharType="begin"/>
            </w:r>
            <w:r w:rsidR="00F1760A">
              <w:rPr>
                <w:webHidden/>
              </w:rPr>
              <w:instrText xml:space="preserve"> PAGEREF _Toc169702257 \h </w:instrText>
            </w:r>
            <w:r w:rsidR="00F1760A">
              <w:rPr>
                <w:webHidden/>
              </w:rPr>
            </w:r>
            <w:r w:rsidR="00F1760A">
              <w:rPr>
                <w:webHidden/>
              </w:rPr>
              <w:fldChar w:fldCharType="separate"/>
            </w:r>
            <w:r w:rsidR="00907B3C">
              <w:rPr>
                <w:webHidden/>
              </w:rPr>
              <w:t>8</w:t>
            </w:r>
            <w:r w:rsidR="00F1760A">
              <w:rPr>
                <w:webHidden/>
              </w:rPr>
              <w:fldChar w:fldCharType="end"/>
            </w:r>
          </w:hyperlink>
        </w:p>
        <w:p w14:paraId="79ED67F8" w14:textId="7725B1F7"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8" w:history="1">
            <w:r w:rsidR="00F1760A" w:rsidRPr="001B41DD">
              <w:rPr>
                <w:rStyle w:val="Hyperlink"/>
                <w:rFonts w:eastAsia="Calibri"/>
              </w:rPr>
              <w:t>4.2.</w:t>
            </w:r>
            <w:r w:rsidR="00F1760A">
              <w:rPr>
                <w:rFonts w:asciiTheme="minorHAnsi" w:eastAsiaTheme="minorEastAsia" w:hAnsiTheme="minorHAnsi" w:cstheme="minorBidi"/>
                <w:kern w:val="2"/>
                <w:sz w:val="22"/>
                <w:szCs w:val="22"/>
                <w:lang w:val="en-IE"/>
              </w:rPr>
              <w:tab/>
            </w:r>
            <w:r w:rsidR="00F1760A" w:rsidRPr="001B41DD">
              <w:rPr>
                <w:rStyle w:val="Hyperlink"/>
              </w:rPr>
              <w:t>Zakres</w:t>
            </w:r>
            <w:r w:rsidR="00F1760A">
              <w:rPr>
                <w:webHidden/>
              </w:rPr>
              <w:tab/>
            </w:r>
            <w:r w:rsidR="00F1760A">
              <w:rPr>
                <w:webHidden/>
              </w:rPr>
              <w:fldChar w:fldCharType="begin"/>
            </w:r>
            <w:r w:rsidR="00F1760A">
              <w:rPr>
                <w:webHidden/>
              </w:rPr>
              <w:instrText xml:space="preserve"> PAGEREF _Toc169702258 \h </w:instrText>
            </w:r>
            <w:r w:rsidR="00F1760A">
              <w:rPr>
                <w:webHidden/>
              </w:rPr>
            </w:r>
            <w:r w:rsidR="00F1760A">
              <w:rPr>
                <w:webHidden/>
              </w:rPr>
              <w:fldChar w:fldCharType="separate"/>
            </w:r>
            <w:r w:rsidR="00907B3C">
              <w:rPr>
                <w:webHidden/>
              </w:rPr>
              <w:t>9</w:t>
            </w:r>
            <w:r w:rsidR="00F1760A">
              <w:rPr>
                <w:webHidden/>
              </w:rPr>
              <w:fldChar w:fldCharType="end"/>
            </w:r>
          </w:hyperlink>
        </w:p>
        <w:p w14:paraId="23BA9E24" w14:textId="4A0CC89F"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59" w:history="1">
            <w:r w:rsidR="00F1760A" w:rsidRPr="001B41DD">
              <w:rPr>
                <w:rStyle w:val="Hyperlink"/>
                <w:rFonts w:eastAsia="Calibri"/>
              </w:rPr>
              <w:t>4.3.</w:t>
            </w:r>
            <w:r w:rsidR="00F1760A">
              <w:rPr>
                <w:rFonts w:asciiTheme="minorHAnsi" w:eastAsiaTheme="minorEastAsia" w:hAnsiTheme="minorHAnsi" w:cstheme="minorBidi"/>
                <w:kern w:val="2"/>
                <w:sz w:val="22"/>
                <w:szCs w:val="22"/>
                <w:lang w:val="en-IE"/>
              </w:rPr>
              <w:tab/>
            </w:r>
            <w:r w:rsidR="00F1760A" w:rsidRPr="001B41DD">
              <w:rPr>
                <w:rStyle w:val="Hyperlink"/>
              </w:rPr>
              <w:t>Niepowtarzalny identyfikator</w:t>
            </w:r>
            <w:r w:rsidR="00907B3C" w:rsidRPr="001B41DD">
              <w:rPr>
                <w:rStyle w:val="Hyperlink"/>
              </w:rPr>
              <w:t xml:space="preserve"> i</w:t>
            </w:r>
            <w:r w:rsidR="00907B3C">
              <w:rPr>
                <w:rStyle w:val="Hyperlink"/>
              </w:rPr>
              <w:t> </w:t>
            </w:r>
            <w:r w:rsidR="00907B3C" w:rsidRPr="001B41DD">
              <w:rPr>
                <w:rStyle w:val="Hyperlink"/>
              </w:rPr>
              <w:t>ele</w:t>
            </w:r>
            <w:r w:rsidR="00F1760A" w:rsidRPr="001B41DD">
              <w:rPr>
                <w:rStyle w:val="Hyperlink"/>
              </w:rPr>
              <w:t>ment uniemożliwiający naruszenie opakowania</w:t>
            </w:r>
            <w:r w:rsidR="00F1760A">
              <w:rPr>
                <w:webHidden/>
              </w:rPr>
              <w:tab/>
            </w:r>
            <w:r w:rsidR="00F1760A">
              <w:rPr>
                <w:webHidden/>
              </w:rPr>
              <w:fldChar w:fldCharType="begin"/>
            </w:r>
            <w:r w:rsidR="00F1760A">
              <w:rPr>
                <w:webHidden/>
              </w:rPr>
              <w:instrText xml:space="preserve"> PAGEREF _Toc169702259 \h </w:instrText>
            </w:r>
            <w:r w:rsidR="00F1760A">
              <w:rPr>
                <w:webHidden/>
              </w:rPr>
            </w:r>
            <w:r w:rsidR="00F1760A">
              <w:rPr>
                <w:webHidden/>
              </w:rPr>
              <w:fldChar w:fldCharType="separate"/>
            </w:r>
            <w:r w:rsidR="00907B3C">
              <w:rPr>
                <w:webHidden/>
              </w:rPr>
              <w:t>10</w:t>
            </w:r>
            <w:r w:rsidR="00F1760A">
              <w:rPr>
                <w:webHidden/>
              </w:rPr>
              <w:fldChar w:fldCharType="end"/>
            </w:r>
          </w:hyperlink>
        </w:p>
        <w:p w14:paraId="49518718" w14:textId="353DCDAF"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60" w:history="1">
            <w:r w:rsidR="00F1760A" w:rsidRPr="001B41DD">
              <w:rPr>
                <w:rStyle w:val="Hyperlink"/>
                <w:rFonts w:eastAsia="Calibri"/>
              </w:rPr>
              <w:t>4.4.</w:t>
            </w:r>
            <w:r w:rsidR="00F1760A">
              <w:rPr>
                <w:rFonts w:asciiTheme="minorHAnsi" w:eastAsiaTheme="minorEastAsia" w:hAnsiTheme="minorHAnsi" w:cstheme="minorBidi"/>
                <w:kern w:val="2"/>
                <w:sz w:val="22"/>
                <w:szCs w:val="22"/>
                <w:lang w:val="en-IE"/>
              </w:rPr>
              <w:tab/>
            </w:r>
            <w:r w:rsidR="00F1760A" w:rsidRPr="001B41DD">
              <w:rPr>
                <w:rStyle w:val="Hyperlink"/>
              </w:rPr>
              <w:t>Mechanizm weryfikacji</w:t>
            </w:r>
            <w:r w:rsidR="00F1760A">
              <w:rPr>
                <w:webHidden/>
              </w:rPr>
              <w:tab/>
            </w:r>
            <w:r w:rsidR="00F1760A">
              <w:rPr>
                <w:webHidden/>
              </w:rPr>
              <w:fldChar w:fldCharType="begin"/>
            </w:r>
            <w:r w:rsidR="00F1760A">
              <w:rPr>
                <w:webHidden/>
              </w:rPr>
              <w:instrText xml:space="preserve"> PAGEREF _Toc169702260 \h </w:instrText>
            </w:r>
            <w:r w:rsidR="00F1760A">
              <w:rPr>
                <w:webHidden/>
              </w:rPr>
            </w:r>
            <w:r w:rsidR="00F1760A">
              <w:rPr>
                <w:webHidden/>
              </w:rPr>
              <w:fldChar w:fldCharType="separate"/>
            </w:r>
            <w:r w:rsidR="00907B3C">
              <w:rPr>
                <w:webHidden/>
              </w:rPr>
              <w:t>10</w:t>
            </w:r>
            <w:r w:rsidR="00F1760A">
              <w:rPr>
                <w:webHidden/>
              </w:rPr>
              <w:fldChar w:fldCharType="end"/>
            </w:r>
          </w:hyperlink>
        </w:p>
        <w:p w14:paraId="57B89083" w14:textId="334E4F5E"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61" w:history="1">
            <w:r w:rsidR="00F1760A" w:rsidRPr="001B41DD">
              <w:rPr>
                <w:rStyle w:val="Hyperlink"/>
                <w:rFonts w:eastAsia="Calibri"/>
              </w:rPr>
              <w:t>4.5.</w:t>
            </w:r>
            <w:r w:rsidR="00F1760A">
              <w:rPr>
                <w:rFonts w:asciiTheme="minorHAnsi" w:eastAsiaTheme="minorEastAsia" w:hAnsiTheme="minorHAnsi" w:cstheme="minorBidi"/>
                <w:kern w:val="2"/>
                <w:sz w:val="22"/>
                <w:szCs w:val="22"/>
                <w:lang w:val="en-IE"/>
              </w:rPr>
              <w:tab/>
            </w:r>
            <w:r w:rsidR="00F1760A" w:rsidRPr="001B41DD">
              <w:rPr>
                <w:rStyle w:val="Hyperlink"/>
              </w:rPr>
              <w:t>Mechanizm powiadamiania</w:t>
            </w:r>
            <w:r w:rsidR="00F1760A">
              <w:rPr>
                <w:webHidden/>
              </w:rPr>
              <w:tab/>
            </w:r>
            <w:r w:rsidR="00F1760A">
              <w:rPr>
                <w:webHidden/>
              </w:rPr>
              <w:fldChar w:fldCharType="begin"/>
            </w:r>
            <w:r w:rsidR="00F1760A">
              <w:rPr>
                <w:webHidden/>
              </w:rPr>
              <w:instrText xml:space="preserve"> PAGEREF _Toc169702261 \h </w:instrText>
            </w:r>
            <w:r w:rsidR="00F1760A">
              <w:rPr>
                <w:webHidden/>
              </w:rPr>
            </w:r>
            <w:r w:rsidR="00F1760A">
              <w:rPr>
                <w:webHidden/>
              </w:rPr>
              <w:fldChar w:fldCharType="separate"/>
            </w:r>
            <w:r w:rsidR="00907B3C">
              <w:rPr>
                <w:webHidden/>
              </w:rPr>
              <w:t>12</w:t>
            </w:r>
            <w:r w:rsidR="00F1760A">
              <w:rPr>
                <w:webHidden/>
              </w:rPr>
              <w:fldChar w:fldCharType="end"/>
            </w:r>
          </w:hyperlink>
        </w:p>
        <w:p w14:paraId="5E8CE7E6" w14:textId="3BCD97ED"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62" w:history="1">
            <w:r w:rsidR="00F1760A" w:rsidRPr="001B41DD">
              <w:rPr>
                <w:rStyle w:val="Hyperlink"/>
                <w:rFonts w:eastAsia="Calibri"/>
              </w:rPr>
              <w:t>4.6.</w:t>
            </w:r>
            <w:r w:rsidR="00F1760A">
              <w:rPr>
                <w:rFonts w:asciiTheme="minorHAnsi" w:eastAsiaTheme="minorEastAsia" w:hAnsiTheme="minorHAnsi" w:cstheme="minorBidi"/>
                <w:kern w:val="2"/>
                <w:sz w:val="22"/>
                <w:szCs w:val="22"/>
                <w:lang w:val="en-IE"/>
              </w:rPr>
              <w:tab/>
            </w:r>
            <w:r w:rsidR="00F1760A" w:rsidRPr="001B41DD">
              <w:rPr>
                <w:rStyle w:val="Hyperlink"/>
              </w:rPr>
              <w:t>Opinie zainteresowanych stron</w:t>
            </w:r>
            <w:r w:rsidR="00907B3C" w:rsidRPr="001B41DD">
              <w:rPr>
                <w:rStyle w:val="Hyperlink"/>
              </w:rPr>
              <w:t xml:space="preserve"> i</w:t>
            </w:r>
            <w:r w:rsidR="00907B3C">
              <w:rPr>
                <w:rStyle w:val="Hyperlink"/>
              </w:rPr>
              <w:t> </w:t>
            </w:r>
            <w:r w:rsidR="00907B3C" w:rsidRPr="001B41DD">
              <w:rPr>
                <w:rStyle w:val="Hyperlink"/>
              </w:rPr>
              <w:t>wła</w:t>
            </w:r>
            <w:r w:rsidR="00F1760A" w:rsidRPr="001B41DD">
              <w:rPr>
                <w:rStyle w:val="Hyperlink"/>
              </w:rPr>
              <w:t>ściwych organów krajowych</w:t>
            </w:r>
            <w:r w:rsidR="00F1760A">
              <w:rPr>
                <w:webHidden/>
              </w:rPr>
              <w:tab/>
            </w:r>
            <w:r w:rsidR="00F1760A">
              <w:rPr>
                <w:webHidden/>
              </w:rPr>
              <w:fldChar w:fldCharType="begin"/>
            </w:r>
            <w:r w:rsidR="00F1760A">
              <w:rPr>
                <w:webHidden/>
              </w:rPr>
              <w:instrText xml:space="preserve"> PAGEREF _Toc169702262 \h </w:instrText>
            </w:r>
            <w:r w:rsidR="00F1760A">
              <w:rPr>
                <w:webHidden/>
              </w:rPr>
            </w:r>
            <w:r w:rsidR="00F1760A">
              <w:rPr>
                <w:webHidden/>
              </w:rPr>
              <w:fldChar w:fldCharType="separate"/>
            </w:r>
            <w:r w:rsidR="00907B3C">
              <w:rPr>
                <w:webHidden/>
              </w:rPr>
              <w:t>13</w:t>
            </w:r>
            <w:r w:rsidR="00F1760A">
              <w:rPr>
                <w:webHidden/>
              </w:rPr>
              <w:fldChar w:fldCharType="end"/>
            </w:r>
          </w:hyperlink>
        </w:p>
        <w:p w14:paraId="5EA95B7D" w14:textId="18A8EE1E" w:rsidR="00F1760A" w:rsidRDefault="001600E8">
          <w:pPr>
            <w:pStyle w:val="TOC2"/>
            <w:tabs>
              <w:tab w:val="left" w:pos="1077"/>
            </w:tabs>
            <w:rPr>
              <w:rFonts w:asciiTheme="minorHAnsi" w:eastAsiaTheme="minorEastAsia" w:hAnsiTheme="minorHAnsi" w:cstheme="minorBidi"/>
              <w:kern w:val="2"/>
              <w:sz w:val="22"/>
              <w:szCs w:val="22"/>
              <w:lang w:val="en-IE"/>
            </w:rPr>
          </w:pPr>
          <w:hyperlink w:anchor="_Toc169702263" w:history="1">
            <w:r w:rsidR="00F1760A" w:rsidRPr="001B41DD">
              <w:rPr>
                <w:rStyle w:val="Hyperlink"/>
                <w:rFonts w:eastAsia="Calibri"/>
              </w:rPr>
              <w:t>4.7.</w:t>
            </w:r>
            <w:r w:rsidR="00F1760A">
              <w:rPr>
                <w:rFonts w:asciiTheme="minorHAnsi" w:eastAsiaTheme="minorEastAsia" w:hAnsiTheme="minorHAnsi" w:cstheme="minorBidi"/>
                <w:kern w:val="2"/>
                <w:sz w:val="22"/>
                <w:szCs w:val="22"/>
                <w:lang w:val="en-IE"/>
              </w:rPr>
              <w:tab/>
            </w:r>
            <w:r w:rsidR="00F1760A" w:rsidRPr="001B41DD">
              <w:rPr>
                <w:rStyle w:val="Hyperlink"/>
              </w:rPr>
              <w:t>Wnioski</w:t>
            </w:r>
            <w:r w:rsidR="00F1760A">
              <w:rPr>
                <w:webHidden/>
              </w:rPr>
              <w:tab/>
            </w:r>
            <w:r w:rsidR="00F1760A">
              <w:rPr>
                <w:webHidden/>
              </w:rPr>
              <w:fldChar w:fldCharType="begin"/>
            </w:r>
            <w:r w:rsidR="00F1760A">
              <w:rPr>
                <w:webHidden/>
              </w:rPr>
              <w:instrText xml:space="preserve"> PAGEREF _Toc169702263 \h </w:instrText>
            </w:r>
            <w:r w:rsidR="00F1760A">
              <w:rPr>
                <w:webHidden/>
              </w:rPr>
            </w:r>
            <w:r w:rsidR="00F1760A">
              <w:rPr>
                <w:webHidden/>
              </w:rPr>
              <w:fldChar w:fldCharType="separate"/>
            </w:r>
            <w:r w:rsidR="00907B3C">
              <w:rPr>
                <w:webHidden/>
              </w:rPr>
              <w:t>14</w:t>
            </w:r>
            <w:r w:rsidR="00F1760A">
              <w:rPr>
                <w:webHidden/>
              </w:rPr>
              <w:fldChar w:fldCharType="end"/>
            </w:r>
          </w:hyperlink>
        </w:p>
        <w:p w14:paraId="2227AAB2" w14:textId="733EEB10" w:rsidR="00F1760A" w:rsidRDefault="001600E8">
          <w:pPr>
            <w:pStyle w:val="TOC1"/>
            <w:rPr>
              <w:rFonts w:asciiTheme="minorHAnsi" w:eastAsiaTheme="minorEastAsia" w:hAnsiTheme="minorHAnsi" w:cstheme="minorBidi"/>
              <w:noProof/>
              <w:kern w:val="2"/>
              <w:sz w:val="22"/>
              <w:szCs w:val="22"/>
              <w:lang w:val="en-IE"/>
            </w:rPr>
          </w:pPr>
          <w:hyperlink w:anchor="_Toc169702264" w:history="1">
            <w:r w:rsidR="00F1760A" w:rsidRPr="001B41DD">
              <w:rPr>
                <w:rStyle w:val="Hyperlink"/>
                <w:rFonts w:eastAsia="Calibri"/>
                <w:noProof/>
              </w:rPr>
              <w:t>5.</w:t>
            </w:r>
            <w:r w:rsidR="00F1760A">
              <w:rPr>
                <w:rFonts w:asciiTheme="minorHAnsi" w:eastAsiaTheme="minorEastAsia" w:hAnsiTheme="minorHAnsi" w:cstheme="minorBidi"/>
                <w:noProof/>
                <w:kern w:val="2"/>
                <w:sz w:val="22"/>
                <w:szCs w:val="22"/>
                <w:lang w:val="en-IE"/>
              </w:rPr>
              <w:tab/>
            </w:r>
            <w:r w:rsidR="00F1760A" w:rsidRPr="001B41DD">
              <w:rPr>
                <w:rStyle w:val="Hyperlink"/>
                <w:noProof/>
              </w:rPr>
              <w:t>Ogólne wnioski</w:t>
            </w:r>
            <w:r w:rsidR="00907B3C" w:rsidRPr="001B41DD">
              <w:rPr>
                <w:rStyle w:val="Hyperlink"/>
                <w:noProof/>
              </w:rPr>
              <w:t xml:space="preserve"> i</w:t>
            </w:r>
            <w:r w:rsidR="00907B3C">
              <w:rPr>
                <w:rStyle w:val="Hyperlink"/>
                <w:noProof/>
              </w:rPr>
              <w:t> </w:t>
            </w:r>
            <w:r w:rsidR="00907B3C" w:rsidRPr="001B41DD">
              <w:rPr>
                <w:rStyle w:val="Hyperlink"/>
                <w:noProof/>
              </w:rPr>
              <w:t>dal</w:t>
            </w:r>
            <w:r w:rsidR="00F1760A" w:rsidRPr="001B41DD">
              <w:rPr>
                <w:rStyle w:val="Hyperlink"/>
                <w:noProof/>
              </w:rPr>
              <w:t>sze kroki</w:t>
            </w:r>
            <w:r w:rsidR="00F1760A">
              <w:rPr>
                <w:noProof/>
                <w:webHidden/>
              </w:rPr>
              <w:tab/>
            </w:r>
            <w:r w:rsidR="00F1760A">
              <w:rPr>
                <w:noProof/>
                <w:webHidden/>
              </w:rPr>
              <w:fldChar w:fldCharType="begin"/>
            </w:r>
            <w:r w:rsidR="00F1760A">
              <w:rPr>
                <w:noProof/>
                <w:webHidden/>
              </w:rPr>
              <w:instrText xml:space="preserve"> PAGEREF _Toc169702264 \h </w:instrText>
            </w:r>
            <w:r w:rsidR="00F1760A">
              <w:rPr>
                <w:noProof/>
                <w:webHidden/>
              </w:rPr>
            </w:r>
            <w:r w:rsidR="00F1760A">
              <w:rPr>
                <w:noProof/>
                <w:webHidden/>
              </w:rPr>
              <w:fldChar w:fldCharType="separate"/>
            </w:r>
            <w:r w:rsidR="00907B3C">
              <w:rPr>
                <w:noProof/>
                <w:webHidden/>
              </w:rPr>
              <w:t>15</w:t>
            </w:r>
            <w:r w:rsidR="00F1760A">
              <w:rPr>
                <w:noProof/>
                <w:webHidden/>
              </w:rPr>
              <w:fldChar w:fldCharType="end"/>
            </w:r>
          </w:hyperlink>
        </w:p>
        <w:p w14:paraId="779ED675" w14:textId="66CC31CC" w:rsidR="00CF6C40" w:rsidRPr="00693CA6" w:rsidRDefault="00CF6C40" w:rsidP="00CF6C40">
          <w:pPr>
            <w:rPr>
              <w:noProof/>
            </w:rPr>
          </w:pPr>
          <w:r>
            <w:rPr>
              <w:b/>
              <w:noProof/>
            </w:rPr>
            <w:fldChar w:fldCharType="end"/>
          </w:r>
        </w:p>
      </w:sdtContent>
    </w:sdt>
    <w:p w14:paraId="23964B21" w14:textId="77777777" w:rsidR="00CF6C40" w:rsidRPr="00693CA6" w:rsidRDefault="00CF6C40" w:rsidP="00CF6C40">
      <w:pPr>
        <w:pStyle w:val="Heading1"/>
        <w:jc w:val="left"/>
        <w:rPr>
          <w:rFonts w:eastAsia="Calibri"/>
          <w:noProof/>
        </w:rPr>
        <w:sectPr w:rsidR="00CF6C40" w:rsidRPr="00693CA6" w:rsidSect="00796C26">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pgMar w:top="1020" w:right="1701" w:bottom="1020" w:left="1587" w:header="601" w:footer="1077" w:gutter="0"/>
          <w:cols w:space="720"/>
          <w:titlePg/>
          <w:docGrid w:linePitch="326"/>
        </w:sectPr>
      </w:pPr>
    </w:p>
    <w:p w14:paraId="57CCF7F2" w14:textId="77777777" w:rsidR="00CF6C40" w:rsidRPr="00CF6C40" w:rsidRDefault="00CF6C40" w:rsidP="00CF6C40">
      <w:pPr>
        <w:pStyle w:val="Heading1"/>
        <w:jc w:val="left"/>
        <w:rPr>
          <w:rFonts w:eastAsia="Calibri"/>
          <w:noProof/>
          <w:szCs w:val="24"/>
        </w:rPr>
      </w:pPr>
      <w:bookmarkStart w:id="3" w:name="_Toc169702249"/>
      <w:r>
        <w:rPr>
          <w:noProof/>
        </w:rPr>
        <w:t>Streszczenie</w:t>
      </w:r>
      <w:bookmarkEnd w:id="3"/>
      <w:bookmarkEnd w:id="2"/>
    </w:p>
    <w:p w14:paraId="6D50D946" w14:textId="40C39162" w:rsidR="00CF6C40" w:rsidRPr="00CF6C40" w:rsidRDefault="00CF6C40" w:rsidP="0067686E">
      <w:pPr>
        <w:jc w:val="both"/>
        <w:rPr>
          <w:rFonts w:ascii="Times New Roman" w:hAnsi="Times New Roman" w:cs="Times New Roman"/>
          <w:noProof/>
          <w:sz w:val="24"/>
          <w:szCs w:val="24"/>
        </w:rPr>
      </w:pPr>
      <w:r>
        <w:rPr>
          <w:rFonts w:ascii="Times New Roman" w:hAnsi="Times New Roman"/>
          <w:noProof/>
          <w:sz w:val="24"/>
        </w:rPr>
        <w:t>W czerwcu 20</w:t>
      </w:r>
      <w:r w:rsidRPr="00907B3C">
        <w:rPr>
          <w:rFonts w:ascii="Times New Roman" w:hAnsi="Times New Roman"/>
          <w:noProof/>
          <w:sz w:val="24"/>
        </w:rPr>
        <w:t>11</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Parlament Europejski</w:t>
      </w:r>
      <w:r w:rsidR="00907B3C">
        <w:rPr>
          <w:rFonts w:ascii="Times New Roman" w:hAnsi="Times New Roman"/>
          <w:noProof/>
          <w:sz w:val="24"/>
        </w:rPr>
        <w:t xml:space="preserve"> i Rad</w:t>
      </w:r>
      <w:r>
        <w:rPr>
          <w:rFonts w:ascii="Times New Roman" w:hAnsi="Times New Roman"/>
          <w:noProof/>
          <w:sz w:val="24"/>
        </w:rPr>
        <w:t>a przyjęły dyrektywę 2011/62/UE(</w:t>
      </w:r>
      <w:r>
        <w:rPr>
          <w:rStyle w:val="FootnoteReference"/>
          <w:rFonts w:ascii="Times New Roman" w:eastAsia="Calibri" w:hAnsi="Times New Roman" w:cs="Times New Roman"/>
          <w:noProof/>
          <w:sz w:val="24"/>
          <w:szCs w:val="24"/>
        </w:rPr>
        <w:footnoteReference w:id="2"/>
      </w:r>
      <w:r>
        <w:rPr>
          <w:rFonts w:ascii="Times New Roman" w:hAnsi="Times New Roman"/>
          <w:noProof/>
          <w:sz w:val="24"/>
        </w:rPr>
        <w:t>), zwaną również dyrektywą</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W dyr</w:t>
      </w:r>
      <w:r>
        <w:rPr>
          <w:rFonts w:ascii="Times New Roman" w:hAnsi="Times New Roman"/>
          <w:noProof/>
          <w:sz w:val="24"/>
        </w:rPr>
        <w:t>ektywie wyznaczono dwa cele: (i) rozwiązanie problemu wzrastającej liczby wykrywanych w UE sfałszowanych produktów leczniczych oraz (ii) wzmocnienie nadzoru nad legalnym łańcuchem dystrybucji leków stosowanych</w:t>
      </w:r>
      <w:r w:rsidR="00907B3C">
        <w:rPr>
          <w:rFonts w:ascii="Times New Roman" w:hAnsi="Times New Roman"/>
          <w:noProof/>
          <w:sz w:val="24"/>
        </w:rPr>
        <w:t xml:space="preserve"> u lud</w:t>
      </w:r>
      <w:r>
        <w:rPr>
          <w:rFonts w:ascii="Times New Roman" w:hAnsi="Times New Roman"/>
          <w:noProof/>
          <w:sz w:val="24"/>
        </w:rPr>
        <w:t>zi. Wraz</w:t>
      </w:r>
      <w:r w:rsidR="00907B3C">
        <w:rPr>
          <w:rFonts w:ascii="Times New Roman" w:hAnsi="Times New Roman"/>
          <w:noProof/>
          <w:sz w:val="24"/>
        </w:rPr>
        <w:t xml:space="preserve"> z dyr</w:t>
      </w:r>
      <w:r>
        <w:rPr>
          <w:rFonts w:ascii="Times New Roman" w:hAnsi="Times New Roman"/>
          <w:noProof/>
          <w:sz w:val="24"/>
        </w:rPr>
        <w:t>ektywą wprowadzono zharmonizowane przepisy europejskie, które mają zapobiegać wprowadzaniu sfałszowanych produktów leczniczych do legalnego łańcucha dystrybucji na jednolitym rynku, aby produkty te nie docierały do pacjentów. Dyrektywa stanowi, że na opakowaniach stosowanych</w:t>
      </w:r>
      <w:r w:rsidR="00907B3C">
        <w:rPr>
          <w:rFonts w:ascii="Times New Roman" w:hAnsi="Times New Roman"/>
          <w:noProof/>
          <w:sz w:val="24"/>
        </w:rPr>
        <w:t xml:space="preserve"> u lud</w:t>
      </w:r>
      <w:r>
        <w:rPr>
          <w:rFonts w:ascii="Times New Roman" w:hAnsi="Times New Roman"/>
          <w:noProof/>
          <w:sz w:val="24"/>
        </w:rPr>
        <w:t xml:space="preserve">zi produktów leczniczych wydawanych na receptę muszą znajdować się zabezpieczenia. </w:t>
      </w:r>
    </w:p>
    <w:p w14:paraId="51AC54E1" w14:textId="0E00A78C" w:rsidR="00CF6C40" w:rsidRPr="00CF6C40" w:rsidRDefault="00CF6C40" w:rsidP="0067686E">
      <w:pPr>
        <w:jc w:val="both"/>
        <w:rPr>
          <w:rFonts w:ascii="Times New Roman" w:hAnsi="Times New Roman" w:cs="Times New Roman"/>
          <w:noProof/>
          <w:sz w:val="24"/>
          <w:szCs w:val="24"/>
        </w:rPr>
      </w:pPr>
      <w:r>
        <w:rPr>
          <w:rFonts w:ascii="Times New Roman" w:hAnsi="Times New Roman"/>
          <w:noProof/>
          <w:sz w:val="24"/>
        </w:rPr>
        <w:t>Szczegółowe przepisy dotyczące tych zabezpieczeń określono</w:t>
      </w:r>
      <w:r w:rsidR="00907B3C">
        <w:rPr>
          <w:rFonts w:ascii="Times New Roman" w:hAnsi="Times New Roman"/>
          <w:noProof/>
          <w:sz w:val="24"/>
        </w:rPr>
        <w:t xml:space="preserve"> w roz</w:t>
      </w:r>
      <w:r>
        <w:rPr>
          <w:rFonts w:ascii="Times New Roman" w:hAnsi="Times New Roman"/>
          <w:noProof/>
          <w:sz w:val="24"/>
        </w:rPr>
        <w:t>porządzeniu delegowanym (UE) 2016/161(</w:t>
      </w:r>
      <w:r>
        <w:rPr>
          <w:rStyle w:val="FootnoteReference"/>
          <w:rFonts w:ascii="Times New Roman" w:hAnsi="Times New Roman" w:cs="Times New Roman"/>
          <w:noProof/>
          <w:sz w:val="24"/>
          <w:szCs w:val="24"/>
        </w:rPr>
        <w:footnoteReference w:id="3"/>
      </w:r>
      <w:r>
        <w:rPr>
          <w:rFonts w:ascii="Times New Roman" w:hAnsi="Times New Roman"/>
          <w:noProof/>
          <w:sz w:val="24"/>
        </w:rPr>
        <w:t>). Weszło ono</w:t>
      </w:r>
      <w:r w:rsidR="00907B3C">
        <w:rPr>
          <w:rFonts w:ascii="Times New Roman" w:hAnsi="Times New Roman"/>
          <w:noProof/>
          <w:sz w:val="24"/>
        </w:rPr>
        <w:t xml:space="preserve"> w życ</w:t>
      </w:r>
      <w:r>
        <w:rPr>
          <w:rFonts w:ascii="Times New Roman" w:hAnsi="Times New Roman"/>
          <w:noProof/>
          <w:sz w:val="24"/>
        </w:rPr>
        <w:t>ie</w:t>
      </w:r>
      <w:r w:rsidR="00907B3C">
        <w:rPr>
          <w:rFonts w:ascii="Times New Roman" w:hAnsi="Times New Roman"/>
          <w:noProof/>
          <w:sz w:val="24"/>
        </w:rPr>
        <w:t xml:space="preserve"> w 2</w:t>
      </w:r>
      <w:r>
        <w:rPr>
          <w:rFonts w:ascii="Times New Roman" w:hAnsi="Times New Roman"/>
          <w:noProof/>
          <w:sz w:val="24"/>
        </w:rPr>
        <w:t>0</w:t>
      </w:r>
      <w:r w:rsidRPr="00907B3C">
        <w:rPr>
          <w:rFonts w:ascii="Times New Roman" w:hAnsi="Times New Roman"/>
          <w:noProof/>
          <w:sz w:val="24"/>
        </w:rPr>
        <w:t>19</w:t>
      </w:r>
      <w:r w:rsidR="00907B3C" w:rsidRPr="00907B3C">
        <w:rPr>
          <w:rFonts w:ascii="Times New Roman" w:hAnsi="Times New Roman"/>
          <w:noProof/>
          <w:sz w:val="24"/>
        </w:rPr>
        <w:t> </w:t>
      </w:r>
      <w:r w:rsidRPr="00907B3C">
        <w:rPr>
          <w:rFonts w:ascii="Times New Roman" w:hAnsi="Times New Roman"/>
          <w:noProof/>
          <w:sz w:val="24"/>
        </w:rPr>
        <w:t>r.</w:t>
      </w:r>
      <w:r w:rsidR="00907B3C">
        <w:rPr>
          <w:rFonts w:ascii="Times New Roman" w:hAnsi="Times New Roman"/>
          <w:noProof/>
          <w:sz w:val="24"/>
        </w:rPr>
        <w:t xml:space="preserve"> i wpr</w:t>
      </w:r>
      <w:r>
        <w:rPr>
          <w:rFonts w:ascii="Times New Roman" w:hAnsi="Times New Roman"/>
          <w:noProof/>
          <w:sz w:val="24"/>
        </w:rPr>
        <w:t>owadzono nim mechanizmy weryfikacji</w:t>
      </w:r>
      <w:r w:rsidR="00907B3C">
        <w:rPr>
          <w:rFonts w:ascii="Times New Roman" w:hAnsi="Times New Roman"/>
          <w:noProof/>
          <w:sz w:val="24"/>
        </w:rPr>
        <w:t xml:space="preserve"> i obo</w:t>
      </w:r>
      <w:r>
        <w:rPr>
          <w:rFonts w:ascii="Times New Roman" w:hAnsi="Times New Roman"/>
          <w:noProof/>
          <w:sz w:val="24"/>
        </w:rPr>
        <w:t>wiązkowe zabezpieczenia produktów leczniczych. Wspomniane mechanizmy weryfikacji</w:t>
      </w:r>
      <w:r w:rsidR="00907B3C">
        <w:rPr>
          <w:rFonts w:ascii="Times New Roman" w:hAnsi="Times New Roman"/>
          <w:noProof/>
          <w:sz w:val="24"/>
        </w:rPr>
        <w:t xml:space="preserve"> i zab</w:t>
      </w:r>
      <w:r>
        <w:rPr>
          <w:rFonts w:ascii="Times New Roman" w:hAnsi="Times New Roman"/>
          <w:noProof/>
          <w:sz w:val="24"/>
        </w:rPr>
        <w:t>ezpieczenia są następujące:</w:t>
      </w:r>
    </w:p>
    <w:p w14:paraId="5B411EB8" w14:textId="32E50656" w:rsidR="00CF6C40" w:rsidRPr="00CF6C40" w:rsidRDefault="00CF6C40" w:rsidP="00227F58">
      <w:pPr>
        <w:pStyle w:val="ListParagraph"/>
        <w:numPr>
          <w:ilvl w:val="0"/>
          <w:numId w:val="28"/>
        </w:numPr>
        <w:jc w:val="both"/>
        <w:rPr>
          <w:rFonts w:ascii="Times New Roman" w:hAnsi="Times New Roman"/>
          <w:noProof/>
          <w:sz w:val="24"/>
          <w:szCs w:val="24"/>
        </w:rPr>
      </w:pPr>
      <w:r>
        <w:rPr>
          <w:rFonts w:ascii="Times New Roman" w:hAnsi="Times New Roman"/>
          <w:noProof/>
          <w:sz w:val="24"/>
        </w:rPr>
        <w:t>niepowtarzalny identyfikator (dwuwymiarowy kod kreskowy), którego autentyczność stanowi potwierdzenie legalności opakowania jednostkowego produktu leczniczego;</w:t>
      </w:r>
    </w:p>
    <w:p w14:paraId="6C4450A8" w14:textId="40A41FD0" w:rsidR="00CF6C40" w:rsidRPr="00CF6C40" w:rsidRDefault="00CF6C40" w:rsidP="00227F58">
      <w:pPr>
        <w:pStyle w:val="ListParagraph"/>
        <w:numPr>
          <w:ilvl w:val="0"/>
          <w:numId w:val="28"/>
        </w:numPr>
        <w:jc w:val="both"/>
        <w:rPr>
          <w:rFonts w:ascii="Times New Roman" w:hAnsi="Times New Roman"/>
          <w:noProof/>
          <w:sz w:val="24"/>
          <w:szCs w:val="24"/>
        </w:rPr>
      </w:pPr>
      <w:r>
        <w:rPr>
          <w:rFonts w:ascii="Times New Roman" w:hAnsi="Times New Roman"/>
          <w:noProof/>
          <w:sz w:val="24"/>
        </w:rPr>
        <w:t>element uniemożliwiający naruszenie opakowania, którego integralność dowodzi autentyczności produktu leczniczego</w:t>
      </w:r>
      <w:r w:rsidR="00907B3C">
        <w:rPr>
          <w:rFonts w:ascii="Times New Roman" w:hAnsi="Times New Roman"/>
          <w:noProof/>
          <w:sz w:val="24"/>
        </w:rPr>
        <w:t xml:space="preserve"> w opa</w:t>
      </w:r>
      <w:r>
        <w:rPr>
          <w:rFonts w:ascii="Times New Roman" w:hAnsi="Times New Roman"/>
          <w:noProof/>
          <w:sz w:val="24"/>
        </w:rPr>
        <w:t>kowaniu.</w:t>
      </w:r>
    </w:p>
    <w:p w14:paraId="13D738BE" w14:textId="6B304537" w:rsidR="00CF6C40" w:rsidRPr="00CF6C40" w:rsidRDefault="00CF6C40" w:rsidP="0067686E">
      <w:pPr>
        <w:jc w:val="both"/>
        <w:rPr>
          <w:rFonts w:ascii="Times New Roman" w:eastAsia="Calibri" w:hAnsi="Times New Roman" w:cs="Times New Roman"/>
          <w:noProof/>
          <w:sz w:val="24"/>
          <w:szCs w:val="24"/>
        </w:rPr>
      </w:pPr>
      <w:r>
        <w:rPr>
          <w:rFonts w:ascii="Times New Roman" w:hAnsi="Times New Roman"/>
          <w:noProof/>
          <w:sz w:val="24"/>
        </w:rPr>
        <w:t>Art. 3 dyrektywy 2011/62/UE zawiera wymóg, aby Komisja przedstawiła sprawozdanie Parlamentowi Europejskiemu</w:t>
      </w:r>
      <w:r w:rsidR="00907B3C">
        <w:rPr>
          <w:rFonts w:ascii="Times New Roman" w:hAnsi="Times New Roman"/>
          <w:noProof/>
          <w:sz w:val="24"/>
        </w:rPr>
        <w:t xml:space="preserve"> i Rad</w:t>
      </w:r>
      <w:r>
        <w:rPr>
          <w:rFonts w:ascii="Times New Roman" w:hAnsi="Times New Roman"/>
          <w:noProof/>
          <w:sz w:val="24"/>
        </w:rPr>
        <w:t>zie najpóźniej</w:t>
      </w:r>
      <w:r w:rsidR="00907B3C">
        <w:rPr>
          <w:rFonts w:ascii="Times New Roman" w:hAnsi="Times New Roman"/>
          <w:noProof/>
          <w:sz w:val="24"/>
        </w:rPr>
        <w:t xml:space="preserve"> w ter</w:t>
      </w:r>
      <w:r>
        <w:rPr>
          <w:rFonts w:ascii="Times New Roman" w:hAnsi="Times New Roman"/>
          <w:noProof/>
          <w:sz w:val="24"/>
        </w:rPr>
        <w:t>minie pięciu lat po dacie rozpoczęcia stosowania rozporządzenia. Sprawozdanie musi zawierać następujące elementy: (i) opis aktualnych tendencji</w:t>
      </w:r>
      <w:r w:rsidR="00907B3C">
        <w:rPr>
          <w:rFonts w:ascii="Times New Roman" w:hAnsi="Times New Roman"/>
          <w:noProof/>
          <w:sz w:val="24"/>
        </w:rPr>
        <w:t xml:space="preserve"> w kwe</w:t>
      </w:r>
      <w:r>
        <w:rPr>
          <w:rFonts w:ascii="Times New Roman" w:hAnsi="Times New Roman"/>
          <w:noProof/>
          <w:sz w:val="24"/>
        </w:rPr>
        <w:t>stii fałszowania produktów leczniczych oraz (ii) ocenę wpływu środków wprowadzonych</w:t>
      </w:r>
      <w:r w:rsidR="00907B3C">
        <w:rPr>
          <w:rFonts w:ascii="Times New Roman" w:hAnsi="Times New Roman"/>
          <w:noProof/>
          <w:sz w:val="24"/>
        </w:rPr>
        <w:t xml:space="preserve"> w tej</w:t>
      </w:r>
      <w:r>
        <w:rPr>
          <w:rFonts w:ascii="Times New Roman" w:hAnsi="Times New Roman"/>
          <w:noProof/>
          <w:sz w:val="24"/>
        </w:rPr>
        <w:t xml:space="preserve"> dyrektywie</w:t>
      </w:r>
      <w:r w:rsidR="00907B3C">
        <w:rPr>
          <w:rFonts w:ascii="Times New Roman" w:hAnsi="Times New Roman"/>
          <w:noProof/>
          <w:sz w:val="24"/>
        </w:rPr>
        <w:t xml:space="preserve"> w dzi</w:t>
      </w:r>
      <w:r>
        <w:rPr>
          <w:rFonts w:ascii="Times New Roman" w:hAnsi="Times New Roman"/>
          <w:noProof/>
          <w:sz w:val="24"/>
        </w:rPr>
        <w:t xml:space="preserve">edzinie zapobiegania wprowadzaniu sfałszowanych produktów leczniczych do legalnego łańcucha dystrybucji. </w:t>
      </w:r>
    </w:p>
    <w:p w14:paraId="42A8804E" w14:textId="41C3C391" w:rsidR="00CF6C40" w:rsidRPr="00CF6C40" w:rsidRDefault="00CF6C40" w:rsidP="0067686E">
      <w:pPr>
        <w:jc w:val="both"/>
        <w:rPr>
          <w:rFonts w:ascii="Times New Roman" w:eastAsia="Calibri" w:hAnsi="Times New Roman" w:cs="Times New Roman"/>
          <w:noProof/>
          <w:sz w:val="24"/>
          <w:szCs w:val="24"/>
        </w:rPr>
      </w:pPr>
      <w:r>
        <w:rPr>
          <w:rFonts w:ascii="Times New Roman" w:hAnsi="Times New Roman"/>
          <w:noProof/>
          <w:sz w:val="24"/>
        </w:rPr>
        <w:t>Niniejsze sprawozdanie spełnia ten warunek. Opiera się na ustaleniach</w:t>
      </w:r>
      <w:r w:rsidR="00907B3C">
        <w:rPr>
          <w:rFonts w:ascii="Times New Roman" w:hAnsi="Times New Roman"/>
          <w:noProof/>
          <w:sz w:val="24"/>
        </w:rPr>
        <w:t xml:space="preserve"> z bad</w:t>
      </w:r>
      <w:r>
        <w:rPr>
          <w:rFonts w:ascii="Times New Roman" w:hAnsi="Times New Roman"/>
          <w:noProof/>
          <w:sz w:val="24"/>
        </w:rPr>
        <w:t xml:space="preserve">ania pt. </w:t>
      </w:r>
      <w:r>
        <w:rPr>
          <w:rFonts w:ascii="Times New Roman" w:hAnsi="Times New Roman"/>
          <w:i/>
          <w:noProof/>
          <w:sz w:val="24"/>
        </w:rPr>
        <w:t>Study supporting the report to the European Parliament and to the Council on trends in the falsification of medicinal products and measures provided according to Directive 2011/62/EU</w:t>
      </w:r>
      <w:r>
        <w:rPr>
          <w:rFonts w:ascii="Times New Roman" w:hAnsi="Times New Roman"/>
          <w:noProof/>
          <w:sz w:val="24"/>
        </w:rPr>
        <w:t xml:space="preserve"> [</w:t>
      </w:r>
      <w:r>
        <w:rPr>
          <w:rFonts w:ascii="Times New Roman" w:hAnsi="Times New Roman"/>
          <w:i/>
          <w:noProof/>
          <w:sz w:val="24"/>
        </w:rPr>
        <w:t>Badanie uzupełniające sprawozdanie dla Parlamentu Europejskiego</w:t>
      </w:r>
      <w:r w:rsidR="00907B3C">
        <w:rPr>
          <w:rFonts w:ascii="Times New Roman" w:hAnsi="Times New Roman"/>
          <w:i/>
          <w:noProof/>
          <w:sz w:val="24"/>
        </w:rPr>
        <w:t xml:space="preserve"> i Rad</w:t>
      </w:r>
      <w:r>
        <w:rPr>
          <w:rFonts w:ascii="Times New Roman" w:hAnsi="Times New Roman"/>
          <w:i/>
          <w:noProof/>
          <w:sz w:val="24"/>
        </w:rPr>
        <w:t>y</w:t>
      </w:r>
      <w:r w:rsidR="00907B3C">
        <w:rPr>
          <w:rFonts w:ascii="Times New Roman" w:hAnsi="Times New Roman"/>
          <w:i/>
          <w:noProof/>
          <w:sz w:val="24"/>
        </w:rPr>
        <w:t xml:space="preserve"> w spr</w:t>
      </w:r>
      <w:r>
        <w:rPr>
          <w:rFonts w:ascii="Times New Roman" w:hAnsi="Times New Roman"/>
          <w:i/>
          <w:noProof/>
          <w:sz w:val="24"/>
        </w:rPr>
        <w:t>awie tendencji</w:t>
      </w:r>
      <w:r w:rsidR="00907B3C">
        <w:rPr>
          <w:rFonts w:ascii="Times New Roman" w:hAnsi="Times New Roman"/>
          <w:i/>
          <w:noProof/>
          <w:sz w:val="24"/>
        </w:rPr>
        <w:t xml:space="preserve"> w kwe</w:t>
      </w:r>
      <w:r>
        <w:rPr>
          <w:rFonts w:ascii="Times New Roman" w:hAnsi="Times New Roman"/>
          <w:i/>
          <w:noProof/>
          <w:sz w:val="24"/>
        </w:rPr>
        <w:t>stii fałszowania produktów leczniczych</w:t>
      </w:r>
      <w:r w:rsidR="00907B3C">
        <w:rPr>
          <w:rFonts w:ascii="Times New Roman" w:hAnsi="Times New Roman"/>
          <w:i/>
          <w:noProof/>
          <w:sz w:val="24"/>
        </w:rPr>
        <w:t xml:space="preserve"> i śro</w:t>
      </w:r>
      <w:r>
        <w:rPr>
          <w:rFonts w:ascii="Times New Roman" w:hAnsi="Times New Roman"/>
          <w:i/>
          <w:noProof/>
          <w:sz w:val="24"/>
        </w:rPr>
        <w:t>dków wprowadzonych</w:t>
      </w:r>
      <w:r w:rsidR="00907B3C">
        <w:rPr>
          <w:rFonts w:ascii="Times New Roman" w:hAnsi="Times New Roman"/>
          <w:i/>
          <w:noProof/>
          <w:sz w:val="24"/>
        </w:rPr>
        <w:t xml:space="preserve"> w dyr</w:t>
      </w:r>
      <w:r>
        <w:rPr>
          <w:rFonts w:ascii="Times New Roman" w:hAnsi="Times New Roman"/>
          <w:i/>
          <w:noProof/>
          <w:sz w:val="24"/>
        </w:rPr>
        <w:t>ektywie 2011/62/UE]</w:t>
      </w:r>
      <w:r>
        <w:rPr>
          <w:rFonts w:ascii="Times New Roman" w:hAnsi="Times New Roman"/>
          <w:noProof/>
          <w:sz w:val="24"/>
        </w:rPr>
        <w:t>, sporządzonego przez konsultanta zewnętrznego</w:t>
      </w:r>
      <w:r w:rsidR="00907B3C">
        <w:rPr>
          <w:rFonts w:ascii="Times New Roman" w:hAnsi="Times New Roman"/>
          <w:noProof/>
          <w:sz w:val="24"/>
        </w:rPr>
        <w:t xml:space="preserve"> w 2</w:t>
      </w:r>
      <w:r>
        <w:rPr>
          <w:rFonts w:ascii="Times New Roman" w:hAnsi="Times New Roman"/>
          <w:noProof/>
          <w:sz w:val="24"/>
        </w:rPr>
        <w:t>0</w:t>
      </w:r>
      <w:r w:rsidRPr="00907B3C">
        <w:rPr>
          <w:rFonts w:ascii="Times New Roman" w:hAnsi="Times New Roman"/>
          <w:noProof/>
          <w:sz w:val="24"/>
        </w:rPr>
        <w:t>23</w:t>
      </w:r>
      <w:r w:rsidR="00907B3C" w:rsidRPr="00907B3C">
        <w:rPr>
          <w:rFonts w:ascii="Times New Roman" w:hAnsi="Times New Roman"/>
          <w:noProof/>
          <w:sz w:val="24"/>
        </w:rPr>
        <w:t> </w:t>
      </w:r>
      <w:r w:rsidRPr="00907B3C">
        <w:rPr>
          <w:rFonts w:ascii="Times New Roman" w:hAnsi="Times New Roman"/>
          <w:noProof/>
          <w:sz w:val="24"/>
        </w:rPr>
        <w:t>r</w:t>
      </w:r>
      <w:r w:rsidR="00907B3C" w:rsidRPr="00907B3C">
        <w:rPr>
          <w:rFonts w:ascii="Times New Roman" w:hAnsi="Times New Roman"/>
          <w:noProof/>
          <w:sz w:val="24"/>
        </w:rPr>
        <w:t>.</w:t>
      </w:r>
      <w:r w:rsidR="00907B3C">
        <w:rPr>
          <w:rFonts w:ascii="Times New Roman" w:hAnsi="Times New Roman"/>
          <w:noProof/>
          <w:sz w:val="24"/>
        </w:rPr>
        <w:t xml:space="preserve"> W </w:t>
      </w:r>
      <w:bookmarkStart w:id="4" w:name="_Hlk169269981"/>
      <w:r w:rsidR="00907B3C">
        <w:rPr>
          <w:rFonts w:ascii="Times New Roman" w:hAnsi="Times New Roman"/>
          <w:noProof/>
          <w:sz w:val="24"/>
        </w:rPr>
        <w:t>bad</w:t>
      </w:r>
      <w:r>
        <w:rPr>
          <w:rFonts w:ascii="Times New Roman" w:hAnsi="Times New Roman"/>
          <w:noProof/>
          <w:sz w:val="24"/>
        </w:rPr>
        <w:t>aniu przeanalizowano efekty zastosowania w UE i EOG środków określonych</w:t>
      </w:r>
      <w:r w:rsidR="00907B3C">
        <w:rPr>
          <w:rFonts w:ascii="Times New Roman" w:hAnsi="Times New Roman"/>
          <w:noProof/>
          <w:sz w:val="24"/>
        </w:rPr>
        <w:t xml:space="preserve"> w dyr</w:t>
      </w:r>
      <w:r>
        <w:rPr>
          <w:rFonts w:ascii="Times New Roman" w:hAnsi="Times New Roman"/>
          <w:noProof/>
          <w:sz w:val="24"/>
        </w:rPr>
        <w:t>ektywie</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porządzeniu delegowanym. Badanie to zostało również opublikowane na stronie internetowej Komisji</w:t>
      </w:r>
      <w:r>
        <w:rPr>
          <w:rStyle w:val="FootnoteReference"/>
          <w:rFonts w:ascii="Times New Roman" w:hAnsi="Times New Roman" w:cs="Times New Roman"/>
          <w:noProof/>
          <w:sz w:val="24"/>
          <w:szCs w:val="24"/>
        </w:rPr>
        <w:footnoteReference w:id="4"/>
      </w:r>
      <w:r>
        <w:rPr>
          <w:rFonts w:ascii="Times New Roman" w:hAnsi="Times New Roman"/>
          <w:noProof/>
          <w:sz w:val="24"/>
        </w:rPr>
        <w:t>.</w:t>
      </w:r>
    </w:p>
    <w:bookmarkEnd w:id="4"/>
    <w:p w14:paraId="554EFB6A" w14:textId="18B8C951" w:rsidR="00CF6C40" w:rsidRPr="00CF6C40" w:rsidRDefault="00EE6EDD" w:rsidP="0067686E">
      <w:pPr>
        <w:jc w:val="both"/>
        <w:rPr>
          <w:rFonts w:ascii="Times New Roman" w:eastAsia="Calibri" w:hAnsi="Times New Roman" w:cs="Times New Roman"/>
          <w:noProof/>
          <w:sz w:val="24"/>
          <w:szCs w:val="24"/>
        </w:rPr>
      </w:pPr>
      <w:r>
        <w:rPr>
          <w:rFonts w:ascii="Times New Roman" w:hAnsi="Times New Roman"/>
          <w:noProof/>
          <w:sz w:val="24"/>
        </w:rPr>
        <w:t>Z powodów omówionych poniżej nie jest jeszcze możliwe sformułowanie żadnych ostatecznych wniosków co do skutków dyrektywy</w:t>
      </w:r>
      <w:r w:rsidR="00907B3C">
        <w:rPr>
          <w:rFonts w:ascii="Times New Roman" w:hAnsi="Times New Roman"/>
          <w:noProof/>
          <w:sz w:val="24"/>
        </w:rPr>
        <w:t xml:space="preserve"> i roz</w:t>
      </w:r>
      <w:r>
        <w:rPr>
          <w:rFonts w:ascii="Times New Roman" w:hAnsi="Times New Roman"/>
          <w:noProof/>
          <w:sz w:val="24"/>
        </w:rPr>
        <w:t>porządzenia delegowanego. Można jednak śmiało stwierdzić, że od czasu wejścia</w:t>
      </w:r>
      <w:r w:rsidR="00907B3C">
        <w:rPr>
          <w:rFonts w:ascii="Times New Roman" w:hAnsi="Times New Roman"/>
          <w:noProof/>
          <w:sz w:val="24"/>
        </w:rPr>
        <w:t xml:space="preserve"> w życ</w:t>
      </w:r>
      <w:r>
        <w:rPr>
          <w:rFonts w:ascii="Times New Roman" w:hAnsi="Times New Roman"/>
          <w:noProof/>
          <w:sz w:val="24"/>
        </w:rPr>
        <w:t>ie dyrektywy</w:t>
      </w:r>
      <w:r w:rsidR="00907B3C">
        <w:rPr>
          <w:rFonts w:ascii="Times New Roman" w:hAnsi="Times New Roman"/>
          <w:noProof/>
          <w:sz w:val="24"/>
        </w:rPr>
        <w:t xml:space="preserve"> i roz</w:t>
      </w:r>
      <w:r>
        <w:rPr>
          <w:rFonts w:ascii="Times New Roman" w:hAnsi="Times New Roman"/>
          <w:noProof/>
          <w:sz w:val="24"/>
        </w:rPr>
        <w:t>porządzenia delegowanego</w:t>
      </w:r>
      <w:bookmarkStart w:id="5" w:name="_Hlk158283372"/>
      <w:r>
        <w:rPr>
          <w:noProof/>
        </w:rPr>
        <w:t xml:space="preserve"> </w:t>
      </w:r>
      <w:r>
        <w:rPr>
          <w:rFonts w:ascii="Times New Roman" w:hAnsi="Times New Roman"/>
          <w:noProof/>
          <w:sz w:val="24"/>
        </w:rPr>
        <w:t>zasadniczo zaobserwowano znaczny</w:t>
      </w:r>
      <w:r w:rsidR="00907B3C">
        <w:rPr>
          <w:rFonts w:ascii="Times New Roman" w:hAnsi="Times New Roman"/>
          <w:noProof/>
          <w:sz w:val="24"/>
        </w:rPr>
        <w:t xml:space="preserve"> i sta</w:t>
      </w:r>
      <w:r>
        <w:rPr>
          <w:rFonts w:ascii="Times New Roman" w:hAnsi="Times New Roman"/>
          <w:noProof/>
          <w:sz w:val="24"/>
        </w:rPr>
        <w:t>ły postęp</w:t>
      </w:r>
      <w:r w:rsidR="00907B3C">
        <w:rPr>
          <w:rFonts w:ascii="Times New Roman" w:hAnsi="Times New Roman"/>
          <w:noProof/>
          <w:sz w:val="24"/>
        </w:rPr>
        <w:t xml:space="preserve"> w wyk</w:t>
      </w:r>
      <w:r>
        <w:rPr>
          <w:rFonts w:ascii="Times New Roman" w:hAnsi="Times New Roman"/>
          <w:noProof/>
          <w:sz w:val="24"/>
        </w:rPr>
        <w:t>rywaniu sfałszowanych leków. Większość przypadków fałszowania wykryto</w:t>
      </w:r>
      <w:r w:rsidR="00907B3C">
        <w:rPr>
          <w:rFonts w:ascii="Times New Roman" w:hAnsi="Times New Roman"/>
          <w:noProof/>
          <w:sz w:val="24"/>
        </w:rPr>
        <w:t xml:space="preserve"> w </w:t>
      </w:r>
      <w:r w:rsidR="00907B3C">
        <w:rPr>
          <w:rFonts w:ascii="Times New Roman" w:hAnsi="Times New Roman"/>
          <w:i/>
          <w:noProof/>
          <w:sz w:val="24"/>
        </w:rPr>
        <w:t>nie</w:t>
      </w:r>
      <w:r>
        <w:rPr>
          <w:rFonts w:ascii="Times New Roman" w:hAnsi="Times New Roman"/>
          <w:i/>
          <w:noProof/>
          <w:sz w:val="24"/>
        </w:rPr>
        <w:t>legalnym</w:t>
      </w:r>
      <w:r>
        <w:rPr>
          <w:rFonts w:ascii="Times New Roman" w:hAnsi="Times New Roman"/>
          <w:noProof/>
          <w:sz w:val="24"/>
        </w:rPr>
        <w:t xml:space="preserve"> łańcuchu dystrybucji (często</w:t>
      </w:r>
      <w:r w:rsidR="00907B3C">
        <w:rPr>
          <w:rFonts w:ascii="Times New Roman" w:hAnsi="Times New Roman"/>
          <w:noProof/>
          <w:sz w:val="24"/>
        </w:rPr>
        <w:t xml:space="preserve"> w dro</w:t>
      </w:r>
      <w:r>
        <w:rPr>
          <w:rFonts w:ascii="Times New Roman" w:hAnsi="Times New Roman"/>
          <w:noProof/>
          <w:sz w:val="24"/>
        </w:rPr>
        <w:t xml:space="preserve">dze nieuprawnionej sprzedaży przez internet). </w:t>
      </w:r>
      <w:bookmarkEnd w:id="5"/>
      <w:r>
        <w:rPr>
          <w:rFonts w:ascii="Times New Roman" w:hAnsi="Times New Roman"/>
          <w:noProof/>
          <w:sz w:val="24"/>
        </w:rPr>
        <w:t>Organy krajowe, we współpracy</w:t>
      </w:r>
      <w:r w:rsidR="00907B3C">
        <w:rPr>
          <w:rFonts w:ascii="Times New Roman" w:hAnsi="Times New Roman"/>
          <w:noProof/>
          <w:sz w:val="24"/>
        </w:rPr>
        <w:t xml:space="preserve"> z pod</w:t>
      </w:r>
      <w:r>
        <w:rPr>
          <w:rFonts w:ascii="Times New Roman" w:hAnsi="Times New Roman"/>
          <w:noProof/>
          <w:sz w:val="24"/>
        </w:rPr>
        <w:t>miotami</w:t>
      </w:r>
      <w:r w:rsidR="00907B3C">
        <w:rPr>
          <w:rFonts w:ascii="Times New Roman" w:hAnsi="Times New Roman"/>
          <w:noProof/>
          <w:sz w:val="24"/>
        </w:rPr>
        <w:t xml:space="preserve"> z łań</w:t>
      </w:r>
      <w:r>
        <w:rPr>
          <w:rFonts w:ascii="Times New Roman" w:hAnsi="Times New Roman"/>
          <w:noProof/>
          <w:sz w:val="24"/>
        </w:rPr>
        <w:t>cucha dystrybucji, niezwłocznie zajmowały się też nielicznymi przypadkami wykrycia sfałszowanych produktów leczniczych</w:t>
      </w:r>
      <w:r w:rsidR="00907B3C">
        <w:rPr>
          <w:rFonts w:ascii="Times New Roman" w:hAnsi="Times New Roman"/>
          <w:noProof/>
          <w:sz w:val="24"/>
        </w:rPr>
        <w:t xml:space="preserve"> w </w:t>
      </w:r>
      <w:r w:rsidR="00907B3C">
        <w:rPr>
          <w:rFonts w:ascii="Times New Roman" w:hAnsi="Times New Roman"/>
          <w:i/>
          <w:noProof/>
          <w:sz w:val="24"/>
        </w:rPr>
        <w:t>leg</w:t>
      </w:r>
      <w:r>
        <w:rPr>
          <w:rFonts w:ascii="Times New Roman" w:hAnsi="Times New Roman"/>
          <w:i/>
          <w:noProof/>
          <w:sz w:val="24"/>
        </w:rPr>
        <w:t>alnym</w:t>
      </w:r>
      <w:r>
        <w:rPr>
          <w:rFonts w:ascii="Times New Roman" w:hAnsi="Times New Roman"/>
          <w:noProof/>
          <w:sz w:val="24"/>
        </w:rPr>
        <w:t xml:space="preserve"> łańcuchu dystrybucji. Można zatem założyć, że produkty lecznicze nabywane oficjalnymi kanałami, czyli</w:t>
      </w:r>
      <w:r w:rsidR="00907B3C">
        <w:rPr>
          <w:rFonts w:ascii="Times New Roman" w:hAnsi="Times New Roman"/>
          <w:noProof/>
          <w:sz w:val="24"/>
        </w:rPr>
        <w:t xml:space="preserve"> w upr</w:t>
      </w:r>
      <w:r>
        <w:rPr>
          <w:rFonts w:ascii="Times New Roman" w:hAnsi="Times New Roman"/>
          <w:noProof/>
          <w:sz w:val="24"/>
        </w:rPr>
        <w:t>awnionych aptekach stacjonarnych lub internetowych, są bezpieczne.</w:t>
      </w:r>
    </w:p>
    <w:p w14:paraId="520FEB7F" w14:textId="4FDDEDE2" w:rsidR="00CF6C40" w:rsidRPr="00CF6C40" w:rsidRDefault="00CF6C40" w:rsidP="0067686E">
      <w:pPr>
        <w:jc w:val="both"/>
        <w:rPr>
          <w:rFonts w:ascii="Times New Roman" w:hAnsi="Times New Roman" w:cs="Times New Roman"/>
          <w:noProof/>
          <w:sz w:val="24"/>
          <w:szCs w:val="24"/>
        </w:rPr>
      </w:pPr>
      <w:r>
        <w:rPr>
          <w:rFonts w:ascii="Times New Roman" w:hAnsi="Times New Roman"/>
          <w:noProof/>
          <w:sz w:val="24"/>
        </w:rPr>
        <w:t>Dyrektywa</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porządzenie delegowane utrudniają przestępcom fałszowanie produktów leczniczych</w:t>
      </w:r>
      <w:r w:rsidR="00907B3C">
        <w:rPr>
          <w:rFonts w:ascii="Times New Roman" w:hAnsi="Times New Roman"/>
          <w:noProof/>
          <w:sz w:val="24"/>
        </w:rPr>
        <w:t xml:space="preserve"> i zwi</w:t>
      </w:r>
      <w:r>
        <w:rPr>
          <w:rFonts w:ascii="Times New Roman" w:hAnsi="Times New Roman"/>
          <w:noProof/>
          <w:sz w:val="24"/>
        </w:rPr>
        <w:t>ększają związane</w:t>
      </w:r>
      <w:r w:rsidR="00907B3C">
        <w:rPr>
          <w:rFonts w:ascii="Times New Roman" w:hAnsi="Times New Roman"/>
          <w:noProof/>
          <w:sz w:val="24"/>
        </w:rPr>
        <w:t xml:space="preserve"> z tym</w:t>
      </w:r>
      <w:r>
        <w:rPr>
          <w:rFonts w:ascii="Times New Roman" w:hAnsi="Times New Roman"/>
          <w:noProof/>
          <w:sz w:val="24"/>
        </w:rPr>
        <w:t xml:space="preserve"> koszty. Umożliwiają także generowanie danych, które mogą ułatwiać szybkie wykrywanie</w:t>
      </w:r>
      <w:r w:rsidR="00907B3C">
        <w:rPr>
          <w:rFonts w:ascii="Times New Roman" w:hAnsi="Times New Roman"/>
          <w:noProof/>
          <w:sz w:val="24"/>
        </w:rPr>
        <w:t xml:space="preserve"> i bad</w:t>
      </w:r>
      <w:r>
        <w:rPr>
          <w:rFonts w:ascii="Times New Roman" w:hAnsi="Times New Roman"/>
          <w:noProof/>
          <w:sz w:val="24"/>
        </w:rPr>
        <w:t>anie podejrzanych opakowań oraz śledzenie działań związanych</w:t>
      </w:r>
      <w:r w:rsidR="00907B3C">
        <w:rPr>
          <w:rFonts w:ascii="Times New Roman" w:hAnsi="Times New Roman"/>
          <w:noProof/>
          <w:sz w:val="24"/>
        </w:rPr>
        <w:t xml:space="preserve"> z fał</w:t>
      </w:r>
      <w:r>
        <w:rPr>
          <w:rFonts w:ascii="Times New Roman" w:hAnsi="Times New Roman"/>
          <w:noProof/>
          <w:sz w:val="24"/>
        </w:rPr>
        <w:t xml:space="preserve">szowaniem. </w:t>
      </w:r>
    </w:p>
    <w:p w14:paraId="47CA46BF" w14:textId="7DCB932F" w:rsidR="00CF6C40" w:rsidRPr="00CF6C40" w:rsidRDefault="00CF6C40" w:rsidP="0067686E">
      <w:pPr>
        <w:jc w:val="both"/>
        <w:rPr>
          <w:rFonts w:ascii="Times New Roman" w:eastAsia="Calibri" w:hAnsi="Times New Roman" w:cs="Times New Roman"/>
          <w:noProof/>
          <w:sz w:val="24"/>
          <w:szCs w:val="24"/>
        </w:rPr>
      </w:pPr>
      <w:r>
        <w:rPr>
          <w:rFonts w:ascii="Times New Roman" w:hAnsi="Times New Roman"/>
          <w:noProof/>
          <w:sz w:val="24"/>
        </w:rPr>
        <w:t>Jest jednak zbyt wcześnie na szczegółową ocenę skutków, jakie wywarły środki określone</w:t>
      </w:r>
      <w:r w:rsidR="00907B3C">
        <w:rPr>
          <w:rFonts w:ascii="Times New Roman" w:hAnsi="Times New Roman"/>
          <w:noProof/>
          <w:sz w:val="24"/>
        </w:rPr>
        <w:t xml:space="preserve"> w roz</w:t>
      </w:r>
      <w:r>
        <w:rPr>
          <w:rFonts w:ascii="Times New Roman" w:hAnsi="Times New Roman"/>
          <w:noProof/>
          <w:sz w:val="24"/>
        </w:rPr>
        <w:t>porządzeniu delegowanym, ponieważ środki te nie zostały jeszcze</w:t>
      </w:r>
      <w:r w:rsidR="00907B3C">
        <w:rPr>
          <w:rFonts w:ascii="Times New Roman" w:hAnsi="Times New Roman"/>
          <w:noProof/>
          <w:sz w:val="24"/>
        </w:rPr>
        <w:t xml:space="preserve"> w peł</w:t>
      </w:r>
      <w:r>
        <w:rPr>
          <w:rFonts w:ascii="Times New Roman" w:hAnsi="Times New Roman"/>
          <w:noProof/>
          <w:sz w:val="24"/>
        </w:rPr>
        <w:t>ni wdrożone. Jest pięć głównych powodów ich niepełnego wdrożenia: (i) wiele aptek nadal nie jest podłączonych do systemu unijnego; (ii) część aptek, które są już podłączone do systemu informatycznego, może nie korzystać niego efektywnie; (iii) niektóre systemy informatyczne opracowane na szczeblu krajowym wciąż generują zbyt liczne fałszywe alarmy; (iv) zarządzanie systemem przez odpowiedzialne organizacje reprezentujące podmioty</w:t>
      </w:r>
      <w:r w:rsidR="00907B3C">
        <w:rPr>
          <w:rFonts w:ascii="Times New Roman" w:hAnsi="Times New Roman"/>
          <w:noProof/>
          <w:sz w:val="24"/>
        </w:rPr>
        <w:t xml:space="preserve"> z łań</w:t>
      </w:r>
      <w:r>
        <w:rPr>
          <w:rFonts w:ascii="Times New Roman" w:hAnsi="Times New Roman"/>
          <w:noProof/>
          <w:sz w:val="24"/>
        </w:rPr>
        <w:t>cucha dystrybucji prowadziło niekiedy do wewnętrznych konfliktów</w:t>
      </w:r>
      <w:r w:rsidR="00907B3C">
        <w:rPr>
          <w:rFonts w:ascii="Times New Roman" w:hAnsi="Times New Roman"/>
          <w:noProof/>
          <w:sz w:val="24"/>
        </w:rPr>
        <w:t xml:space="preserve"> w zak</w:t>
      </w:r>
      <w:r>
        <w:rPr>
          <w:rFonts w:ascii="Times New Roman" w:hAnsi="Times New Roman"/>
          <w:noProof/>
          <w:sz w:val="24"/>
        </w:rPr>
        <w:t>resie wykorzystywania informacji zawartych</w:t>
      </w:r>
      <w:r w:rsidR="00907B3C">
        <w:rPr>
          <w:rFonts w:ascii="Times New Roman" w:hAnsi="Times New Roman"/>
          <w:noProof/>
          <w:sz w:val="24"/>
        </w:rPr>
        <w:t xml:space="preserve"> w eur</w:t>
      </w:r>
      <w:r>
        <w:rPr>
          <w:rFonts w:ascii="Times New Roman" w:hAnsi="Times New Roman"/>
          <w:noProof/>
          <w:sz w:val="24"/>
        </w:rPr>
        <w:t>opejskim systemie weryfikacji leków (EMVS) oraz (v) porównania</w:t>
      </w:r>
      <w:r w:rsidR="00907B3C">
        <w:rPr>
          <w:rFonts w:ascii="Times New Roman" w:hAnsi="Times New Roman"/>
          <w:noProof/>
          <w:sz w:val="24"/>
        </w:rPr>
        <w:t xml:space="preserve"> i ana</w:t>
      </w:r>
      <w:r>
        <w:rPr>
          <w:rFonts w:ascii="Times New Roman" w:hAnsi="Times New Roman"/>
          <w:noProof/>
          <w:sz w:val="24"/>
        </w:rPr>
        <w:t xml:space="preserve">lizy trendów są utrudnione przez brak standardowych procedur kwalifikowania przypadków jako </w:t>
      </w:r>
      <w:r>
        <w:rPr>
          <w:rFonts w:ascii="Times New Roman" w:hAnsi="Times New Roman"/>
          <w:i/>
          <w:noProof/>
          <w:sz w:val="24"/>
        </w:rPr>
        <w:t>potwierdzone przypadki fałszowania</w:t>
      </w:r>
      <w:r>
        <w:rPr>
          <w:rFonts w:ascii="Times New Roman" w:hAnsi="Times New Roman"/>
          <w:noProof/>
          <w:sz w:val="24"/>
        </w:rPr>
        <w:t xml:space="preserve"> oraz brak scentralizowanych akt opisujących wszystkie przypadki wykryte w UE/EOG. </w:t>
      </w:r>
    </w:p>
    <w:p w14:paraId="3608DE89" w14:textId="69A50BDA" w:rsidR="00CF6C40" w:rsidRPr="00577DA4" w:rsidRDefault="00CF6C40" w:rsidP="00672340">
      <w:pPr>
        <w:jc w:val="both"/>
        <w:rPr>
          <w:rFonts w:ascii="Times New Roman" w:hAnsi="Times New Roman" w:cs="Times New Roman"/>
          <w:noProof/>
          <w:sz w:val="24"/>
          <w:szCs w:val="24"/>
        </w:rPr>
      </w:pPr>
      <w:r>
        <w:rPr>
          <w:rFonts w:ascii="Times New Roman" w:hAnsi="Times New Roman"/>
          <w:noProof/>
          <w:sz w:val="24"/>
        </w:rPr>
        <w:t>Ponadto</w:t>
      </w:r>
      <w:r w:rsidR="00907B3C">
        <w:rPr>
          <w:rFonts w:ascii="Times New Roman" w:hAnsi="Times New Roman"/>
          <w:noProof/>
          <w:sz w:val="24"/>
        </w:rPr>
        <w:t xml:space="preserve"> w pra</w:t>
      </w:r>
      <w:r>
        <w:rPr>
          <w:rFonts w:ascii="Times New Roman" w:hAnsi="Times New Roman"/>
          <w:noProof/>
          <w:sz w:val="24"/>
        </w:rPr>
        <w:t>wodawstwie przewidziano wydłużony okres przejściowy dla Belgii, Grecji</w:t>
      </w:r>
      <w:r w:rsidR="00907B3C">
        <w:rPr>
          <w:rFonts w:ascii="Times New Roman" w:hAnsi="Times New Roman"/>
          <w:noProof/>
          <w:sz w:val="24"/>
        </w:rPr>
        <w:t xml:space="preserve"> i Wło</w:t>
      </w:r>
      <w:r>
        <w:rPr>
          <w:rFonts w:ascii="Times New Roman" w:hAnsi="Times New Roman"/>
          <w:noProof/>
          <w:sz w:val="24"/>
        </w:rPr>
        <w:t xml:space="preserve">ch, aby państwa te mogły dostosować swój dotychczasowy system do przepisów UE. Belgia dobrowolnie stosuje przepisy </w:t>
      </w:r>
      <w:r w:rsidRPr="00907B3C">
        <w:rPr>
          <w:rFonts w:ascii="Times New Roman" w:hAnsi="Times New Roman"/>
          <w:noProof/>
          <w:sz w:val="24"/>
        </w:rPr>
        <w:t>od</w:t>
      </w:r>
      <w:r w:rsidR="00907B3C" w:rsidRPr="00907B3C">
        <w:rPr>
          <w:rFonts w:ascii="Times New Roman" w:hAnsi="Times New Roman"/>
          <w:noProof/>
          <w:sz w:val="24"/>
        </w:rPr>
        <w:t> </w:t>
      </w:r>
      <w:r w:rsidRPr="00907B3C">
        <w:rPr>
          <w:rFonts w:ascii="Times New Roman" w:hAnsi="Times New Roman"/>
          <w:noProof/>
          <w:sz w:val="24"/>
        </w:rPr>
        <w:t>9</w:t>
      </w:r>
      <w:r>
        <w:rPr>
          <w:rFonts w:ascii="Times New Roman" w:hAnsi="Times New Roman"/>
          <w:noProof/>
          <w:sz w:val="24"/>
        </w:rPr>
        <w:t xml:space="preserve"> lutego 20</w:t>
      </w:r>
      <w:r w:rsidRPr="00907B3C">
        <w:rPr>
          <w:rFonts w:ascii="Times New Roman" w:hAnsi="Times New Roman"/>
          <w:noProof/>
          <w:sz w:val="24"/>
        </w:rPr>
        <w:t>19</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Grecja</w:t>
      </w:r>
      <w:r w:rsidR="00907B3C">
        <w:rPr>
          <w:rFonts w:ascii="Times New Roman" w:hAnsi="Times New Roman"/>
          <w:noProof/>
          <w:sz w:val="24"/>
        </w:rPr>
        <w:t xml:space="preserve"> i Wło</w:t>
      </w:r>
      <w:r>
        <w:rPr>
          <w:rFonts w:ascii="Times New Roman" w:hAnsi="Times New Roman"/>
          <w:noProof/>
          <w:sz w:val="24"/>
        </w:rPr>
        <w:t>chy mają przystąpić do systemu unijnego dopiero</w:t>
      </w:r>
      <w:r w:rsidR="00907B3C">
        <w:rPr>
          <w:rFonts w:ascii="Times New Roman" w:hAnsi="Times New Roman"/>
          <w:noProof/>
          <w:sz w:val="24"/>
        </w:rPr>
        <w:t xml:space="preserve"> w 2</w:t>
      </w:r>
      <w:r>
        <w:rPr>
          <w:rFonts w:ascii="Times New Roman" w:hAnsi="Times New Roman"/>
          <w:noProof/>
          <w:sz w:val="24"/>
        </w:rPr>
        <w:t>0</w:t>
      </w:r>
      <w:r w:rsidRPr="00907B3C">
        <w:rPr>
          <w:rFonts w:ascii="Times New Roman" w:hAnsi="Times New Roman"/>
          <w:noProof/>
          <w:sz w:val="24"/>
        </w:rPr>
        <w:t>25</w:t>
      </w:r>
      <w:r w:rsidR="00907B3C" w:rsidRPr="00907B3C">
        <w:rPr>
          <w:rFonts w:ascii="Times New Roman" w:hAnsi="Times New Roman"/>
          <w:noProof/>
          <w:sz w:val="24"/>
        </w:rPr>
        <w:t> </w:t>
      </w:r>
      <w:r w:rsidRPr="00907B3C">
        <w:rPr>
          <w:rFonts w:ascii="Times New Roman" w:hAnsi="Times New Roman"/>
          <w:noProof/>
          <w:sz w:val="24"/>
        </w:rPr>
        <w:t>r</w:t>
      </w:r>
      <w:r w:rsidR="00907B3C" w:rsidRPr="00907B3C">
        <w:rPr>
          <w:rFonts w:ascii="Times New Roman" w:hAnsi="Times New Roman"/>
          <w:noProof/>
          <w:sz w:val="24"/>
        </w:rPr>
        <w:t>.</w:t>
      </w:r>
      <w:r w:rsidR="00907B3C">
        <w:rPr>
          <w:rFonts w:ascii="Times New Roman" w:hAnsi="Times New Roman"/>
          <w:noProof/>
          <w:sz w:val="24"/>
        </w:rPr>
        <w:t xml:space="preserve"> W zwi</w:t>
      </w:r>
      <w:r>
        <w:rPr>
          <w:rFonts w:ascii="Times New Roman" w:hAnsi="Times New Roman"/>
          <w:noProof/>
          <w:sz w:val="24"/>
        </w:rPr>
        <w:t>ązku</w:t>
      </w:r>
      <w:r w:rsidR="00907B3C">
        <w:rPr>
          <w:rFonts w:ascii="Times New Roman" w:hAnsi="Times New Roman"/>
          <w:noProof/>
          <w:sz w:val="24"/>
        </w:rPr>
        <w:t xml:space="preserve"> z tym</w:t>
      </w:r>
      <w:r>
        <w:rPr>
          <w:rFonts w:ascii="Times New Roman" w:hAnsi="Times New Roman"/>
          <w:noProof/>
          <w:sz w:val="24"/>
        </w:rPr>
        <w:t xml:space="preserve"> obecnie nie można</w:t>
      </w:r>
      <w:r w:rsidR="00907B3C">
        <w:rPr>
          <w:rFonts w:ascii="Times New Roman" w:hAnsi="Times New Roman"/>
          <w:noProof/>
          <w:sz w:val="24"/>
        </w:rPr>
        <w:t xml:space="preserve"> w peł</w:t>
      </w:r>
      <w:r>
        <w:rPr>
          <w:rFonts w:ascii="Times New Roman" w:hAnsi="Times New Roman"/>
          <w:noProof/>
          <w:sz w:val="24"/>
        </w:rPr>
        <w:t>ni ocenić skutków dyrektywy</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 xml:space="preserve">porządzenia delegowanego. </w:t>
      </w:r>
    </w:p>
    <w:p w14:paraId="0D4DFCBF" w14:textId="546E5FF9" w:rsidR="00CF6C40" w:rsidRDefault="00B2054C" w:rsidP="0067686E">
      <w:pPr>
        <w:jc w:val="both"/>
        <w:rPr>
          <w:rFonts w:ascii="Times New Roman" w:hAnsi="Times New Roman" w:cs="Times New Roman"/>
          <w:noProof/>
          <w:sz w:val="24"/>
          <w:szCs w:val="24"/>
        </w:rPr>
      </w:pPr>
      <w:r>
        <w:rPr>
          <w:rFonts w:ascii="Times New Roman" w:hAnsi="Times New Roman"/>
          <w:noProof/>
          <w:sz w:val="24"/>
        </w:rPr>
        <w:t>W ostatnich latach Komisja stale współpracowała</w:t>
      </w:r>
      <w:r w:rsidR="00907B3C">
        <w:rPr>
          <w:rFonts w:ascii="Times New Roman" w:hAnsi="Times New Roman"/>
          <w:noProof/>
          <w:sz w:val="24"/>
        </w:rPr>
        <w:t xml:space="preserve"> z wła</w:t>
      </w:r>
      <w:r>
        <w:rPr>
          <w:rFonts w:ascii="Times New Roman" w:hAnsi="Times New Roman"/>
          <w:noProof/>
          <w:sz w:val="24"/>
        </w:rPr>
        <w:t>ściwymi organami krajowymi</w:t>
      </w:r>
      <w:r w:rsidR="00907B3C">
        <w:rPr>
          <w:rFonts w:ascii="Times New Roman" w:hAnsi="Times New Roman"/>
          <w:noProof/>
          <w:sz w:val="24"/>
        </w:rPr>
        <w:t xml:space="preserve"> i zai</w:t>
      </w:r>
      <w:r>
        <w:rPr>
          <w:rFonts w:ascii="Times New Roman" w:hAnsi="Times New Roman"/>
          <w:noProof/>
          <w:sz w:val="24"/>
        </w:rPr>
        <w:t>nteresowanymi stronami, aby osiągnąć postępy</w:t>
      </w:r>
      <w:r w:rsidR="00907B3C">
        <w:rPr>
          <w:rFonts w:ascii="Times New Roman" w:hAnsi="Times New Roman"/>
          <w:noProof/>
          <w:sz w:val="24"/>
        </w:rPr>
        <w:t xml:space="preserve"> w cel</w:t>
      </w:r>
      <w:r>
        <w:rPr>
          <w:rFonts w:ascii="Times New Roman" w:hAnsi="Times New Roman"/>
          <w:noProof/>
          <w:sz w:val="24"/>
        </w:rPr>
        <w:t>u pełnego wdrożenia,</w:t>
      </w:r>
      <w:r w:rsidR="00907B3C">
        <w:rPr>
          <w:rFonts w:ascii="Times New Roman" w:hAnsi="Times New Roman"/>
          <w:noProof/>
          <w:sz w:val="24"/>
        </w:rPr>
        <w:t xml:space="preserve"> i zob</w:t>
      </w:r>
      <w:r>
        <w:rPr>
          <w:rFonts w:ascii="Times New Roman" w:hAnsi="Times New Roman"/>
          <w:noProof/>
          <w:sz w:val="24"/>
        </w:rPr>
        <w:t>owiązuje się kontynuować tę współpracę.</w:t>
      </w:r>
    </w:p>
    <w:p w14:paraId="7FB94B81" w14:textId="77777777" w:rsidR="00F62B5D" w:rsidRDefault="00F62B5D" w:rsidP="0067686E">
      <w:pPr>
        <w:jc w:val="both"/>
        <w:rPr>
          <w:rFonts w:ascii="Times New Roman" w:hAnsi="Times New Roman" w:cs="Times New Roman"/>
          <w:noProof/>
          <w:sz w:val="24"/>
          <w:szCs w:val="24"/>
        </w:rPr>
      </w:pPr>
    </w:p>
    <w:p w14:paraId="090F1EC7" w14:textId="77777777" w:rsidR="00F62B5D" w:rsidRDefault="00F62B5D" w:rsidP="0067686E">
      <w:pPr>
        <w:jc w:val="both"/>
        <w:rPr>
          <w:rFonts w:ascii="Times New Roman" w:hAnsi="Times New Roman" w:cs="Times New Roman"/>
          <w:noProof/>
          <w:sz w:val="24"/>
          <w:szCs w:val="24"/>
        </w:rPr>
      </w:pPr>
    </w:p>
    <w:p w14:paraId="038ABE4A" w14:textId="77777777" w:rsidR="00F62B5D" w:rsidRPr="00CF6C40" w:rsidRDefault="00F62B5D" w:rsidP="0067686E">
      <w:pPr>
        <w:jc w:val="both"/>
        <w:rPr>
          <w:rFonts w:ascii="Times New Roman" w:hAnsi="Times New Roman" w:cs="Times New Roman"/>
          <w:noProof/>
          <w:sz w:val="24"/>
          <w:szCs w:val="24"/>
        </w:rPr>
      </w:pPr>
    </w:p>
    <w:p w14:paraId="03E5F01A" w14:textId="61F55C78" w:rsidR="00CF6C40" w:rsidRPr="00CF6C40" w:rsidRDefault="00CF6C40" w:rsidP="0067686E">
      <w:pPr>
        <w:pStyle w:val="Heading1"/>
        <w:rPr>
          <w:rFonts w:eastAsia="Calibri"/>
          <w:noProof/>
          <w:szCs w:val="24"/>
        </w:rPr>
      </w:pPr>
      <w:bookmarkStart w:id="6" w:name="_Toc153277418"/>
      <w:bookmarkStart w:id="7" w:name="_Toc169702250"/>
      <w:r>
        <w:rPr>
          <w:noProof/>
        </w:rPr>
        <w:t>Wprowadzenie</w:t>
      </w:r>
      <w:r w:rsidR="00907B3C">
        <w:rPr>
          <w:noProof/>
        </w:rPr>
        <w:t xml:space="preserve"> i ram</w:t>
      </w:r>
      <w:r>
        <w:rPr>
          <w:noProof/>
        </w:rPr>
        <w:t>y prawne</w:t>
      </w:r>
      <w:bookmarkEnd w:id="6"/>
      <w:bookmarkEnd w:id="7"/>
    </w:p>
    <w:p w14:paraId="2738B837" w14:textId="54613B98" w:rsidR="00CF6C40" w:rsidRDefault="00CF6C40" w:rsidP="0067686E">
      <w:pPr>
        <w:jc w:val="both"/>
        <w:rPr>
          <w:rFonts w:ascii="Times New Roman" w:eastAsia="Calibri" w:hAnsi="Times New Roman" w:cs="Times New Roman"/>
          <w:noProof/>
          <w:sz w:val="24"/>
          <w:szCs w:val="24"/>
        </w:rPr>
      </w:pPr>
      <w:r>
        <w:rPr>
          <w:rFonts w:ascii="Times New Roman" w:hAnsi="Times New Roman"/>
          <w:noProof/>
          <w:sz w:val="24"/>
        </w:rPr>
        <w:t>W czerwcu 20</w:t>
      </w:r>
      <w:r w:rsidRPr="00907B3C">
        <w:rPr>
          <w:rFonts w:ascii="Times New Roman" w:hAnsi="Times New Roman"/>
          <w:noProof/>
          <w:sz w:val="24"/>
        </w:rPr>
        <w:t>11</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Parlament Europejski</w:t>
      </w:r>
      <w:r w:rsidR="00907B3C">
        <w:rPr>
          <w:rFonts w:ascii="Times New Roman" w:hAnsi="Times New Roman"/>
          <w:noProof/>
          <w:sz w:val="24"/>
        </w:rPr>
        <w:t xml:space="preserve"> i Rad</w:t>
      </w:r>
      <w:r>
        <w:rPr>
          <w:rFonts w:ascii="Times New Roman" w:hAnsi="Times New Roman"/>
          <w:noProof/>
          <w:sz w:val="24"/>
        </w:rPr>
        <w:t>a przyjęły dyrektywę 2011/62/UE(</w:t>
      </w:r>
      <w:r>
        <w:rPr>
          <w:rStyle w:val="FootnoteReference"/>
          <w:rFonts w:ascii="Times New Roman" w:eastAsia="Calibri" w:hAnsi="Times New Roman" w:cs="Times New Roman"/>
          <w:noProof/>
          <w:sz w:val="24"/>
          <w:szCs w:val="24"/>
        </w:rPr>
        <w:footnoteReference w:id="5"/>
      </w:r>
      <w:r>
        <w:rPr>
          <w:rFonts w:ascii="Times New Roman" w:hAnsi="Times New Roman"/>
          <w:noProof/>
          <w:sz w:val="24"/>
        </w:rPr>
        <w:t>), zwaną również dyrektywą</w:t>
      </w:r>
      <w:r w:rsidR="00907B3C">
        <w:rPr>
          <w:rFonts w:ascii="Times New Roman" w:hAnsi="Times New Roman"/>
          <w:noProof/>
          <w:sz w:val="24"/>
        </w:rPr>
        <w:t xml:space="preserve"> w spr</w:t>
      </w:r>
      <w:r>
        <w:rPr>
          <w:rFonts w:ascii="Times New Roman" w:hAnsi="Times New Roman"/>
          <w:noProof/>
          <w:sz w:val="24"/>
        </w:rPr>
        <w:t>awie sfałszowanych produktów leczniczych, aby wzmocnić nadzór nad legalnym łańcuchem dystrybucji leków stosowanych</w:t>
      </w:r>
      <w:r w:rsidR="00907B3C">
        <w:rPr>
          <w:rFonts w:ascii="Times New Roman" w:hAnsi="Times New Roman"/>
          <w:noProof/>
          <w:sz w:val="24"/>
        </w:rPr>
        <w:t xml:space="preserve"> u lud</w:t>
      </w:r>
      <w:r>
        <w:rPr>
          <w:rFonts w:ascii="Times New Roman" w:hAnsi="Times New Roman"/>
          <w:noProof/>
          <w:sz w:val="24"/>
        </w:rPr>
        <w:t xml:space="preserve">zi. </w:t>
      </w:r>
    </w:p>
    <w:p w14:paraId="58440918" w14:textId="2DC92AE0" w:rsidR="00280B65" w:rsidRDefault="00CF6C40" w:rsidP="0067686E">
      <w:pPr>
        <w:jc w:val="both"/>
        <w:rPr>
          <w:rFonts w:ascii="Times New Roman" w:hAnsi="Times New Roman" w:cs="Times New Roman"/>
          <w:noProof/>
          <w:sz w:val="24"/>
          <w:szCs w:val="24"/>
        </w:rPr>
      </w:pPr>
      <w:r>
        <w:rPr>
          <w:rFonts w:ascii="Times New Roman" w:hAnsi="Times New Roman"/>
          <w:noProof/>
          <w:sz w:val="24"/>
        </w:rPr>
        <w:t>Dyrektywę uzupełnia rozporządzenie delegowane (UE) 2016/161(</w:t>
      </w:r>
      <w:r>
        <w:rPr>
          <w:rStyle w:val="FootnoteReference"/>
          <w:rFonts w:ascii="Times New Roman" w:hAnsi="Times New Roman" w:cs="Times New Roman"/>
          <w:noProof/>
          <w:sz w:val="24"/>
          <w:szCs w:val="24"/>
        </w:rPr>
        <w:footnoteReference w:id="6"/>
      </w:r>
      <w:r>
        <w:rPr>
          <w:rFonts w:ascii="Times New Roman" w:hAnsi="Times New Roman"/>
          <w:noProof/>
          <w:sz w:val="24"/>
        </w:rPr>
        <w:t>),</w:t>
      </w:r>
      <w:r w:rsidR="00907B3C">
        <w:rPr>
          <w:rFonts w:ascii="Times New Roman" w:hAnsi="Times New Roman"/>
          <w:noProof/>
          <w:sz w:val="24"/>
        </w:rPr>
        <w:t xml:space="preserve"> w któ</w:t>
      </w:r>
      <w:r>
        <w:rPr>
          <w:rFonts w:ascii="Times New Roman" w:hAnsi="Times New Roman"/>
          <w:noProof/>
          <w:sz w:val="24"/>
        </w:rPr>
        <w:t>rym określono szczegółowe zasady dotyczące zabezpieczeń umieszczanych na opakowaniach produktów leczniczych stosowanych</w:t>
      </w:r>
      <w:r w:rsidR="00907B3C">
        <w:rPr>
          <w:rFonts w:ascii="Times New Roman" w:hAnsi="Times New Roman"/>
          <w:noProof/>
          <w:sz w:val="24"/>
        </w:rPr>
        <w:t xml:space="preserve"> u lud</w:t>
      </w:r>
      <w:r>
        <w:rPr>
          <w:rFonts w:ascii="Times New Roman" w:hAnsi="Times New Roman"/>
          <w:noProof/>
          <w:sz w:val="24"/>
        </w:rPr>
        <w:t>zi. Zabezpieczenia odsyłają do bazy danych zarządzanej przez organizacje niekomercyjne reprezentujące podmioty</w:t>
      </w:r>
      <w:r w:rsidR="00907B3C">
        <w:rPr>
          <w:rFonts w:ascii="Times New Roman" w:hAnsi="Times New Roman"/>
          <w:noProof/>
          <w:sz w:val="24"/>
        </w:rPr>
        <w:t xml:space="preserve"> z łań</w:t>
      </w:r>
      <w:r>
        <w:rPr>
          <w:rFonts w:ascii="Times New Roman" w:hAnsi="Times New Roman"/>
          <w:noProof/>
          <w:sz w:val="24"/>
        </w:rPr>
        <w:t>cucha dystrybucji(</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Rozporządzenie delegowane obowiązuje </w:t>
      </w:r>
      <w:r w:rsidRPr="00907B3C">
        <w:rPr>
          <w:rFonts w:ascii="Times New Roman" w:hAnsi="Times New Roman"/>
          <w:noProof/>
          <w:sz w:val="24"/>
        </w:rPr>
        <w:t>od</w:t>
      </w:r>
      <w:r w:rsidR="00907B3C" w:rsidRPr="00907B3C">
        <w:rPr>
          <w:rFonts w:ascii="Times New Roman" w:hAnsi="Times New Roman"/>
          <w:noProof/>
          <w:sz w:val="24"/>
        </w:rPr>
        <w:t> </w:t>
      </w:r>
      <w:r w:rsidRPr="00907B3C">
        <w:rPr>
          <w:rFonts w:ascii="Times New Roman" w:hAnsi="Times New Roman"/>
          <w:noProof/>
          <w:sz w:val="24"/>
        </w:rPr>
        <w:t>9</w:t>
      </w:r>
      <w:r>
        <w:rPr>
          <w:rFonts w:ascii="Times New Roman" w:hAnsi="Times New Roman"/>
          <w:noProof/>
          <w:sz w:val="24"/>
        </w:rPr>
        <w:t xml:space="preserve"> lutego 20</w:t>
      </w:r>
      <w:r w:rsidRPr="00907B3C">
        <w:rPr>
          <w:rFonts w:ascii="Times New Roman" w:hAnsi="Times New Roman"/>
          <w:noProof/>
          <w:sz w:val="24"/>
        </w:rPr>
        <w:t>19</w:t>
      </w:r>
      <w:r w:rsidR="00907B3C" w:rsidRPr="00907B3C">
        <w:rPr>
          <w:rFonts w:ascii="Times New Roman" w:hAnsi="Times New Roman"/>
          <w:noProof/>
          <w:sz w:val="24"/>
        </w:rPr>
        <w:t> </w:t>
      </w:r>
      <w:r w:rsidRPr="00907B3C">
        <w:rPr>
          <w:rFonts w:ascii="Times New Roman" w:hAnsi="Times New Roman"/>
          <w:noProof/>
          <w:sz w:val="24"/>
        </w:rPr>
        <w:t>r.</w:t>
      </w:r>
      <w:r w:rsidR="00907B3C">
        <w:rPr>
          <w:rFonts w:ascii="Times New Roman" w:hAnsi="Times New Roman"/>
          <w:noProof/>
          <w:sz w:val="24"/>
        </w:rPr>
        <w:t xml:space="preserve"> i obe</w:t>
      </w:r>
      <w:r>
        <w:rPr>
          <w:rFonts w:ascii="Times New Roman" w:hAnsi="Times New Roman"/>
          <w:noProof/>
          <w:sz w:val="24"/>
        </w:rPr>
        <w:t>jmuje leki wydawane na receptę, chociaż jego zakres można rozszerzyć na produkty lecznicze wydawane bez recepty,</w:t>
      </w:r>
      <w:r w:rsidR="00907B3C">
        <w:rPr>
          <w:rFonts w:ascii="Times New Roman" w:hAnsi="Times New Roman"/>
          <w:noProof/>
          <w:sz w:val="24"/>
        </w:rPr>
        <w:t xml:space="preserve"> w któ</w:t>
      </w:r>
      <w:r>
        <w:rPr>
          <w:rFonts w:ascii="Times New Roman" w:hAnsi="Times New Roman"/>
          <w:noProof/>
          <w:sz w:val="24"/>
        </w:rPr>
        <w:t xml:space="preserve">rych przypadku istnieje ryzyko fałszowania. </w:t>
      </w:r>
    </w:p>
    <w:p w14:paraId="027E4C8F" w14:textId="533FD6E4" w:rsidR="00CF6C40" w:rsidRPr="00CF6C40" w:rsidRDefault="00F62B5D" w:rsidP="0067686E">
      <w:pPr>
        <w:jc w:val="both"/>
        <w:rPr>
          <w:rFonts w:ascii="Times New Roman" w:hAnsi="Times New Roman" w:cs="Times New Roman"/>
          <w:noProof/>
          <w:sz w:val="24"/>
          <w:szCs w:val="24"/>
        </w:rPr>
      </w:pPr>
      <w:r>
        <w:rPr>
          <w:rFonts w:ascii="Times New Roman" w:hAnsi="Times New Roman"/>
          <w:noProof/>
          <w:sz w:val="24"/>
        </w:rPr>
        <w:t>Grecja</w:t>
      </w:r>
      <w:r w:rsidR="00907B3C">
        <w:rPr>
          <w:rFonts w:ascii="Times New Roman" w:hAnsi="Times New Roman"/>
          <w:noProof/>
          <w:sz w:val="24"/>
        </w:rPr>
        <w:t xml:space="preserve"> i Wło</w:t>
      </w:r>
      <w:r>
        <w:rPr>
          <w:rFonts w:ascii="Times New Roman" w:hAnsi="Times New Roman"/>
          <w:noProof/>
          <w:sz w:val="24"/>
        </w:rPr>
        <w:t>chy nadal korzystają</w:t>
      </w:r>
      <w:r w:rsidR="00907B3C">
        <w:rPr>
          <w:rFonts w:ascii="Times New Roman" w:hAnsi="Times New Roman"/>
          <w:noProof/>
          <w:sz w:val="24"/>
        </w:rPr>
        <w:t xml:space="preserve"> z prz</w:t>
      </w:r>
      <w:r>
        <w:rPr>
          <w:rFonts w:ascii="Times New Roman" w:hAnsi="Times New Roman"/>
          <w:noProof/>
          <w:sz w:val="24"/>
        </w:rPr>
        <w:t>edłużonego okresu przejściowego przyznanego państwom członkowskim,</w:t>
      </w:r>
      <w:r w:rsidR="00907B3C">
        <w:rPr>
          <w:rFonts w:ascii="Times New Roman" w:hAnsi="Times New Roman"/>
          <w:noProof/>
          <w:sz w:val="24"/>
        </w:rPr>
        <w:t xml:space="preserve"> w któ</w:t>
      </w:r>
      <w:r>
        <w:rPr>
          <w:rFonts w:ascii="Times New Roman" w:hAnsi="Times New Roman"/>
          <w:noProof/>
          <w:sz w:val="24"/>
        </w:rPr>
        <w:t>rych już ustanowiono taki system. Państwa te są zobowiązane do przystąpienia do systemu unijnego do lutego 20</w:t>
      </w:r>
      <w:r w:rsidRPr="00907B3C">
        <w:rPr>
          <w:rFonts w:ascii="Times New Roman" w:hAnsi="Times New Roman"/>
          <w:noProof/>
          <w:sz w:val="24"/>
        </w:rPr>
        <w:t>25</w:t>
      </w:r>
      <w:r w:rsidR="00907B3C" w:rsidRPr="00907B3C">
        <w:rPr>
          <w:rFonts w:ascii="Times New Roman" w:hAnsi="Times New Roman"/>
          <w:noProof/>
          <w:sz w:val="24"/>
        </w:rPr>
        <w:t> </w:t>
      </w:r>
      <w:r w:rsidRPr="00907B3C">
        <w:rPr>
          <w:rFonts w:ascii="Times New Roman" w:hAnsi="Times New Roman"/>
          <w:noProof/>
          <w:sz w:val="24"/>
        </w:rPr>
        <w:t>r.</w:t>
      </w:r>
    </w:p>
    <w:p w14:paraId="23D8773D" w14:textId="47681329" w:rsidR="005D0B97" w:rsidRPr="00CF6C40" w:rsidRDefault="005D0B97" w:rsidP="005D0B97">
      <w:pPr>
        <w:jc w:val="both"/>
        <w:rPr>
          <w:rFonts w:ascii="Times New Roman" w:eastAsia="Calibri" w:hAnsi="Times New Roman" w:cs="Times New Roman"/>
          <w:noProof/>
          <w:sz w:val="24"/>
          <w:szCs w:val="24"/>
        </w:rPr>
      </w:pPr>
      <w:r>
        <w:rPr>
          <w:rFonts w:ascii="Times New Roman" w:hAnsi="Times New Roman"/>
          <w:noProof/>
          <w:sz w:val="24"/>
        </w:rPr>
        <w:t>Weryfikacja przebiega</w:t>
      </w:r>
      <w:r w:rsidR="00907B3C">
        <w:rPr>
          <w:rFonts w:ascii="Times New Roman" w:hAnsi="Times New Roman"/>
          <w:noProof/>
          <w:sz w:val="24"/>
        </w:rPr>
        <w:t xml:space="preserve"> w ram</w:t>
      </w:r>
      <w:r>
        <w:rPr>
          <w:rFonts w:ascii="Times New Roman" w:hAnsi="Times New Roman"/>
          <w:noProof/>
          <w:sz w:val="24"/>
        </w:rPr>
        <w:t>ach kompleksowego systemu. Zabezpieczenia umieszcza się na produktach leczniczych na etapie wytwarzania</w:t>
      </w:r>
      <w:r w:rsidR="00907B3C">
        <w:rPr>
          <w:rFonts w:ascii="Times New Roman" w:hAnsi="Times New Roman"/>
          <w:noProof/>
          <w:sz w:val="24"/>
        </w:rPr>
        <w:t xml:space="preserve"> i pod</w:t>
      </w:r>
      <w:r>
        <w:rPr>
          <w:rFonts w:ascii="Times New Roman" w:hAnsi="Times New Roman"/>
          <w:noProof/>
          <w:sz w:val="24"/>
        </w:rPr>
        <w:t>legają one obowiązkowej weryfikacji na końcu łańcucha dystrybucji, po wycofaniu opakowań produktów leczniczych</w:t>
      </w:r>
      <w:r w:rsidR="00907B3C">
        <w:rPr>
          <w:rFonts w:ascii="Times New Roman" w:hAnsi="Times New Roman"/>
          <w:noProof/>
          <w:sz w:val="24"/>
        </w:rPr>
        <w:t>. W prz</w:t>
      </w:r>
      <w:r>
        <w:rPr>
          <w:rFonts w:ascii="Times New Roman" w:hAnsi="Times New Roman"/>
          <w:noProof/>
          <w:sz w:val="24"/>
        </w:rPr>
        <w:t>ypadku gdy ryzyko wprowadzenia sfałszowanego produktu leczniczego do obiegu zostanie uznane za znaczące, wymagane są dodatkowe weryfikacje</w:t>
      </w:r>
      <w:r w:rsidR="00907B3C">
        <w:rPr>
          <w:rFonts w:ascii="Times New Roman" w:hAnsi="Times New Roman"/>
          <w:noProof/>
          <w:sz w:val="24"/>
        </w:rPr>
        <w:t xml:space="preserve"> w cał</w:t>
      </w:r>
      <w:r>
        <w:rPr>
          <w:rFonts w:ascii="Times New Roman" w:hAnsi="Times New Roman"/>
          <w:noProof/>
          <w:sz w:val="24"/>
        </w:rPr>
        <w:t>ym łańcuchu dystrybucji.</w:t>
      </w:r>
    </w:p>
    <w:p w14:paraId="6BEBB015" w14:textId="69335284" w:rsidR="00CF6C40" w:rsidRPr="00CF6C40" w:rsidRDefault="00CF6C40" w:rsidP="0067686E">
      <w:pPr>
        <w:jc w:val="both"/>
        <w:rPr>
          <w:rFonts w:ascii="Times New Roman" w:hAnsi="Times New Roman" w:cs="Times New Roman"/>
          <w:noProof/>
          <w:sz w:val="24"/>
          <w:szCs w:val="24"/>
        </w:rPr>
      </w:pPr>
      <w:r>
        <w:rPr>
          <w:rFonts w:ascii="Times New Roman" w:hAnsi="Times New Roman"/>
          <w:noProof/>
          <w:sz w:val="24"/>
        </w:rPr>
        <w:t>Zgodnie</w:t>
      </w:r>
      <w:r w:rsidR="00907B3C">
        <w:rPr>
          <w:rFonts w:ascii="Times New Roman" w:hAnsi="Times New Roman"/>
          <w:noProof/>
          <w:sz w:val="24"/>
        </w:rPr>
        <w:t xml:space="preserve"> z </w:t>
      </w:r>
      <w:r w:rsidR="00907B3C" w:rsidRPr="00907B3C">
        <w:rPr>
          <w:rFonts w:ascii="Times New Roman" w:hAnsi="Times New Roman"/>
          <w:noProof/>
          <w:sz w:val="24"/>
        </w:rPr>
        <w:t>art</w:t>
      </w:r>
      <w:r w:rsidRPr="00907B3C">
        <w:rPr>
          <w:rFonts w:ascii="Times New Roman" w:hAnsi="Times New Roman"/>
          <w:noProof/>
          <w:sz w:val="24"/>
        </w:rPr>
        <w:t>.</w:t>
      </w:r>
      <w:r w:rsidR="00907B3C" w:rsidRPr="00907B3C">
        <w:rPr>
          <w:rFonts w:ascii="Times New Roman" w:hAnsi="Times New Roman"/>
          <w:noProof/>
          <w:sz w:val="24"/>
        </w:rPr>
        <w:t> </w:t>
      </w:r>
      <w:r w:rsidRPr="00907B3C">
        <w:rPr>
          <w:rFonts w:ascii="Times New Roman" w:hAnsi="Times New Roman"/>
          <w:noProof/>
          <w:sz w:val="24"/>
        </w:rPr>
        <w:t>3</w:t>
      </w:r>
      <w:r>
        <w:rPr>
          <w:rFonts w:ascii="Times New Roman" w:hAnsi="Times New Roman"/>
          <w:noProof/>
          <w:sz w:val="24"/>
        </w:rPr>
        <w:t xml:space="preserve"> dyrektywy</w:t>
      </w:r>
      <w:r w:rsidR="00907B3C">
        <w:rPr>
          <w:rFonts w:ascii="Times New Roman" w:hAnsi="Times New Roman"/>
          <w:noProof/>
          <w:sz w:val="24"/>
        </w:rPr>
        <w:t xml:space="preserve"> w spr</w:t>
      </w:r>
      <w:r>
        <w:rPr>
          <w:rFonts w:ascii="Times New Roman" w:hAnsi="Times New Roman"/>
          <w:noProof/>
          <w:sz w:val="24"/>
        </w:rPr>
        <w:t>awie sfałszowanych produktów leczniczych Komisja przedstawia Parlamentowi Europejskiemu</w:t>
      </w:r>
      <w:r w:rsidR="00907B3C">
        <w:rPr>
          <w:rFonts w:ascii="Times New Roman" w:hAnsi="Times New Roman"/>
          <w:noProof/>
          <w:sz w:val="24"/>
        </w:rPr>
        <w:t xml:space="preserve"> i Rad</w:t>
      </w:r>
      <w:r>
        <w:rPr>
          <w:rFonts w:ascii="Times New Roman" w:hAnsi="Times New Roman"/>
          <w:noProof/>
          <w:sz w:val="24"/>
        </w:rPr>
        <w:t>zie sprawozdanie zawierające następujące elementy:</w:t>
      </w:r>
    </w:p>
    <w:p w14:paraId="4BCF165B" w14:textId="57D8A4E5" w:rsidR="00CF6C40" w:rsidRPr="00CF6C40" w:rsidRDefault="00CF6C40" w:rsidP="00227F58">
      <w:pPr>
        <w:pStyle w:val="ListParagraph"/>
        <w:numPr>
          <w:ilvl w:val="0"/>
          <w:numId w:val="29"/>
        </w:numPr>
        <w:jc w:val="both"/>
        <w:rPr>
          <w:rFonts w:ascii="Times New Roman" w:hAnsi="Times New Roman"/>
          <w:i/>
          <w:iCs/>
          <w:noProof/>
          <w:sz w:val="24"/>
          <w:szCs w:val="24"/>
        </w:rPr>
      </w:pPr>
      <w:bookmarkStart w:id="8" w:name="_Hlk158284060"/>
      <w:r>
        <w:rPr>
          <w:rFonts w:ascii="Times New Roman" w:hAnsi="Times New Roman"/>
          <w:i/>
          <w:noProof/>
          <w:sz w:val="24"/>
        </w:rPr>
        <w:t>opis, obejmujący</w:t>
      </w:r>
      <w:r w:rsidR="00907B3C">
        <w:rPr>
          <w:rFonts w:ascii="Times New Roman" w:hAnsi="Times New Roman"/>
          <w:i/>
          <w:noProof/>
          <w:sz w:val="24"/>
        </w:rPr>
        <w:t xml:space="preserve"> w mia</w:t>
      </w:r>
      <w:r>
        <w:rPr>
          <w:rFonts w:ascii="Times New Roman" w:hAnsi="Times New Roman"/>
          <w:i/>
          <w:noProof/>
          <w:sz w:val="24"/>
        </w:rPr>
        <w:t>rę możliwości dane ilościowe, tendencji</w:t>
      </w:r>
      <w:r w:rsidR="00907B3C">
        <w:rPr>
          <w:rFonts w:ascii="Times New Roman" w:hAnsi="Times New Roman"/>
          <w:i/>
          <w:noProof/>
          <w:sz w:val="24"/>
        </w:rPr>
        <w:t xml:space="preserve"> w kwe</w:t>
      </w:r>
      <w:r>
        <w:rPr>
          <w:rFonts w:ascii="Times New Roman" w:hAnsi="Times New Roman"/>
          <w:i/>
          <w:noProof/>
          <w:sz w:val="24"/>
        </w:rPr>
        <w:t>stii fałszowania produktów leczniczych, jeśli chodzi o: kategorie produktów leczniczych, których dotyczy to zjawisko, kanały dystrybucji,</w:t>
      </w:r>
      <w:r w:rsidR="00907B3C">
        <w:rPr>
          <w:rFonts w:ascii="Times New Roman" w:hAnsi="Times New Roman"/>
          <w:i/>
          <w:noProof/>
          <w:sz w:val="24"/>
        </w:rPr>
        <w:t xml:space="preserve"> w tym</w:t>
      </w:r>
      <w:r>
        <w:rPr>
          <w:rFonts w:ascii="Times New Roman" w:hAnsi="Times New Roman"/>
          <w:i/>
          <w:noProof/>
          <w:sz w:val="24"/>
        </w:rPr>
        <w:t xml:space="preserve"> sprzedaż na odległość dla ludności</w:t>
      </w:r>
      <w:r w:rsidR="00907B3C">
        <w:rPr>
          <w:rFonts w:ascii="Times New Roman" w:hAnsi="Times New Roman"/>
          <w:i/>
          <w:noProof/>
          <w:sz w:val="24"/>
        </w:rPr>
        <w:t xml:space="preserve"> w dro</w:t>
      </w:r>
      <w:r>
        <w:rPr>
          <w:rFonts w:ascii="Times New Roman" w:hAnsi="Times New Roman"/>
          <w:i/>
          <w:noProof/>
          <w:sz w:val="24"/>
        </w:rPr>
        <w:t>dze usług społeczeństwa informacyjnego, państwa członkowskie, których dotyczy to zjawisko, rodzaj fałszowania oraz regiony,</w:t>
      </w:r>
      <w:r w:rsidR="00907B3C">
        <w:rPr>
          <w:rFonts w:ascii="Times New Roman" w:hAnsi="Times New Roman"/>
          <w:i/>
          <w:noProof/>
          <w:sz w:val="24"/>
        </w:rPr>
        <w:t xml:space="preserve"> z któ</w:t>
      </w:r>
      <w:r>
        <w:rPr>
          <w:rFonts w:ascii="Times New Roman" w:hAnsi="Times New Roman"/>
          <w:i/>
          <w:noProof/>
          <w:sz w:val="24"/>
        </w:rPr>
        <w:t xml:space="preserve">rych pochodzą te produkty; oraz </w:t>
      </w:r>
      <w:bookmarkEnd w:id="8"/>
    </w:p>
    <w:p w14:paraId="62997D4B" w14:textId="2F8EEE96" w:rsidR="00CF6C40" w:rsidRPr="00CF6C40" w:rsidRDefault="00CF6C40" w:rsidP="00227F58">
      <w:pPr>
        <w:pStyle w:val="ListParagraph"/>
        <w:numPr>
          <w:ilvl w:val="0"/>
          <w:numId w:val="29"/>
        </w:numPr>
        <w:jc w:val="both"/>
        <w:rPr>
          <w:rFonts w:ascii="Times New Roman" w:hAnsi="Times New Roman"/>
          <w:i/>
          <w:iCs/>
          <w:noProof/>
          <w:sz w:val="24"/>
          <w:szCs w:val="24"/>
        </w:rPr>
      </w:pPr>
      <w:r>
        <w:rPr>
          <w:rFonts w:ascii="Times New Roman" w:hAnsi="Times New Roman"/>
          <w:i/>
          <w:noProof/>
          <w:sz w:val="24"/>
        </w:rPr>
        <w:t>ocenę wpływu środków wprowadzonych</w:t>
      </w:r>
      <w:r w:rsidR="00907B3C">
        <w:rPr>
          <w:rFonts w:ascii="Times New Roman" w:hAnsi="Times New Roman"/>
          <w:i/>
          <w:noProof/>
          <w:sz w:val="24"/>
        </w:rPr>
        <w:t xml:space="preserve"> w nin</w:t>
      </w:r>
      <w:r>
        <w:rPr>
          <w:rFonts w:ascii="Times New Roman" w:hAnsi="Times New Roman"/>
          <w:i/>
          <w:noProof/>
          <w:sz w:val="24"/>
        </w:rPr>
        <w:t>iejszej dyrektywie</w:t>
      </w:r>
      <w:r w:rsidR="00907B3C">
        <w:rPr>
          <w:rFonts w:ascii="Times New Roman" w:hAnsi="Times New Roman"/>
          <w:i/>
          <w:noProof/>
          <w:sz w:val="24"/>
        </w:rPr>
        <w:t xml:space="preserve"> w dzi</w:t>
      </w:r>
      <w:r>
        <w:rPr>
          <w:rFonts w:ascii="Times New Roman" w:hAnsi="Times New Roman"/>
          <w:i/>
          <w:noProof/>
          <w:sz w:val="24"/>
        </w:rPr>
        <w:t>edzinie zapobiegania wprowadzaniu sfałszowanych produktów leczniczych do legalnego łańcucha dystrybucji. Ocena ta dotyczy</w:t>
      </w:r>
      <w:r w:rsidR="00907B3C">
        <w:rPr>
          <w:rFonts w:ascii="Times New Roman" w:hAnsi="Times New Roman"/>
          <w:i/>
          <w:noProof/>
          <w:sz w:val="24"/>
        </w:rPr>
        <w:t xml:space="preserve"> w szc</w:t>
      </w:r>
      <w:r>
        <w:rPr>
          <w:rFonts w:ascii="Times New Roman" w:hAnsi="Times New Roman"/>
          <w:i/>
          <w:noProof/>
          <w:sz w:val="24"/>
        </w:rPr>
        <w:t xml:space="preserve">zególności przepisów </w:t>
      </w:r>
      <w:r w:rsidRPr="00907B3C">
        <w:rPr>
          <w:rFonts w:ascii="Times New Roman" w:hAnsi="Times New Roman"/>
          <w:i/>
          <w:noProof/>
          <w:sz w:val="24"/>
        </w:rPr>
        <w:t>art.</w:t>
      </w:r>
      <w:r w:rsidR="00907B3C" w:rsidRPr="00907B3C">
        <w:rPr>
          <w:rFonts w:ascii="Times New Roman" w:hAnsi="Times New Roman"/>
          <w:i/>
          <w:noProof/>
          <w:sz w:val="24"/>
        </w:rPr>
        <w:t> </w:t>
      </w:r>
      <w:r w:rsidRPr="00907B3C">
        <w:rPr>
          <w:rFonts w:ascii="Times New Roman" w:hAnsi="Times New Roman"/>
          <w:i/>
          <w:noProof/>
          <w:sz w:val="24"/>
        </w:rPr>
        <w:t>5</w:t>
      </w:r>
      <w:r>
        <w:rPr>
          <w:rFonts w:ascii="Times New Roman" w:hAnsi="Times New Roman"/>
          <w:i/>
          <w:noProof/>
          <w:sz w:val="24"/>
        </w:rPr>
        <w:t xml:space="preserve">4 </w:t>
      </w:r>
      <w:r w:rsidRPr="00907B3C">
        <w:rPr>
          <w:rFonts w:ascii="Times New Roman" w:hAnsi="Times New Roman"/>
          <w:i/>
          <w:noProof/>
          <w:sz w:val="24"/>
        </w:rPr>
        <w:t>lit.</w:t>
      </w:r>
      <w:r w:rsidR="00907B3C" w:rsidRPr="00907B3C">
        <w:rPr>
          <w:rFonts w:ascii="Times New Roman" w:hAnsi="Times New Roman"/>
          <w:i/>
          <w:noProof/>
          <w:sz w:val="24"/>
        </w:rPr>
        <w:t> </w:t>
      </w:r>
      <w:r w:rsidRPr="00907B3C">
        <w:rPr>
          <w:rFonts w:ascii="Times New Roman" w:hAnsi="Times New Roman"/>
          <w:i/>
          <w:noProof/>
          <w:sz w:val="24"/>
        </w:rPr>
        <w:t>o)</w:t>
      </w:r>
      <w:r w:rsidR="00907B3C">
        <w:rPr>
          <w:rFonts w:ascii="Times New Roman" w:hAnsi="Times New Roman"/>
          <w:i/>
          <w:noProof/>
          <w:sz w:val="24"/>
        </w:rPr>
        <w:t xml:space="preserve"> i </w:t>
      </w:r>
      <w:r w:rsidR="00907B3C" w:rsidRPr="00907B3C">
        <w:rPr>
          <w:rFonts w:ascii="Times New Roman" w:hAnsi="Times New Roman"/>
          <w:i/>
          <w:noProof/>
          <w:sz w:val="24"/>
        </w:rPr>
        <w:t>art</w:t>
      </w:r>
      <w:r w:rsidRPr="00907B3C">
        <w:rPr>
          <w:rFonts w:ascii="Times New Roman" w:hAnsi="Times New Roman"/>
          <w:i/>
          <w:noProof/>
          <w:sz w:val="24"/>
        </w:rPr>
        <w:t>.</w:t>
      </w:r>
      <w:r w:rsidR="00907B3C" w:rsidRPr="00907B3C">
        <w:rPr>
          <w:rFonts w:ascii="Times New Roman" w:hAnsi="Times New Roman"/>
          <w:i/>
          <w:noProof/>
          <w:sz w:val="24"/>
        </w:rPr>
        <w:t> </w:t>
      </w:r>
      <w:r w:rsidRPr="00907B3C">
        <w:rPr>
          <w:rFonts w:ascii="Times New Roman" w:hAnsi="Times New Roman"/>
          <w:i/>
          <w:noProof/>
          <w:sz w:val="24"/>
        </w:rPr>
        <w:t>5</w:t>
      </w:r>
      <w:r>
        <w:rPr>
          <w:rFonts w:ascii="Times New Roman" w:hAnsi="Times New Roman"/>
          <w:i/>
          <w:noProof/>
          <w:sz w:val="24"/>
        </w:rPr>
        <w:t>4a dyrektywy 2001/83/WE dodanych niniejszą dyrektywą.</w:t>
      </w:r>
    </w:p>
    <w:p w14:paraId="0A518C5B" w14:textId="7A0E5D2F" w:rsidR="00F62B5D" w:rsidRPr="00CF6C40" w:rsidRDefault="00CF6C40" w:rsidP="0067686E">
      <w:pPr>
        <w:jc w:val="both"/>
        <w:rPr>
          <w:rFonts w:ascii="Times New Roman" w:hAnsi="Times New Roman" w:cs="Times New Roman"/>
          <w:noProof/>
          <w:sz w:val="24"/>
          <w:szCs w:val="24"/>
        </w:rPr>
      </w:pPr>
      <w:r>
        <w:rPr>
          <w:rFonts w:ascii="Times New Roman" w:hAnsi="Times New Roman"/>
          <w:noProof/>
          <w:sz w:val="24"/>
        </w:rPr>
        <w:t>Komisja powierzyła konsultantowi zewnętrznemu przeprowadzenie badania („badanie”) dotyczącego dwóch kwestii,</w:t>
      </w:r>
      <w:r w:rsidR="00907B3C">
        <w:rPr>
          <w:rFonts w:ascii="Times New Roman" w:hAnsi="Times New Roman"/>
          <w:noProof/>
          <w:sz w:val="24"/>
        </w:rPr>
        <w:t xml:space="preserve"> o któ</w:t>
      </w:r>
      <w:r>
        <w:rPr>
          <w:rFonts w:ascii="Times New Roman" w:hAnsi="Times New Roman"/>
          <w:noProof/>
          <w:sz w:val="24"/>
        </w:rPr>
        <w:t>rych mowa</w:t>
      </w:r>
      <w:r w:rsidR="00907B3C">
        <w:rPr>
          <w:rFonts w:ascii="Times New Roman" w:hAnsi="Times New Roman"/>
          <w:noProof/>
          <w:sz w:val="24"/>
        </w:rPr>
        <w:t xml:space="preserve"> w </w:t>
      </w:r>
      <w:r w:rsidR="00907B3C" w:rsidRPr="00907B3C">
        <w:rPr>
          <w:rFonts w:ascii="Times New Roman" w:hAnsi="Times New Roman"/>
          <w:noProof/>
          <w:sz w:val="24"/>
        </w:rPr>
        <w:t>lit</w:t>
      </w:r>
      <w:r w:rsidRPr="00907B3C">
        <w:rPr>
          <w:rFonts w:ascii="Times New Roman" w:hAnsi="Times New Roman"/>
          <w:noProof/>
          <w:sz w:val="24"/>
        </w:rPr>
        <w:t>.</w:t>
      </w:r>
      <w:r w:rsidR="00907B3C" w:rsidRPr="00907B3C">
        <w:rPr>
          <w:rFonts w:ascii="Times New Roman" w:hAnsi="Times New Roman"/>
          <w:noProof/>
          <w:sz w:val="24"/>
        </w:rPr>
        <w:t> </w:t>
      </w:r>
      <w:r w:rsidRPr="00907B3C">
        <w:rPr>
          <w:rFonts w:ascii="Times New Roman" w:hAnsi="Times New Roman"/>
          <w:noProof/>
          <w:sz w:val="24"/>
        </w:rPr>
        <w:t>a)</w:t>
      </w:r>
      <w:r>
        <w:rPr>
          <w:rFonts w:ascii="Times New Roman" w:hAnsi="Times New Roman"/>
          <w:noProof/>
          <w:sz w:val="24"/>
        </w:rPr>
        <w:t xml:space="preserve"> i b) powyżej,</w:t>
      </w:r>
      <w:r w:rsidR="00907B3C">
        <w:rPr>
          <w:rFonts w:ascii="Times New Roman" w:hAnsi="Times New Roman"/>
          <w:noProof/>
          <w:sz w:val="24"/>
        </w:rPr>
        <w:t xml:space="preserve"> z per</w:t>
      </w:r>
      <w:r>
        <w:rPr>
          <w:rFonts w:ascii="Times New Roman" w:hAnsi="Times New Roman"/>
          <w:noProof/>
          <w:sz w:val="24"/>
        </w:rPr>
        <w:t>spektywy: (i) stron uczestniczących</w:t>
      </w:r>
      <w:r w:rsidR="00907B3C">
        <w:rPr>
          <w:rFonts w:ascii="Times New Roman" w:hAnsi="Times New Roman"/>
          <w:noProof/>
          <w:sz w:val="24"/>
        </w:rPr>
        <w:t xml:space="preserve"> w łań</w:t>
      </w:r>
      <w:r>
        <w:rPr>
          <w:rFonts w:ascii="Times New Roman" w:hAnsi="Times New Roman"/>
          <w:noProof/>
          <w:sz w:val="24"/>
        </w:rPr>
        <w:t>cuchu dystrybucji oraz (ii) organów egzekwowania prawa</w:t>
      </w:r>
      <w:r w:rsidR="00907B3C">
        <w:rPr>
          <w:rFonts w:ascii="Times New Roman" w:hAnsi="Times New Roman"/>
          <w:noProof/>
          <w:sz w:val="24"/>
        </w:rPr>
        <w:t xml:space="preserve"> w pań</w:t>
      </w:r>
      <w:r>
        <w:rPr>
          <w:rFonts w:ascii="Times New Roman" w:hAnsi="Times New Roman"/>
          <w:noProof/>
          <w:sz w:val="24"/>
        </w:rPr>
        <w:t>stwach członkowskich. Opracowane</w:t>
      </w:r>
      <w:r w:rsidR="00907B3C">
        <w:rPr>
          <w:rFonts w:ascii="Times New Roman" w:hAnsi="Times New Roman"/>
          <w:noProof/>
          <w:sz w:val="24"/>
        </w:rPr>
        <w:t xml:space="preserve"> w ten</w:t>
      </w:r>
      <w:r>
        <w:rPr>
          <w:rFonts w:ascii="Times New Roman" w:hAnsi="Times New Roman"/>
          <w:noProof/>
          <w:sz w:val="24"/>
        </w:rPr>
        <w:t xml:space="preserve"> sposób badanie pt. </w:t>
      </w:r>
      <w:r>
        <w:rPr>
          <w:rFonts w:ascii="Times New Roman" w:hAnsi="Times New Roman"/>
          <w:i/>
          <w:noProof/>
          <w:sz w:val="24"/>
        </w:rPr>
        <w:t>Study supporting the report to the European Parliament and to the Council on trends in the falsification of medicinal products and measures provided according to Directive 2011/62/EU</w:t>
      </w:r>
      <w:r>
        <w:rPr>
          <w:rFonts w:ascii="Times New Roman" w:hAnsi="Times New Roman"/>
          <w:noProof/>
          <w:sz w:val="24"/>
        </w:rPr>
        <w:t xml:space="preserve"> [</w:t>
      </w:r>
      <w:r>
        <w:rPr>
          <w:rFonts w:ascii="Times New Roman" w:hAnsi="Times New Roman"/>
          <w:i/>
          <w:noProof/>
          <w:sz w:val="24"/>
        </w:rPr>
        <w:t>Badanie uzupełniające sprawozdanie dla Parlamentu Europejskiego</w:t>
      </w:r>
      <w:r w:rsidR="00907B3C">
        <w:rPr>
          <w:rFonts w:ascii="Times New Roman" w:hAnsi="Times New Roman"/>
          <w:i/>
          <w:noProof/>
          <w:sz w:val="24"/>
        </w:rPr>
        <w:t xml:space="preserve"> i Rad</w:t>
      </w:r>
      <w:r>
        <w:rPr>
          <w:rFonts w:ascii="Times New Roman" w:hAnsi="Times New Roman"/>
          <w:i/>
          <w:noProof/>
          <w:sz w:val="24"/>
        </w:rPr>
        <w:t>y</w:t>
      </w:r>
      <w:r w:rsidR="00907B3C">
        <w:rPr>
          <w:rFonts w:ascii="Times New Roman" w:hAnsi="Times New Roman"/>
          <w:i/>
          <w:noProof/>
          <w:sz w:val="24"/>
        </w:rPr>
        <w:t xml:space="preserve"> w spr</w:t>
      </w:r>
      <w:r>
        <w:rPr>
          <w:rFonts w:ascii="Times New Roman" w:hAnsi="Times New Roman"/>
          <w:i/>
          <w:noProof/>
          <w:sz w:val="24"/>
        </w:rPr>
        <w:t>awie tendencji</w:t>
      </w:r>
      <w:r w:rsidR="00907B3C">
        <w:rPr>
          <w:rFonts w:ascii="Times New Roman" w:hAnsi="Times New Roman"/>
          <w:i/>
          <w:noProof/>
          <w:sz w:val="24"/>
        </w:rPr>
        <w:t xml:space="preserve"> w kwe</w:t>
      </w:r>
      <w:r>
        <w:rPr>
          <w:rFonts w:ascii="Times New Roman" w:hAnsi="Times New Roman"/>
          <w:i/>
          <w:noProof/>
          <w:sz w:val="24"/>
        </w:rPr>
        <w:t>stii fałszowania produktów leczniczych</w:t>
      </w:r>
      <w:r w:rsidR="00907B3C">
        <w:rPr>
          <w:rFonts w:ascii="Times New Roman" w:hAnsi="Times New Roman"/>
          <w:i/>
          <w:noProof/>
          <w:sz w:val="24"/>
        </w:rPr>
        <w:t xml:space="preserve"> i śro</w:t>
      </w:r>
      <w:r>
        <w:rPr>
          <w:rFonts w:ascii="Times New Roman" w:hAnsi="Times New Roman"/>
          <w:i/>
          <w:noProof/>
          <w:sz w:val="24"/>
        </w:rPr>
        <w:t>dków przewidzianych</w:t>
      </w:r>
      <w:r w:rsidR="00907B3C">
        <w:rPr>
          <w:rFonts w:ascii="Times New Roman" w:hAnsi="Times New Roman"/>
          <w:i/>
          <w:noProof/>
          <w:sz w:val="24"/>
        </w:rPr>
        <w:t xml:space="preserve"> w dyr</w:t>
      </w:r>
      <w:r>
        <w:rPr>
          <w:rFonts w:ascii="Times New Roman" w:hAnsi="Times New Roman"/>
          <w:i/>
          <w:noProof/>
          <w:sz w:val="24"/>
        </w:rPr>
        <w:t>ektywie 2011/62/UE]</w:t>
      </w:r>
      <w:r>
        <w:rPr>
          <w:rFonts w:ascii="Times New Roman" w:hAnsi="Times New Roman"/>
          <w:noProof/>
          <w:sz w:val="24"/>
        </w:rPr>
        <w:t xml:space="preserve"> stanowi podstawę niniejszego sprawozdania.</w:t>
      </w:r>
    </w:p>
    <w:p w14:paraId="087915F7" w14:textId="1EFA0A34" w:rsidR="00CF6C40" w:rsidRPr="00CF6C40" w:rsidRDefault="00CF6C40" w:rsidP="0067686E">
      <w:pPr>
        <w:pStyle w:val="Heading1"/>
        <w:spacing w:line="276" w:lineRule="auto"/>
        <w:rPr>
          <w:rFonts w:eastAsia="Calibri"/>
          <w:noProof/>
          <w:szCs w:val="24"/>
        </w:rPr>
      </w:pPr>
      <w:bookmarkStart w:id="9" w:name="_Toc153277419"/>
      <w:bookmarkStart w:id="10" w:name="_Toc169702251"/>
      <w:r>
        <w:rPr>
          <w:noProof/>
        </w:rPr>
        <w:t>Tendencje</w:t>
      </w:r>
      <w:r w:rsidR="00907B3C">
        <w:rPr>
          <w:noProof/>
        </w:rPr>
        <w:t xml:space="preserve"> w kwe</w:t>
      </w:r>
      <w:r>
        <w:rPr>
          <w:noProof/>
        </w:rPr>
        <w:t>stii fałszowania produktów leczniczych</w:t>
      </w:r>
      <w:bookmarkEnd w:id="9"/>
      <w:bookmarkEnd w:id="10"/>
      <w:r>
        <w:rPr>
          <w:noProof/>
        </w:rPr>
        <w:t xml:space="preserve"> </w:t>
      </w:r>
    </w:p>
    <w:p w14:paraId="284C5895" w14:textId="09209221" w:rsidR="00CF6C40" w:rsidRPr="00CF6C40" w:rsidRDefault="00CF6C40" w:rsidP="0067686E">
      <w:pPr>
        <w:pStyle w:val="Text2"/>
        <w:spacing w:line="276" w:lineRule="auto"/>
        <w:ind w:left="0"/>
        <w:rPr>
          <w:rFonts w:eastAsia="Calibri"/>
          <w:noProof/>
          <w:szCs w:val="24"/>
        </w:rPr>
      </w:pPr>
      <w:r>
        <w:rPr>
          <w:noProof/>
        </w:rPr>
        <w:t xml:space="preserve">Niniejsza sekcja odnosi się do </w:t>
      </w:r>
      <w:r w:rsidRPr="00907B3C">
        <w:rPr>
          <w:noProof/>
        </w:rPr>
        <w:t>art.</w:t>
      </w:r>
      <w:r w:rsidR="00907B3C" w:rsidRPr="00907B3C">
        <w:rPr>
          <w:noProof/>
        </w:rPr>
        <w:t> </w:t>
      </w:r>
      <w:r w:rsidRPr="00907B3C">
        <w:rPr>
          <w:noProof/>
        </w:rPr>
        <w:t>3</w:t>
      </w:r>
      <w:r>
        <w:rPr>
          <w:noProof/>
        </w:rPr>
        <w:t xml:space="preserve"> </w:t>
      </w:r>
      <w:r w:rsidRPr="00907B3C">
        <w:rPr>
          <w:noProof/>
        </w:rPr>
        <w:t>lit.</w:t>
      </w:r>
      <w:r w:rsidR="00907B3C" w:rsidRPr="00907B3C">
        <w:rPr>
          <w:noProof/>
        </w:rPr>
        <w:t> </w:t>
      </w:r>
      <w:r w:rsidRPr="00907B3C">
        <w:rPr>
          <w:noProof/>
        </w:rPr>
        <w:t>a)</w:t>
      </w:r>
      <w:r>
        <w:rPr>
          <w:noProof/>
        </w:rPr>
        <w:t xml:space="preserve"> dyrektywy 2011/62/UE.</w:t>
      </w:r>
    </w:p>
    <w:p w14:paraId="13EF1A48" w14:textId="77777777" w:rsidR="00CF6C40" w:rsidRPr="00CF6C40" w:rsidRDefault="00CF6C40" w:rsidP="0067686E">
      <w:pPr>
        <w:pStyle w:val="Heading2"/>
        <w:spacing w:after="120"/>
        <w:ind w:left="720"/>
        <w:rPr>
          <w:noProof/>
          <w:szCs w:val="24"/>
        </w:rPr>
      </w:pPr>
      <w:bookmarkStart w:id="11" w:name="_Toc153277420"/>
      <w:bookmarkStart w:id="12" w:name="_Toc169702252"/>
      <w:r>
        <w:rPr>
          <w:noProof/>
        </w:rPr>
        <w:t>Dane ilościowe dotyczące sfałszowanych produktów leczniczych</w:t>
      </w:r>
      <w:bookmarkEnd w:id="11"/>
      <w:bookmarkEnd w:id="12"/>
    </w:p>
    <w:p w14:paraId="56D000F0" w14:textId="7882D034"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Dyrektywą</w:t>
      </w:r>
      <w:r w:rsidR="00907B3C">
        <w:rPr>
          <w:rFonts w:ascii="Times New Roman" w:hAnsi="Times New Roman"/>
          <w:noProof/>
          <w:sz w:val="24"/>
        </w:rPr>
        <w:t xml:space="preserve"> w spr</w:t>
      </w:r>
      <w:r>
        <w:rPr>
          <w:rFonts w:ascii="Times New Roman" w:hAnsi="Times New Roman"/>
          <w:noProof/>
          <w:sz w:val="24"/>
        </w:rPr>
        <w:t>awie sfałszowanych produktów leczniczych zmieniono dyrektywę 2001/83/WE, tj. wspólnotowy kodeks odnoszący się do produktów leczniczych stosowanych</w:t>
      </w:r>
      <w:r w:rsidR="00907B3C">
        <w:rPr>
          <w:rFonts w:ascii="Times New Roman" w:hAnsi="Times New Roman"/>
          <w:noProof/>
          <w:sz w:val="24"/>
        </w:rPr>
        <w:t xml:space="preserve"> u lud</w:t>
      </w:r>
      <w:r>
        <w:rPr>
          <w:rFonts w:ascii="Times New Roman" w:hAnsi="Times New Roman"/>
          <w:noProof/>
          <w:sz w:val="24"/>
        </w:rPr>
        <w:t>zi,</w:t>
      </w:r>
      <w:r w:rsidR="00907B3C">
        <w:rPr>
          <w:rFonts w:ascii="Times New Roman" w:hAnsi="Times New Roman"/>
          <w:noProof/>
          <w:sz w:val="24"/>
        </w:rPr>
        <w:t xml:space="preserve"> i zde</w:t>
      </w:r>
      <w:r>
        <w:rPr>
          <w:rFonts w:ascii="Times New Roman" w:hAnsi="Times New Roman"/>
          <w:noProof/>
          <w:sz w:val="24"/>
        </w:rPr>
        <w:t>finiowano</w:t>
      </w:r>
      <w:r w:rsidR="00907B3C">
        <w:rPr>
          <w:rFonts w:ascii="Times New Roman" w:hAnsi="Times New Roman"/>
          <w:noProof/>
          <w:sz w:val="24"/>
        </w:rPr>
        <w:t xml:space="preserve"> w nie</w:t>
      </w:r>
      <w:r>
        <w:rPr>
          <w:rFonts w:ascii="Times New Roman" w:hAnsi="Times New Roman"/>
          <w:noProof/>
          <w:sz w:val="24"/>
        </w:rPr>
        <w:t>j „sfałszowany produkt leczniczy” jako:</w:t>
      </w:r>
    </w:p>
    <w:p w14:paraId="04C0EDA7" w14:textId="27E3F7B8" w:rsidR="00CF6C40" w:rsidRPr="00CF6C40" w:rsidRDefault="00A86180" w:rsidP="0067686E">
      <w:pPr>
        <w:spacing w:after="120"/>
        <w:ind w:left="720"/>
        <w:jc w:val="both"/>
        <w:rPr>
          <w:rFonts w:ascii="Times New Roman" w:hAnsi="Times New Roman" w:cs="Times New Roman"/>
          <w:i/>
          <w:iCs/>
          <w:noProof/>
          <w:sz w:val="24"/>
          <w:szCs w:val="24"/>
        </w:rPr>
      </w:pPr>
      <w:r>
        <w:rPr>
          <w:rFonts w:ascii="Times New Roman" w:hAnsi="Times New Roman"/>
          <w:i/>
          <w:noProof/>
          <w:sz w:val="24"/>
        </w:rPr>
        <w:t>każdy produkt leczniczy, który został fałszywie przedstawiony</w:t>
      </w:r>
      <w:r w:rsidR="00907B3C">
        <w:rPr>
          <w:rFonts w:ascii="Times New Roman" w:hAnsi="Times New Roman"/>
          <w:i/>
          <w:noProof/>
          <w:sz w:val="24"/>
        </w:rPr>
        <w:t xml:space="preserve"> w zak</w:t>
      </w:r>
      <w:r>
        <w:rPr>
          <w:rFonts w:ascii="Times New Roman" w:hAnsi="Times New Roman"/>
          <w:i/>
          <w:noProof/>
          <w:sz w:val="24"/>
        </w:rPr>
        <w:t>resie: a) tożsamości produktu,</w:t>
      </w:r>
      <w:r w:rsidR="00907B3C">
        <w:rPr>
          <w:rFonts w:ascii="Times New Roman" w:hAnsi="Times New Roman"/>
          <w:i/>
          <w:noProof/>
          <w:sz w:val="24"/>
        </w:rPr>
        <w:t xml:space="preserve"> w tym</w:t>
      </w:r>
      <w:r>
        <w:rPr>
          <w:rFonts w:ascii="Times New Roman" w:hAnsi="Times New Roman"/>
          <w:i/>
          <w:noProof/>
          <w:sz w:val="24"/>
        </w:rPr>
        <w:t xml:space="preserve"> jego opakowania</w:t>
      </w:r>
      <w:r w:rsidR="00907B3C">
        <w:rPr>
          <w:rFonts w:ascii="Times New Roman" w:hAnsi="Times New Roman"/>
          <w:i/>
          <w:noProof/>
          <w:sz w:val="24"/>
        </w:rPr>
        <w:t xml:space="preserve"> i ety</w:t>
      </w:r>
      <w:r>
        <w:rPr>
          <w:rFonts w:ascii="Times New Roman" w:hAnsi="Times New Roman"/>
          <w:i/>
          <w:noProof/>
          <w:sz w:val="24"/>
        </w:rPr>
        <w:t>kiety, nazwy lub składu; b) jego pochodzenia,</w:t>
      </w:r>
      <w:r w:rsidR="00907B3C">
        <w:rPr>
          <w:rFonts w:ascii="Times New Roman" w:hAnsi="Times New Roman"/>
          <w:i/>
          <w:noProof/>
          <w:sz w:val="24"/>
        </w:rPr>
        <w:t xml:space="preserve"> w tym</w:t>
      </w:r>
      <w:r>
        <w:rPr>
          <w:rFonts w:ascii="Times New Roman" w:hAnsi="Times New Roman"/>
          <w:i/>
          <w:noProof/>
          <w:sz w:val="24"/>
        </w:rPr>
        <w:t xml:space="preserve"> jego producenta, kraju wytworzenia, kraju pochodzenia lub posiadacza pozwolenia na dopuszczenie do obrotu; lub c) jego historii,</w:t>
      </w:r>
      <w:r w:rsidR="00907B3C">
        <w:rPr>
          <w:rFonts w:ascii="Times New Roman" w:hAnsi="Times New Roman"/>
          <w:i/>
          <w:noProof/>
          <w:sz w:val="24"/>
        </w:rPr>
        <w:t xml:space="preserve"> w tym</w:t>
      </w:r>
      <w:r>
        <w:rPr>
          <w:rFonts w:ascii="Times New Roman" w:hAnsi="Times New Roman"/>
          <w:i/>
          <w:noProof/>
          <w:sz w:val="24"/>
        </w:rPr>
        <w:t xml:space="preserve"> danych</w:t>
      </w:r>
      <w:r w:rsidR="00907B3C">
        <w:rPr>
          <w:rFonts w:ascii="Times New Roman" w:hAnsi="Times New Roman"/>
          <w:i/>
          <w:noProof/>
          <w:sz w:val="24"/>
        </w:rPr>
        <w:t xml:space="preserve"> i dok</w:t>
      </w:r>
      <w:r>
        <w:rPr>
          <w:rFonts w:ascii="Times New Roman" w:hAnsi="Times New Roman"/>
          <w:i/>
          <w:noProof/>
          <w:sz w:val="24"/>
        </w:rPr>
        <w:t>umentów dotyczących wykorzystanych kanałów dystrybucji.</w:t>
      </w:r>
    </w:p>
    <w:p w14:paraId="7869D9CF" w14:textId="39F98400"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W definicji tej odróżniono „sfałszowane produkty lecznicze” od „podrobionych produktów leczniczych”. Te ostatnie stanowią naruszenie praw własności intelektualnej lub prawa znaków towarowych. Statystyki dotyczące podrabianych produktów leczniczych często wykorzystuje się jako wskaźnik zastępczy do oszacowania tendencji</w:t>
      </w:r>
      <w:r w:rsidR="00907B3C">
        <w:rPr>
          <w:rFonts w:ascii="Times New Roman" w:hAnsi="Times New Roman"/>
          <w:noProof/>
          <w:sz w:val="24"/>
        </w:rPr>
        <w:t xml:space="preserve"> w zak</w:t>
      </w:r>
      <w:r>
        <w:rPr>
          <w:rFonts w:ascii="Times New Roman" w:hAnsi="Times New Roman"/>
          <w:noProof/>
          <w:sz w:val="24"/>
        </w:rPr>
        <w:t>resie sfałszowanych produktów leczniczych, ale leki sfałszowane niekoniecznie są tożsame</w:t>
      </w:r>
      <w:r w:rsidR="00907B3C">
        <w:rPr>
          <w:rFonts w:ascii="Times New Roman" w:hAnsi="Times New Roman"/>
          <w:noProof/>
          <w:sz w:val="24"/>
        </w:rPr>
        <w:t xml:space="preserve"> z lek</w:t>
      </w:r>
      <w:r>
        <w:rPr>
          <w:rFonts w:ascii="Times New Roman" w:hAnsi="Times New Roman"/>
          <w:noProof/>
          <w:sz w:val="24"/>
        </w:rPr>
        <w:t>ami podrobionymi.</w:t>
      </w:r>
    </w:p>
    <w:p w14:paraId="0FD5D89B" w14:textId="410E2D8A"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Przed przyjęciem rozporządzenia delegowanego ani Europejska Agencja Leków (EMA), ani właściwe organy krajowe nie monitorowały spójnie przypadków fałszowania produktów leczniczych. EMA nie prowadziła odrębnej ewidencji sfałszowanych produktów leczniczych ani innych kwestii związanych</w:t>
      </w:r>
      <w:r w:rsidR="00907B3C">
        <w:rPr>
          <w:rFonts w:ascii="Times New Roman" w:hAnsi="Times New Roman"/>
          <w:noProof/>
          <w:sz w:val="24"/>
        </w:rPr>
        <w:t xml:space="preserve"> z lek</w:t>
      </w:r>
      <w:r>
        <w:rPr>
          <w:rFonts w:ascii="Times New Roman" w:hAnsi="Times New Roman"/>
          <w:noProof/>
          <w:sz w:val="24"/>
        </w:rPr>
        <w:t>ami</w:t>
      </w:r>
      <w:r w:rsidR="00907B3C">
        <w:rPr>
          <w:rFonts w:ascii="Times New Roman" w:hAnsi="Times New Roman"/>
          <w:noProof/>
          <w:sz w:val="24"/>
        </w:rPr>
        <w:t xml:space="preserve"> w łań</w:t>
      </w:r>
      <w:r>
        <w:rPr>
          <w:rFonts w:ascii="Times New Roman" w:hAnsi="Times New Roman"/>
          <w:noProof/>
          <w:sz w:val="24"/>
        </w:rPr>
        <w:t>cuchu dystrybucji, takich jak kradzieże</w:t>
      </w:r>
      <w:r w:rsidR="00907B3C">
        <w:rPr>
          <w:rFonts w:ascii="Times New Roman" w:hAnsi="Times New Roman"/>
          <w:noProof/>
          <w:sz w:val="24"/>
        </w:rPr>
        <w:t>. W zwi</w:t>
      </w:r>
      <w:r>
        <w:rPr>
          <w:rFonts w:ascii="Times New Roman" w:hAnsi="Times New Roman"/>
          <w:noProof/>
          <w:sz w:val="24"/>
        </w:rPr>
        <w:t>ązku</w:t>
      </w:r>
      <w:r w:rsidR="00907B3C">
        <w:rPr>
          <w:rFonts w:ascii="Times New Roman" w:hAnsi="Times New Roman"/>
          <w:noProof/>
          <w:sz w:val="24"/>
        </w:rPr>
        <w:t xml:space="preserve"> z tym</w:t>
      </w:r>
      <w:r>
        <w:rPr>
          <w:rFonts w:ascii="Times New Roman" w:hAnsi="Times New Roman"/>
          <w:noProof/>
          <w:sz w:val="24"/>
        </w:rPr>
        <w:t xml:space="preserve"> trudno ocenić, na ile sytuacja uległa zmianie.</w:t>
      </w:r>
    </w:p>
    <w:p w14:paraId="19E37645" w14:textId="3CF1E53D" w:rsidR="00CF6C40" w:rsidRPr="00CF6C40" w:rsidRDefault="00CF6C40" w:rsidP="00D12EFA">
      <w:pPr>
        <w:spacing w:after="120"/>
        <w:jc w:val="both"/>
        <w:rPr>
          <w:rFonts w:ascii="Times New Roman" w:hAnsi="Times New Roman" w:cs="Times New Roman"/>
          <w:noProof/>
          <w:sz w:val="24"/>
          <w:szCs w:val="24"/>
        </w:rPr>
      </w:pPr>
      <w:bookmarkStart w:id="13" w:name="_Hlk158217079"/>
      <w:r>
        <w:rPr>
          <w:rFonts w:ascii="Times New Roman" w:hAnsi="Times New Roman"/>
          <w:noProof/>
          <w:sz w:val="24"/>
        </w:rPr>
        <w:t>Od momentu przyjęcia rozporządzenia delegowanego EMA rejestruje</w:t>
      </w:r>
      <w:r w:rsidR="00907B3C">
        <w:rPr>
          <w:rFonts w:ascii="Times New Roman" w:hAnsi="Times New Roman"/>
          <w:noProof/>
          <w:sz w:val="24"/>
        </w:rPr>
        <w:t xml:space="preserve"> i koo</w:t>
      </w:r>
      <w:r>
        <w:rPr>
          <w:rFonts w:ascii="Times New Roman" w:hAnsi="Times New Roman"/>
          <w:noProof/>
          <w:sz w:val="24"/>
        </w:rPr>
        <w:t>rdynuje wymianę informacji na temat zgłoszeń sfałszowanych leków</w:t>
      </w:r>
      <w:r w:rsidR="00907B3C">
        <w:rPr>
          <w:rFonts w:ascii="Times New Roman" w:hAnsi="Times New Roman"/>
          <w:noProof/>
          <w:sz w:val="24"/>
        </w:rPr>
        <w:t xml:space="preserve"> w odn</w:t>
      </w:r>
      <w:r>
        <w:rPr>
          <w:rFonts w:ascii="Times New Roman" w:hAnsi="Times New Roman"/>
          <w:noProof/>
          <w:sz w:val="24"/>
        </w:rPr>
        <w:t>iesieniu do leków dopuszczonych do obrotu</w:t>
      </w:r>
      <w:r w:rsidR="00907B3C">
        <w:rPr>
          <w:rFonts w:ascii="Times New Roman" w:hAnsi="Times New Roman"/>
          <w:noProof/>
          <w:sz w:val="24"/>
        </w:rPr>
        <w:t xml:space="preserve"> w pro</w:t>
      </w:r>
      <w:r>
        <w:rPr>
          <w:rFonts w:ascii="Times New Roman" w:hAnsi="Times New Roman"/>
          <w:noProof/>
          <w:sz w:val="24"/>
        </w:rPr>
        <w:t>cedurze scentralizowanej</w:t>
      </w:r>
      <w:bookmarkEnd w:id="13"/>
      <w:r>
        <w:rPr>
          <w:rFonts w:ascii="Times New Roman" w:hAnsi="Times New Roman"/>
          <w:noProof/>
          <w:sz w:val="24"/>
        </w:rPr>
        <w:t>(</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w:t>
      </w:r>
      <w:bookmarkStart w:id="14" w:name="_Hlk158216878"/>
      <w:r>
        <w:rPr>
          <w:rFonts w:ascii="Times New Roman" w:hAnsi="Times New Roman"/>
          <w:noProof/>
          <w:sz w:val="24"/>
        </w:rPr>
        <w:t>Według EMA</w:t>
      </w:r>
      <w:r w:rsidR="00907B3C">
        <w:rPr>
          <w:rFonts w:ascii="Times New Roman" w:hAnsi="Times New Roman"/>
          <w:noProof/>
          <w:sz w:val="24"/>
        </w:rPr>
        <w:t xml:space="preserve"> w lat</w:t>
      </w:r>
      <w:r>
        <w:rPr>
          <w:rFonts w:ascii="Times New Roman" w:hAnsi="Times New Roman"/>
          <w:noProof/>
          <w:sz w:val="24"/>
        </w:rPr>
        <w:t xml:space="preserve">ach 2011–2016 w UE i EOG wykryto 30 potencjalnych przypadków fałszowania, a </w:t>
      </w:r>
      <w:r w:rsidRPr="00907B3C">
        <w:rPr>
          <w:rFonts w:ascii="Times New Roman" w:hAnsi="Times New Roman"/>
          <w:noProof/>
          <w:sz w:val="24"/>
        </w:rPr>
        <w:t>od</w:t>
      </w:r>
      <w:r w:rsidR="00907B3C" w:rsidRPr="00907B3C">
        <w:rPr>
          <w:rFonts w:ascii="Times New Roman" w:hAnsi="Times New Roman"/>
          <w:noProof/>
          <w:sz w:val="24"/>
        </w:rPr>
        <w:t> </w:t>
      </w:r>
      <w:r w:rsidRPr="00907B3C">
        <w:rPr>
          <w:rFonts w:ascii="Times New Roman" w:hAnsi="Times New Roman"/>
          <w:noProof/>
          <w:sz w:val="24"/>
        </w:rPr>
        <w:t>2</w:t>
      </w:r>
      <w:r>
        <w:rPr>
          <w:rFonts w:ascii="Times New Roman" w:hAnsi="Times New Roman"/>
          <w:noProof/>
          <w:sz w:val="24"/>
        </w:rPr>
        <w:t>0</w:t>
      </w:r>
      <w:r w:rsidRPr="00907B3C">
        <w:rPr>
          <w:rFonts w:ascii="Times New Roman" w:hAnsi="Times New Roman"/>
          <w:noProof/>
          <w:sz w:val="24"/>
        </w:rPr>
        <w:t>19</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odnotowano 11 potwierdzonych przypadków sfałszowanych leków. </w:t>
      </w:r>
    </w:p>
    <w:bookmarkEnd w:id="14"/>
    <w:p w14:paraId="463D053D" w14:textId="355F36A8"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Państwa członkowskie są odpowiedzialne za nadzorowanie</w:t>
      </w:r>
      <w:r w:rsidR="00907B3C">
        <w:rPr>
          <w:rFonts w:ascii="Times New Roman" w:hAnsi="Times New Roman"/>
          <w:noProof/>
          <w:sz w:val="24"/>
        </w:rPr>
        <w:t xml:space="preserve"> i bad</w:t>
      </w:r>
      <w:r>
        <w:rPr>
          <w:rFonts w:ascii="Times New Roman" w:hAnsi="Times New Roman"/>
          <w:noProof/>
          <w:sz w:val="24"/>
        </w:rPr>
        <w:t>anie łańcucha dystrybucji oraz podejmowanie decyzji</w:t>
      </w:r>
      <w:r w:rsidR="00907B3C">
        <w:rPr>
          <w:rFonts w:ascii="Times New Roman" w:hAnsi="Times New Roman"/>
          <w:noProof/>
          <w:sz w:val="24"/>
        </w:rPr>
        <w:t xml:space="preserve"> w spr</w:t>
      </w:r>
      <w:r>
        <w:rPr>
          <w:rFonts w:ascii="Times New Roman" w:hAnsi="Times New Roman"/>
          <w:noProof/>
          <w:sz w:val="24"/>
        </w:rPr>
        <w:t>awie środków, jakie należy wprowadzić</w:t>
      </w:r>
      <w:r w:rsidR="00907B3C">
        <w:rPr>
          <w:rFonts w:ascii="Times New Roman" w:hAnsi="Times New Roman"/>
          <w:noProof/>
          <w:sz w:val="24"/>
        </w:rPr>
        <w:t xml:space="preserve"> w raz</w:t>
      </w:r>
      <w:r>
        <w:rPr>
          <w:rFonts w:ascii="Times New Roman" w:hAnsi="Times New Roman"/>
          <w:noProof/>
          <w:sz w:val="24"/>
        </w:rPr>
        <w:t>ie podejrzewanych lub potwierdzonych przypadków fałszowania leków dopuszczonych do obrotu</w:t>
      </w:r>
      <w:r w:rsidR="00907B3C">
        <w:rPr>
          <w:rFonts w:ascii="Times New Roman" w:hAnsi="Times New Roman"/>
          <w:noProof/>
          <w:sz w:val="24"/>
        </w:rPr>
        <w:t xml:space="preserve"> w pro</w:t>
      </w:r>
      <w:r>
        <w:rPr>
          <w:rFonts w:ascii="Times New Roman" w:hAnsi="Times New Roman"/>
          <w:noProof/>
          <w:sz w:val="24"/>
        </w:rPr>
        <w:t>cedurze krajowej. Ponadto gdy do EMA wpłynie zgłoszenie</w:t>
      </w:r>
      <w:r w:rsidR="00907B3C">
        <w:rPr>
          <w:rFonts w:ascii="Times New Roman" w:hAnsi="Times New Roman"/>
          <w:noProof/>
          <w:sz w:val="24"/>
        </w:rPr>
        <w:t xml:space="preserve"> o pod</w:t>
      </w:r>
      <w:r>
        <w:rPr>
          <w:rFonts w:ascii="Times New Roman" w:hAnsi="Times New Roman"/>
          <w:noProof/>
          <w:sz w:val="24"/>
        </w:rPr>
        <w:t>ejrzewanym przypadku, państwa członkowskie są zobowiązane dalej go zbadać.</w:t>
      </w:r>
    </w:p>
    <w:p w14:paraId="2DFEDCA3" w14:textId="7523B726"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Opisane</w:t>
      </w:r>
      <w:r w:rsidR="00907B3C">
        <w:rPr>
          <w:rFonts w:ascii="Times New Roman" w:hAnsi="Times New Roman"/>
          <w:noProof/>
          <w:sz w:val="24"/>
        </w:rPr>
        <w:t xml:space="preserve"> w bad</w:t>
      </w:r>
      <w:r>
        <w:rPr>
          <w:rFonts w:ascii="Times New Roman" w:hAnsi="Times New Roman"/>
          <w:noProof/>
          <w:sz w:val="24"/>
        </w:rPr>
        <w:t>aniu zróżnicowanie środków</w:t>
      </w:r>
      <w:r w:rsidR="00907B3C">
        <w:rPr>
          <w:rFonts w:ascii="Times New Roman" w:hAnsi="Times New Roman"/>
          <w:noProof/>
          <w:sz w:val="24"/>
        </w:rPr>
        <w:t xml:space="preserve"> i pod</w:t>
      </w:r>
      <w:r>
        <w:rPr>
          <w:rFonts w:ascii="Times New Roman" w:hAnsi="Times New Roman"/>
          <w:noProof/>
          <w:sz w:val="24"/>
        </w:rPr>
        <w:t>ejść wdrażanych przez państwa członkowskie,</w:t>
      </w:r>
      <w:r w:rsidR="00907B3C">
        <w:rPr>
          <w:rFonts w:ascii="Times New Roman" w:hAnsi="Times New Roman"/>
          <w:noProof/>
          <w:sz w:val="24"/>
        </w:rPr>
        <w:t xml:space="preserve"> w tym w zak</w:t>
      </w:r>
      <w:r>
        <w:rPr>
          <w:rFonts w:ascii="Times New Roman" w:hAnsi="Times New Roman"/>
          <w:noProof/>
          <w:sz w:val="24"/>
        </w:rPr>
        <w:t xml:space="preserve">resie klasyfikacji </w:t>
      </w:r>
      <w:r>
        <w:rPr>
          <w:rFonts w:ascii="Times New Roman" w:hAnsi="Times New Roman"/>
          <w:i/>
          <w:noProof/>
          <w:sz w:val="24"/>
        </w:rPr>
        <w:t>podejrzewanych</w:t>
      </w:r>
      <w:r>
        <w:rPr>
          <w:rFonts w:ascii="Times New Roman" w:hAnsi="Times New Roman"/>
          <w:noProof/>
          <w:sz w:val="24"/>
        </w:rPr>
        <w:t xml:space="preserve"> oraz </w:t>
      </w:r>
      <w:r>
        <w:rPr>
          <w:rFonts w:ascii="Times New Roman" w:hAnsi="Times New Roman"/>
          <w:i/>
          <w:noProof/>
          <w:sz w:val="24"/>
        </w:rPr>
        <w:t>potwierdzonych</w:t>
      </w:r>
      <w:r>
        <w:rPr>
          <w:rFonts w:ascii="Times New Roman" w:hAnsi="Times New Roman"/>
          <w:noProof/>
          <w:sz w:val="24"/>
        </w:rPr>
        <w:t xml:space="preserve"> przypadków fałszowania, uniemożliwia wyciągnięcie jednoznacznych wniosków co do występujących tendencji. Łączenie spraw</w:t>
      </w:r>
      <w:r w:rsidR="00907B3C">
        <w:rPr>
          <w:rFonts w:ascii="Times New Roman" w:hAnsi="Times New Roman"/>
          <w:noProof/>
          <w:sz w:val="24"/>
        </w:rPr>
        <w:t xml:space="preserve"> z róż</w:t>
      </w:r>
      <w:r>
        <w:rPr>
          <w:rFonts w:ascii="Times New Roman" w:hAnsi="Times New Roman"/>
          <w:noProof/>
          <w:sz w:val="24"/>
        </w:rPr>
        <w:t xml:space="preserve">nych państw członkowskich do celów ogólnej analizy jest utrudnione. </w:t>
      </w:r>
    </w:p>
    <w:p w14:paraId="25632D23" w14:textId="79843B56" w:rsidR="00CF6C40" w:rsidRPr="00CF6C40" w:rsidRDefault="00087F14" w:rsidP="0067686E">
      <w:pPr>
        <w:spacing w:after="120"/>
        <w:jc w:val="both"/>
        <w:rPr>
          <w:rFonts w:ascii="Times New Roman" w:hAnsi="Times New Roman" w:cs="Times New Roman"/>
          <w:noProof/>
          <w:sz w:val="24"/>
          <w:szCs w:val="24"/>
        </w:rPr>
      </w:pPr>
      <w:r>
        <w:rPr>
          <w:rFonts w:ascii="Times New Roman" w:hAnsi="Times New Roman"/>
          <w:noProof/>
          <w:sz w:val="24"/>
        </w:rPr>
        <w:t>Nie można też wykluczyć, że niektóre przypadki fałszowania pozostają niewykryte. Jest to spowodowane: (i) przedłużającym się wdrażaniem rozporządzenia delegowanego (tzw. okres stabilizacji opisany szerzej poniżej) oraz (ii) powolnym procesem podłączania podmiotów do systemu. Liczba zgłoszonych przypadków niekoniecznie odzwierciedla zatem rzeczywistą tendencję</w:t>
      </w:r>
      <w:r w:rsidR="00907B3C">
        <w:rPr>
          <w:rFonts w:ascii="Times New Roman" w:hAnsi="Times New Roman"/>
          <w:noProof/>
          <w:sz w:val="24"/>
        </w:rPr>
        <w:t xml:space="preserve"> w zak</w:t>
      </w:r>
      <w:r>
        <w:rPr>
          <w:rFonts w:ascii="Times New Roman" w:hAnsi="Times New Roman"/>
          <w:noProof/>
          <w:sz w:val="24"/>
        </w:rPr>
        <w:t>resie sfałszowanych produktów leczniczych wprowadzanych do obrotu. Kwestię tę opisano bardziej szczegółowo</w:t>
      </w:r>
      <w:r w:rsidR="00907B3C">
        <w:rPr>
          <w:rFonts w:ascii="Times New Roman" w:hAnsi="Times New Roman"/>
          <w:noProof/>
          <w:sz w:val="24"/>
        </w:rPr>
        <w:t xml:space="preserve"> w dru</w:t>
      </w:r>
      <w:r>
        <w:rPr>
          <w:rFonts w:ascii="Times New Roman" w:hAnsi="Times New Roman"/>
          <w:noProof/>
          <w:sz w:val="24"/>
        </w:rPr>
        <w:t>giej części badania.</w:t>
      </w:r>
    </w:p>
    <w:p w14:paraId="43204B81" w14:textId="65FF660B" w:rsid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Podsumowując, różnice między procesami krajowymi oraz brak scentralizowanych danych to czynniki, które uniemożliwiają przedstawienie wiarygodnych danych ilościowych na temat tendencji</w:t>
      </w:r>
      <w:r w:rsidR="00907B3C">
        <w:rPr>
          <w:rFonts w:ascii="Times New Roman" w:hAnsi="Times New Roman"/>
          <w:noProof/>
          <w:sz w:val="24"/>
        </w:rPr>
        <w:t xml:space="preserve"> w kwe</w:t>
      </w:r>
      <w:r>
        <w:rPr>
          <w:rFonts w:ascii="Times New Roman" w:hAnsi="Times New Roman"/>
          <w:noProof/>
          <w:sz w:val="24"/>
        </w:rPr>
        <w:t>stii fałszowania produktów leczniczych. Wnioski co do liczby podejrzewanych</w:t>
      </w:r>
      <w:r w:rsidR="00907B3C">
        <w:rPr>
          <w:rFonts w:ascii="Times New Roman" w:hAnsi="Times New Roman"/>
          <w:noProof/>
          <w:sz w:val="24"/>
        </w:rPr>
        <w:t xml:space="preserve"> i pot</w:t>
      </w:r>
      <w:r>
        <w:rPr>
          <w:rFonts w:ascii="Times New Roman" w:hAnsi="Times New Roman"/>
          <w:noProof/>
          <w:sz w:val="24"/>
        </w:rPr>
        <w:t>wierdzonych przypadków fałszowania produktów leczniczych można będzie wyciągnąć</w:t>
      </w:r>
      <w:r w:rsidR="00907B3C">
        <w:rPr>
          <w:rFonts w:ascii="Times New Roman" w:hAnsi="Times New Roman"/>
          <w:noProof/>
          <w:sz w:val="24"/>
        </w:rPr>
        <w:t xml:space="preserve"> z chw</w:t>
      </w:r>
      <w:r>
        <w:rPr>
          <w:rFonts w:ascii="Times New Roman" w:hAnsi="Times New Roman"/>
          <w:noProof/>
          <w:sz w:val="24"/>
        </w:rPr>
        <w:t>ilą pełnego wdrożenia</w:t>
      </w:r>
      <w:r w:rsidR="00907B3C">
        <w:rPr>
          <w:rFonts w:ascii="Times New Roman" w:hAnsi="Times New Roman"/>
          <w:noProof/>
          <w:sz w:val="24"/>
        </w:rPr>
        <w:t xml:space="preserve"> i wpr</w:t>
      </w:r>
      <w:r>
        <w:rPr>
          <w:rFonts w:ascii="Times New Roman" w:hAnsi="Times New Roman"/>
          <w:noProof/>
          <w:sz w:val="24"/>
        </w:rPr>
        <w:t>owadzenia ujednoliconego systemu zgłaszania przypadków.</w:t>
      </w:r>
    </w:p>
    <w:p w14:paraId="5EAFAB06" w14:textId="77777777" w:rsidR="00C22E98" w:rsidRPr="00CF6C40" w:rsidRDefault="00C22E98" w:rsidP="0067686E">
      <w:pPr>
        <w:spacing w:after="120"/>
        <w:jc w:val="both"/>
        <w:rPr>
          <w:rFonts w:ascii="Times New Roman" w:hAnsi="Times New Roman" w:cs="Times New Roman"/>
          <w:noProof/>
          <w:sz w:val="24"/>
          <w:szCs w:val="24"/>
        </w:rPr>
      </w:pPr>
    </w:p>
    <w:p w14:paraId="48FD6ADB" w14:textId="77777777" w:rsidR="00CF6C40" w:rsidRPr="00CF6C40" w:rsidRDefault="00CF6C40" w:rsidP="0067686E">
      <w:pPr>
        <w:pStyle w:val="Heading2"/>
        <w:spacing w:after="120"/>
        <w:ind w:left="720"/>
        <w:rPr>
          <w:rFonts w:eastAsia="Calibri"/>
          <w:noProof/>
          <w:szCs w:val="24"/>
        </w:rPr>
      </w:pPr>
      <w:bookmarkStart w:id="15" w:name="_Toc153277421"/>
      <w:bookmarkStart w:id="16" w:name="_Toc169702253"/>
      <w:r>
        <w:rPr>
          <w:noProof/>
        </w:rPr>
        <w:t>Kategorie produktów leczniczych</w:t>
      </w:r>
      <w:bookmarkEnd w:id="15"/>
      <w:r>
        <w:rPr>
          <w:noProof/>
        </w:rPr>
        <w:t>, których dotyczy fałszowanie</w:t>
      </w:r>
      <w:bookmarkEnd w:id="16"/>
    </w:p>
    <w:p w14:paraId="72D8628A" w14:textId="72758861" w:rsidR="00F728B1" w:rsidRPr="00087F14" w:rsidRDefault="00436A68" w:rsidP="0067686E">
      <w:pPr>
        <w:spacing w:after="120"/>
        <w:jc w:val="both"/>
        <w:rPr>
          <w:rFonts w:ascii="Times New Roman" w:hAnsi="Times New Roman"/>
          <w:i/>
          <w:noProof/>
          <w:sz w:val="24"/>
        </w:rPr>
      </w:pPr>
      <w:r>
        <w:rPr>
          <w:rFonts w:ascii="Times New Roman" w:hAnsi="Times New Roman"/>
          <w:noProof/>
          <w:sz w:val="24"/>
        </w:rPr>
        <w:t>Według właściwych organów krajowych kategoriami produktów leczniczych,</w:t>
      </w:r>
      <w:r w:rsidR="00907B3C">
        <w:rPr>
          <w:rFonts w:ascii="Times New Roman" w:hAnsi="Times New Roman"/>
          <w:noProof/>
          <w:sz w:val="24"/>
        </w:rPr>
        <w:t xml:space="preserve"> w prz</w:t>
      </w:r>
      <w:r>
        <w:rPr>
          <w:rFonts w:ascii="Times New Roman" w:hAnsi="Times New Roman"/>
          <w:noProof/>
          <w:sz w:val="24"/>
        </w:rPr>
        <w:t>ypadku których ryzyko fałszowania jest najwyższe, są drogie leki, takie jak leki przeciwnowotworowe podawane drogą iniekcji (</w:t>
      </w:r>
      <w:r>
        <w:rPr>
          <w:rFonts w:ascii="Times New Roman" w:hAnsi="Times New Roman" w:cs="Times New Roman"/>
          <w:noProof/>
          <w:sz w:val="24"/>
          <w:szCs w:val="24"/>
          <w:vertAlign w:val="superscript"/>
        </w:rPr>
        <w:footnoteReference w:id="9"/>
      </w:r>
      <w:r>
        <w:rPr>
          <w:rFonts w:ascii="Times New Roman" w:hAnsi="Times New Roman"/>
          <w:noProof/>
          <w:sz w:val="24"/>
        </w:rPr>
        <w:t xml:space="preserve">), oraz „leki zwiększające komfort życia” (ang. </w:t>
      </w:r>
      <w:r>
        <w:rPr>
          <w:rFonts w:ascii="Times New Roman" w:hAnsi="Times New Roman"/>
          <w:i/>
          <w:noProof/>
          <w:sz w:val="24"/>
        </w:rPr>
        <w:t>lifestyle drugs</w:t>
      </w:r>
      <w:r>
        <w:rPr>
          <w:rFonts w:ascii="Times New Roman" w:hAnsi="Times New Roman"/>
          <w:noProof/>
          <w:sz w:val="24"/>
        </w:rPr>
        <w:t>), takie jak sterydy przyspieszające przyrost tkanki mięśniowej</w:t>
      </w:r>
      <w:r w:rsidR="00907B3C">
        <w:rPr>
          <w:rFonts w:ascii="Times New Roman" w:hAnsi="Times New Roman"/>
          <w:noProof/>
          <w:sz w:val="24"/>
        </w:rPr>
        <w:t xml:space="preserve"> i pre</w:t>
      </w:r>
      <w:r>
        <w:rPr>
          <w:rFonts w:ascii="Times New Roman" w:hAnsi="Times New Roman"/>
          <w:noProof/>
          <w:sz w:val="24"/>
        </w:rPr>
        <w:t>paraty wspomagające potencję. Produkty te zapewniają fałszerzom największe przychody,</w:t>
      </w:r>
      <w:r w:rsidR="00907B3C">
        <w:rPr>
          <w:rFonts w:ascii="Times New Roman" w:hAnsi="Times New Roman"/>
          <w:noProof/>
          <w:sz w:val="24"/>
        </w:rPr>
        <w:t xml:space="preserve"> a spr</w:t>
      </w:r>
      <w:r>
        <w:rPr>
          <w:rFonts w:ascii="Times New Roman" w:hAnsi="Times New Roman"/>
          <w:noProof/>
          <w:sz w:val="24"/>
        </w:rPr>
        <w:t>zedaż przez internet jest najpowszechniejszym kanałem ich dystrybucji.</w:t>
      </w:r>
    </w:p>
    <w:p w14:paraId="7DCDBF51" w14:textId="77777777" w:rsidR="00F728B1" w:rsidRPr="0067686E" w:rsidRDefault="00F728B1" w:rsidP="0067686E">
      <w:pPr>
        <w:spacing w:after="120"/>
        <w:jc w:val="both"/>
        <w:rPr>
          <w:rFonts w:ascii="Times New Roman" w:hAnsi="Times New Roman" w:cs="Times New Roman"/>
          <w:i/>
          <w:noProof/>
          <w:sz w:val="24"/>
          <w:szCs w:val="24"/>
        </w:rPr>
      </w:pPr>
    </w:p>
    <w:p w14:paraId="1EDD186A" w14:textId="212E252F" w:rsidR="00CF6C40" w:rsidRPr="00CF6C40" w:rsidRDefault="00CF6C40" w:rsidP="0067686E">
      <w:pPr>
        <w:pStyle w:val="Heading2"/>
        <w:spacing w:after="120"/>
        <w:ind w:left="720"/>
        <w:rPr>
          <w:bCs/>
          <w:iCs/>
          <w:noProof/>
          <w:szCs w:val="24"/>
        </w:rPr>
      </w:pPr>
      <w:bookmarkStart w:id="17" w:name="_Toc153277423"/>
      <w:bookmarkStart w:id="18" w:name="_Toc169702254"/>
      <w:r>
        <w:rPr>
          <w:noProof/>
        </w:rPr>
        <w:t>Dotknięte państwa członkowskie, regiony pochodzenia</w:t>
      </w:r>
      <w:bookmarkEnd w:id="17"/>
      <w:r w:rsidR="00907B3C">
        <w:rPr>
          <w:noProof/>
        </w:rPr>
        <w:t xml:space="preserve"> i kan</w:t>
      </w:r>
      <w:r>
        <w:rPr>
          <w:noProof/>
        </w:rPr>
        <w:t>ały dystrybucji</w:t>
      </w:r>
      <w:bookmarkEnd w:id="18"/>
    </w:p>
    <w:p w14:paraId="12288891" w14:textId="1AA6F4A6" w:rsidR="006C2851"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Farmaceutyczny łańcuch dystrybucji często przekracza granice między państwami UE</w:t>
      </w:r>
      <w:r w:rsidR="00907B3C">
        <w:rPr>
          <w:rFonts w:ascii="Times New Roman" w:hAnsi="Times New Roman"/>
          <w:noProof/>
          <w:sz w:val="24"/>
        </w:rPr>
        <w:t>. W zwi</w:t>
      </w:r>
      <w:r>
        <w:rPr>
          <w:rFonts w:ascii="Times New Roman" w:hAnsi="Times New Roman"/>
          <w:noProof/>
          <w:sz w:val="24"/>
        </w:rPr>
        <w:t>ązku</w:t>
      </w:r>
      <w:r w:rsidR="00907B3C">
        <w:rPr>
          <w:rFonts w:ascii="Times New Roman" w:hAnsi="Times New Roman"/>
          <w:noProof/>
          <w:sz w:val="24"/>
        </w:rPr>
        <w:t xml:space="preserve"> z tym</w:t>
      </w:r>
      <w:r>
        <w:rPr>
          <w:rFonts w:ascii="Times New Roman" w:hAnsi="Times New Roman"/>
          <w:noProof/>
          <w:sz w:val="24"/>
        </w:rPr>
        <w:t xml:space="preserve"> wszystkie państwa są narażone na ryzyko wprowadzenia do obrotu sfałszowanych produktów leczniczych. </w:t>
      </w:r>
    </w:p>
    <w:p w14:paraId="640B4C5B" w14:textId="196FF8F4" w:rsidR="00364651" w:rsidRPr="00FC70C4" w:rsidRDefault="00364651" w:rsidP="00364651">
      <w:pPr>
        <w:spacing w:after="120"/>
        <w:jc w:val="both"/>
        <w:rPr>
          <w:rFonts w:ascii="Times New Roman" w:hAnsi="Times New Roman"/>
          <w:noProof/>
          <w:sz w:val="24"/>
        </w:rPr>
      </w:pPr>
      <w:r>
        <w:rPr>
          <w:rFonts w:ascii="Times New Roman" w:hAnsi="Times New Roman"/>
          <w:noProof/>
          <w:sz w:val="24"/>
        </w:rPr>
        <w:t>Dyrektywa</w:t>
      </w:r>
      <w:r w:rsidR="00907B3C">
        <w:rPr>
          <w:rFonts w:ascii="Times New Roman" w:hAnsi="Times New Roman"/>
          <w:noProof/>
          <w:sz w:val="24"/>
        </w:rPr>
        <w:t xml:space="preserve"> w spr</w:t>
      </w:r>
      <w:r>
        <w:rPr>
          <w:rFonts w:ascii="Times New Roman" w:hAnsi="Times New Roman"/>
          <w:noProof/>
          <w:sz w:val="24"/>
        </w:rPr>
        <w:t>awie sfałszowanych produktów leczniczych ma chronić osoby kupujące legalnie produkty lecznicze (w uprawnionych sklepach</w:t>
      </w:r>
      <w:r w:rsidR="00907B3C">
        <w:rPr>
          <w:rFonts w:ascii="Times New Roman" w:hAnsi="Times New Roman"/>
          <w:noProof/>
          <w:sz w:val="24"/>
        </w:rPr>
        <w:t xml:space="preserve"> i apt</w:t>
      </w:r>
      <w:r>
        <w:rPr>
          <w:rFonts w:ascii="Times New Roman" w:hAnsi="Times New Roman"/>
          <w:noProof/>
          <w:sz w:val="24"/>
        </w:rPr>
        <w:t xml:space="preserve">ekach internetowych). </w:t>
      </w:r>
    </w:p>
    <w:p w14:paraId="6CC2AB64" w14:textId="39C4B701" w:rsidR="006C2851" w:rsidRDefault="00CF6C40" w:rsidP="006C2851">
      <w:pPr>
        <w:spacing w:after="120"/>
        <w:jc w:val="both"/>
        <w:rPr>
          <w:rFonts w:ascii="Times New Roman" w:hAnsi="Times New Roman" w:cs="Times New Roman"/>
          <w:noProof/>
          <w:sz w:val="24"/>
          <w:szCs w:val="24"/>
        </w:rPr>
      </w:pPr>
      <w:bookmarkStart w:id="19" w:name="_Hlk163480667"/>
      <w:r>
        <w:rPr>
          <w:rFonts w:ascii="Times New Roman" w:hAnsi="Times New Roman"/>
          <w:noProof/>
          <w:sz w:val="24"/>
        </w:rPr>
        <w:t>Według badania większość przypadków fałszowania wykryto</w:t>
      </w:r>
      <w:r w:rsidR="00907B3C">
        <w:rPr>
          <w:rFonts w:ascii="Times New Roman" w:hAnsi="Times New Roman"/>
          <w:noProof/>
          <w:sz w:val="24"/>
        </w:rPr>
        <w:t xml:space="preserve"> w </w:t>
      </w:r>
      <w:r w:rsidR="00907B3C">
        <w:rPr>
          <w:rFonts w:ascii="Times New Roman" w:hAnsi="Times New Roman"/>
          <w:i/>
          <w:noProof/>
          <w:sz w:val="24"/>
        </w:rPr>
        <w:t>nie</w:t>
      </w:r>
      <w:r>
        <w:rPr>
          <w:rFonts w:ascii="Times New Roman" w:hAnsi="Times New Roman"/>
          <w:i/>
          <w:noProof/>
          <w:sz w:val="24"/>
        </w:rPr>
        <w:t>legalnym</w:t>
      </w:r>
      <w:r>
        <w:rPr>
          <w:rFonts w:ascii="Times New Roman" w:hAnsi="Times New Roman"/>
          <w:noProof/>
          <w:sz w:val="24"/>
        </w:rPr>
        <w:t xml:space="preserve"> łańcuchu dystrybucji. Nielegalne łańcuchy dystrybucji różnią się od legalnych tym, że celowo działają poza oficjalnym obiegiem prawnym. </w:t>
      </w:r>
      <w:bookmarkEnd w:id="19"/>
      <w:r>
        <w:rPr>
          <w:rFonts w:ascii="Times New Roman" w:hAnsi="Times New Roman"/>
          <w:noProof/>
          <w:sz w:val="24"/>
        </w:rPr>
        <w:t>Leki dostępne</w:t>
      </w:r>
      <w:r w:rsidR="00907B3C">
        <w:rPr>
          <w:rFonts w:ascii="Times New Roman" w:hAnsi="Times New Roman"/>
          <w:noProof/>
          <w:sz w:val="24"/>
        </w:rPr>
        <w:t xml:space="preserve"> w leg</w:t>
      </w:r>
      <w:r>
        <w:rPr>
          <w:rFonts w:ascii="Times New Roman" w:hAnsi="Times New Roman"/>
          <w:noProof/>
          <w:sz w:val="24"/>
        </w:rPr>
        <w:t>alnym łańcuchu dystrybucji mogą trafiać do nielegalnych sieci dystrybucji.</w:t>
      </w:r>
    </w:p>
    <w:p w14:paraId="11B4C634" w14:textId="0E99A7D9"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W badaniu przytoczono przykład leku przeciwnowotworowego stosowanego</w:t>
      </w:r>
      <w:r w:rsidR="00907B3C">
        <w:rPr>
          <w:rFonts w:ascii="Times New Roman" w:hAnsi="Times New Roman"/>
          <w:noProof/>
          <w:sz w:val="24"/>
        </w:rPr>
        <w:t xml:space="preserve"> w lec</w:t>
      </w:r>
      <w:r>
        <w:rPr>
          <w:rFonts w:ascii="Times New Roman" w:hAnsi="Times New Roman"/>
          <w:noProof/>
          <w:sz w:val="24"/>
        </w:rPr>
        <w:t>zeniu raka jelita grubego, który kradziono ze szpitali, poddawano manipulacji</w:t>
      </w:r>
      <w:r w:rsidR="00907B3C">
        <w:rPr>
          <w:rFonts w:ascii="Times New Roman" w:hAnsi="Times New Roman"/>
          <w:noProof/>
          <w:sz w:val="24"/>
        </w:rPr>
        <w:t xml:space="preserve"> i pon</w:t>
      </w:r>
      <w:r>
        <w:rPr>
          <w:rFonts w:ascii="Times New Roman" w:hAnsi="Times New Roman"/>
          <w:noProof/>
          <w:sz w:val="24"/>
        </w:rPr>
        <w:t>ownie wprowadzano do legalnego łańcucha dystrybucji</w:t>
      </w:r>
      <w:r w:rsidR="00907B3C">
        <w:rPr>
          <w:rFonts w:ascii="Times New Roman" w:hAnsi="Times New Roman"/>
          <w:noProof/>
          <w:sz w:val="24"/>
        </w:rPr>
        <w:t xml:space="preserve"> w opa</w:t>
      </w:r>
      <w:r>
        <w:rPr>
          <w:rFonts w:ascii="Times New Roman" w:hAnsi="Times New Roman"/>
          <w:noProof/>
          <w:sz w:val="24"/>
        </w:rPr>
        <w:t>rciu</w:t>
      </w:r>
      <w:r w:rsidR="00907B3C">
        <w:rPr>
          <w:rFonts w:ascii="Times New Roman" w:hAnsi="Times New Roman"/>
          <w:noProof/>
          <w:sz w:val="24"/>
        </w:rPr>
        <w:t xml:space="preserve"> o fał</w:t>
      </w:r>
      <w:r>
        <w:rPr>
          <w:rFonts w:ascii="Times New Roman" w:hAnsi="Times New Roman"/>
          <w:noProof/>
          <w:sz w:val="24"/>
        </w:rPr>
        <w:t>szywe dane uwierzytelniające,</w:t>
      </w:r>
      <w:r w:rsidR="00907B3C">
        <w:rPr>
          <w:rFonts w:ascii="Times New Roman" w:hAnsi="Times New Roman"/>
          <w:noProof/>
          <w:sz w:val="24"/>
        </w:rPr>
        <w:t xml:space="preserve"> a nas</w:t>
      </w:r>
      <w:r>
        <w:rPr>
          <w:rFonts w:ascii="Times New Roman" w:hAnsi="Times New Roman"/>
          <w:noProof/>
          <w:sz w:val="24"/>
        </w:rPr>
        <w:t>tępnie dystrybuowano</w:t>
      </w:r>
      <w:r w:rsidR="00907B3C">
        <w:rPr>
          <w:rFonts w:ascii="Times New Roman" w:hAnsi="Times New Roman"/>
          <w:noProof/>
          <w:sz w:val="24"/>
        </w:rPr>
        <w:t xml:space="preserve"> w obi</w:t>
      </w:r>
      <w:r>
        <w:rPr>
          <w:rFonts w:ascii="Times New Roman" w:hAnsi="Times New Roman"/>
          <w:noProof/>
          <w:sz w:val="24"/>
        </w:rPr>
        <w:t>egu hurtowym(</w:t>
      </w:r>
      <w:r>
        <w:rPr>
          <w:rStyle w:val="FootnoteReference"/>
          <w:rFonts w:ascii="Times New Roman" w:hAnsi="Times New Roman" w:cs="Times New Roman"/>
          <w:noProof/>
          <w:sz w:val="24"/>
          <w:szCs w:val="24"/>
        </w:rPr>
        <w:footnoteReference w:id="10"/>
      </w:r>
      <w:r>
        <w:rPr>
          <w:rFonts w:ascii="Times New Roman" w:hAnsi="Times New Roman"/>
          <w:noProof/>
          <w:sz w:val="24"/>
        </w:rPr>
        <w:t>). Podobne spostrzeżenia poczyniono</w:t>
      </w:r>
      <w:r w:rsidR="00907B3C">
        <w:rPr>
          <w:rFonts w:ascii="Times New Roman" w:hAnsi="Times New Roman"/>
          <w:noProof/>
          <w:sz w:val="24"/>
        </w:rPr>
        <w:t xml:space="preserve"> w ram</w:t>
      </w:r>
      <w:r>
        <w:rPr>
          <w:rFonts w:ascii="Times New Roman" w:hAnsi="Times New Roman"/>
          <w:noProof/>
          <w:sz w:val="24"/>
        </w:rPr>
        <w:t>ach finansowanego ze środków UE projektu MEDI-THEFT, zainicjowanego</w:t>
      </w:r>
      <w:r w:rsidR="00907B3C">
        <w:rPr>
          <w:rFonts w:ascii="Times New Roman" w:hAnsi="Times New Roman"/>
          <w:noProof/>
          <w:sz w:val="24"/>
        </w:rPr>
        <w:t xml:space="preserve"> w lis</w:t>
      </w:r>
      <w:r>
        <w:rPr>
          <w:rFonts w:ascii="Times New Roman" w:hAnsi="Times New Roman"/>
          <w:noProof/>
          <w:sz w:val="24"/>
        </w:rPr>
        <w:t>topadzie 20</w:t>
      </w:r>
      <w:r w:rsidRPr="00907B3C">
        <w:rPr>
          <w:rFonts w:ascii="Times New Roman" w:hAnsi="Times New Roman"/>
          <w:noProof/>
          <w:sz w:val="24"/>
        </w:rPr>
        <w:t>21</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Działalność nieuprawnionych uczestników rynku prowadzących sprzedaż przez internet zwiększa dostępność sfałszowanych leków. Organom trudno jest skutecznie monitorować sprzedaż przez internet, ponieważ ta zwykle dotyczy małych przesyłek, które wymykają się istniejącym mechanizmom egzekwowania prawa. </w:t>
      </w:r>
    </w:p>
    <w:p w14:paraId="15410E19" w14:textId="60304E1B" w:rsidR="00CF6C40" w:rsidRPr="00CF6C40" w:rsidRDefault="00CF6C40" w:rsidP="0067686E">
      <w:pPr>
        <w:spacing w:after="120"/>
        <w:jc w:val="both"/>
        <w:rPr>
          <w:rStyle w:val="Bullet01Arial10Char"/>
          <w:rFonts w:ascii="Times New Roman" w:hAnsi="Times New Roman" w:cs="Times New Roman"/>
          <w:b/>
          <w:noProof/>
          <w:sz w:val="24"/>
          <w:szCs w:val="24"/>
        </w:rPr>
      </w:pPr>
      <w:r>
        <w:rPr>
          <w:rFonts w:ascii="Times New Roman" w:hAnsi="Times New Roman"/>
          <w:noProof/>
          <w:sz w:val="24"/>
        </w:rPr>
        <w:t>W badaniu nie udało się zidentyfikować konkretnych regionów pochodzenia ani regionów dystrybucji sfałszowanych leków ze względu na różnice między państwami członkowskimi</w:t>
      </w:r>
      <w:r w:rsidR="00907B3C">
        <w:rPr>
          <w:rFonts w:ascii="Times New Roman" w:hAnsi="Times New Roman"/>
          <w:noProof/>
          <w:sz w:val="24"/>
        </w:rPr>
        <w:t xml:space="preserve"> w zak</w:t>
      </w:r>
      <w:r>
        <w:rPr>
          <w:rFonts w:ascii="Times New Roman" w:hAnsi="Times New Roman"/>
          <w:noProof/>
          <w:sz w:val="24"/>
        </w:rPr>
        <w:t xml:space="preserve">resie zgłaszania przypadków. </w:t>
      </w:r>
    </w:p>
    <w:p w14:paraId="7BC6864E" w14:textId="534B98AF" w:rsidR="00CF6C40" w:rsidRP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Wzrost sprzedaży przez internet zwiększył ryzyko przenikania nielegalnych uczestników rynku do łańcucha dystrybucji</w:t>
      </w:r>
      <w:r w:rsidR="00907B3C">
        <w:rPr>
          <w:rFonts w:ascii="Times New Roman" w:hAnsi="Times New Roman"/>
          <w:noProof/>
          <w:sz w:val="24"/>
        </w:rPr>
        <w:t>. W uni</w:t>
      </w:r>
      <w:r>
        <w:rPr>
          <w:rFonts w:ascii="Times New Roman" w:hAnsi="Times New Roman"/>
          <w:noProof/>
          <w:sz w:val="24"/>
        </w:rPr>
        <w:t>jnym systemie uwierzytelniania leków ustanowionym na mocy dyrektywy</w:t>
      </w:r>
      <w:r w:rsidR="00907B3C">
        <w:rPr>
          <w:rFonts w:ascii="Times New Roman" w:hAnsi="Times New Roman"/>
          <w:noProof/>
          <w:sz w:val="24"/>
        </w:rPr>
        <w:t xml:space="preserve"> w spr</w:t>
      </w:r>
      <w:r>
        <w:rPr>
          <w:rFonts w:ascii="Times New Roman" w:hAnsi="Times New Roman"/>
          <w:noProof/>
          <w:sz w:val="24"/>
        </w:rPr>
        <w:t>awie sfałszowanych produktów leczniczych uczestniczą wyłącznie legalnie działające apteki internetowe posiadające wspólne logo(</w:t>
      </w:r>
      <w:r>
        <w:rPr>
          <w:rStyle w:val="FootnoteReference"/>
          <w:rFonts w:ascii="Times New Roman" w:hAnsi="Times New Roman" w:cs="Times New Roman"/>
          <w:noProof/>
          <w:sz w:val="24"/>
          <w:szCs w:val="24"/>
        </w:rPr>
        <w:footnoteReference w:id="12"/>
      </w:r>
      <w:r>
        <w:rPr>
          <w:rFonts w:ascii="Times New Roman" w:hAnsi="Times New Roman"/>
          <w:noProof/>
          <w:sz w:val="24"/>
        </w:rPr>
        <w:t>) – takie apteki stanowią wiarygodne źródło zaopatrzenia. Dzięki logo odwiedzający mogą jednoznacznie odróżnić legalną witrynę internetową od nielegalnej.</w:t>
      </w:r>
    </w:p>
    <w:p w14:paraId="0A1B6B81" w14:textId="77777777" w:rsidR="00CF6C40" w:rsidRPr="00CF6C40" w:rsidRDefault="00CF6C40" w:rsidP="0067686E">
      <w:pPr>
        <w:spacing w:after="120"/>
        <w:jc w:val="both"/>
        <w:rPr>
          <w:rFonts w:ascii="Times New Roman" w:hAnsi="Times New Roman" w:cs="Times New Roman"/>
          <w:noProof/>
          <w:sz w:val="24"/>
          <w:szCs w:val="24"/>
        </w:rPr>
      </w:pPr>
    </w:p>
    <w:p w14:paraId="58F7EF6E" w14:textId="77777777" w:rsidR="00CF6C40" w:rsidRPr="00CF6C40" w:rsidRDefault="00CF6C40" w:rsidP="0067686E">
      <w:pPr>
        <w:pStyle w:val="Heading2"/>
        <w:spacing w:after="120"/>
        <w:ind w:left="720"/>
        <w:rPr>
          <w:rFonts w:eastAsia="Calibri"/>
          <w:noProof/>
          <w:szCs w:val="24"/>
        </w:rPr>
      </w:pPr>
      <w:bookmarkStart w:id="20" w:name="_Toc169702255"/>
      <w:r>
        <w:rPr>
          <w:noProof/>
        </w:rPr>
        <w:t>Wnioski</w:t>
      </w:r>
      <w:bookmarkEnd w:id="20"/>
      <w:r>
        <w:rPr>
          <w:noProof/>
        </w:rPr>
        <w:t xml:space="preserve"> </w:t>
      </w:r>
    </w:p>
    <w:p w14:paraId="3AA93850" w14:textId="3A4E07EF" w:rsidR="00CF6C40" w:rsidRPr="00CF6C40" w:rsidRDefault="00CF6C40" w:rsidP="0067686E">
      <w:pPr>
        <w:spacing w:after="120"/>
        <w:jc w:val="both"/>
        <w:rPr>
          <w:rFonts w:ascii="Times New Roman" w:eastAsia="Calibri" w:hAnsi="Times New Roman" w:cs="Times New Roman"/>
          <w:noProof/>
          <w:sz w:val="24"/>
          <w:szCs w:val="24"/>
        </w:rPr>
      </w:pPr>
      <w:bookmarkStart w:id="21" w:name="_Toc153277425"/>
      <w:r>
        <w:rPr>
          <w:rFonts w:ascii="Times New Roman" w:hAnsi="Times New Roman"/>
          <w:noProof/>
          <w:sz w:val="24"/>
        </w:rPr>
        <w:t>Na podstawie informacji przedstawionych</w:t>
      </w:r>
      <w:r w:rsidR="00907B3C">
        <w:rPr>
          <w:rFonts w:ascii="Times New Roman" w:hAnsi="Times New Roman"/>
          <w:noProof/>
          <w:sz w:val="24"/>
        </w:rPr>
        <w:t xml:space="preserve"> w bad</w:t>
      </w:r>
      <w:r>
        <w:rPr>
          <w:rFonts w:ascii="Times New Roman" w:hAnsi="Times New Roman"/>
          <w:noProof/>
          <w:sz w:val="24"/>
        </w:rPr>
        <w:t>aniu Komisja uznała, że na obecnym etapie nie można wyciągnąć żadnych jednoznacznych wniosków na temat tendencji</w:t>
      </w:r>
      <w:r w:rsidR="00907B3C">
        <w:rPr>
          <w:rFonts w:ascii="Times New Roman" w:hAnsi="Times New Roman"/>
          <w:noProof/>
          <w:sz w:val="24"/>
        </w:rPr>
        <w:t xml:space="preserve"> w kwe</w:t>
      </w:r>
      <w:r>
        <w:rPr>
          <w:rFonts w:ascii="Times New Roman" w:hAnsi="Times New Roman"/>
          <w:noProof/>
          <w:sz w:val="24"/>
        </w:rPr>
        <w:t xml:space="preserve">stii fałszowania produktów leczniczych. </w:t>
      </w:r>
    </w:p>
    <w:p w14:paraId="08E21761" w14:textId="7C40898D"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 xml:space="preserve">Można jedynie przedstawić następujące trzy ogólne obserwacje. </w:t>
      </w:r>
    </w:p>
    <w:p w14:paraId="64A78E32" w14:textId="46B69909" w:rsidR="00CF6C40" w:rsidRPr="00CF6C40" w:rsidRDefault="00CF6C40" w:rsidP="00C575D4">
      <w:pPr>
        <w:pStyle w:val="ListParagraph"/>
        <w:numPr>
          <w:ilvl w:val="0"/>
          <w:numId w:val="32"/>
        </w:numPr>
        <w:spacing w:after="120"/>
        <w:jc w:val="both"/>
        <w:rPr>
          <w:rFonts w:ascii="Times New Roman" w:hAnsi="Times New Roman"/>
          <w:noProof/>
          <w:sz w:val="24"/>
          <w:szCs w:val="24"/>
        </w:rPr>
      </w:pPr>
      <w:r>
        <w:rPr>
          <w:rFonts w:ascii="Times New Roman" w:hAnsi="Times New Roman"/>
          <w:noProof/>
          <w:sz w:val="24"/>
        </w:rPr>
        <w:t>Najczęściej fałszowanymi kategoriami produktów leczniczych są drogie leki wydawane na receptę</w:t>
      </w:r>
      <w:r w:rsidR="00907B3C">
        <w:rPr>
          <w:rFonts w:ascii="Times New Roman" w:hAnsi="Times New Roman"/>
          <w:noProof/>
          <w:sz w:val="24"/>
        </w:rPr>
        <w:t xml:space="preserve"> i pro</w:t>
      </w:r>
      <w:r>
        <w:rPr>
          <w:rFonts w:ascii="Times New Roman" w:hAnsi="Times New Roman"/>
          <w:noProof/>
          <w:sz w:val="24"/>
        </w:rPr>
        <w:t xml:space="preserve">dukty cieszące się dużym popytem, takie jak „leki zwiększające komfort życia” (ang. </w:t>
      </w:r>
      <w:r>
        <w:rPr>
          <w:rFonts w:ascii="Times New Roman" w:hAnsi="Times New Roman"/>
          <w:i/>
          <w:noProof/>
          <w:sz w:val="24"/>
        </w:rPr>
        <w:t>lifestyle drugs</w:t>
      </w:r>
      <w:r>
        <w:rPr>
          <w:rFonts w:ascii="Times New Roman" w:hAnsi="Times New Roman"/>
          <w:noProof/>
          <w:sz w:val="24"/>
        </w:rPr>
        <w:t>). Szczególnie często sprzedaje się je poza legalnym łańcuchem dystrybucji za pośrednictwem nieautoryzowanych stron internetowych.</w:t>
      </w:r>
    </w:p>
    <w:p w14:paraId="0B070995" w14:textId="2FFF028B" w:rsidR="00CF6C40" w:rsidRPr="00CF6C40" w:rsidRDefault="00CF6C40" w:rsidP="00C575D4">
      <w:pPr>
        <w:pStyle w:val="ListParagraph"/>
        <w:numPr>
          <w:ilvl w:val="0"/>
          <w:numId w:val="32"/>
        </w:numPr>
        <w:spacing w:after="120"/>
        <w:jc w:val="both"/>
        <w:rPr>
          <w:rFonts w:ascii="Times New Roman" w:hAnsi="Times New Roman"/>
          <w:noProof/>
          <w:sz w:val="24"/>
          <w:szCs w:val="24"/>
        </w:rPr>
      </w:pPr>
      <w:r>
        <w:rPr>
          <w:rFonts w:ascii="Times New Roman" w:hAnsi="Times New Roman"/>
          <w:noProof/>
          <w:sz w:val="24"/>
        </w:rPr>
        <w:t>Powszechny dostęp do sprzedaży przez internet zwiększa ryzyko dystrybucji sfałszowanych leków przez nielegalnych dostawców. Trzeba</w:t>
      </w:r>
      <w:r w:rsidR="00907B3C">
        <w:rPr>
          <w:rFonts w:ascii="Times New Roman" w:hAnsi="Times New Roman"/>
          <w:noProof/>
          <w:sz w:val="24"/>
        </w:rPr>
        <w:t xml:space="preserve"> w peł</w:t>
      </w:r>
      <w:r>
        <w:rPr>
          <w:rFonts w:ascii="Times New Roman" w:hAnsi="Times New Roman"/>
          <w:noProof/>
          <w:sz w:val="24"/>
        </w:rPr>
        <w:t>ni wykorzystać potencjał wspólnego logo UE, aby chronić konsumentów</w:t>
      </w:r>
      <w:r w:rsidR="00907B3C">
        <w:rPr>
          <w:rFonts w:ascii="Times New Roman" w:hAnsi="Times New Roman"/>
          <w:noProof/>
          <w:sz w:val="24"/>
        </w:rPr>
        <w:t xml:space="preserve"> i pac</w:t>
      </w:r>
      <w:r>
        <w:rPr>
          <w:rFonts w:ascii="Times New Roman" w:hAnsi="Times New Roman"/>
          <w:noProof/>
          <w:sz w:val="24"/>
        </w:rPr>
        <w:t>jentów przed sfałszowanymi produktami leczniczymi dostępnymi</w:t>
      </w:r>
      <w:r w:rsidR="00907B3C">
        <w:rPr>
          <w:rFonts w:ascii="Times New Roman" w:hAnsi="Times New Roman"/>
          <w:noProof/>
          <w:sz w:val="24"/>
        </w:rPr>
        <w:t xml:space="preserve"> w obr</w:t>
      </w:r>
      <w:r>
        <w:rPr>
          <w:rFonts w:ascii="Times New Roman" w:hAnsi="Times New Roman"/>
          <w:noProof/>
          <w:sz w:val="24"/>
        </w:rPr>
        <w:t>ocie internetowym.</w:t>
      </w:r>
    </w:p>
    <w:p w14:paraId="28073E72" w14:textId="7D4B8167" w:rsidR="00CF6C40" w:rsidRPr="00CF6C40" w:rsidRDefault="00CF6C40" w:rsidP="00C22E98">
      <w:pPr>
        <w:pStyle w:val="ListParagraph"/>
        <w:numPr>
          <w:ilvl w:val="0"/>
          <w:numId w:val="32"/>
        </w:numPr>
        <w:spacing w:after="0"/>
        <w:jc w:val="both"/>
        <w:rPr>
          <w:rFonts w:ascii="Times New Roman" w:hAnsi="Times New Roman"/>
          <w:noProof/>
          <w:sz w:val="24"/>
          <w:szCs w:val="24"/>
        </w:rPr>
      </w:pPr>
      <w:r>
        <w:rPr>
          <w:rFonts w:ascii="Times New Roman" w:hAnsi="Times New Roman"/>
          <w:noProof/>
          <w:sz w:val="24"/>
        </w:rPr>
        <w:t xml:space="preserve">W badaniu nie udało się określić konkretnych regionów pochodzenia ani regionów dystrybucji sfałszowanych leków. </w:t>
      </w:r>
    </w:p>
    <w:p w14:paraId="38F3606C" w14:textId="55F703CB" w:rsidR="00CF6C40" w:rsidRDefault="00CF6C40" w:rsidP="0067686E">
      <w:pPr>
        <w:spacing w:after="0"/>
        <w:jc w:val="both"/>
        <w:rPr>
          <w:rFonts w:ascii="Times New Roman" w:eastAsia="Calibri" w:hAnsi="Times New Roman" w:cs="Times New Roman"/>
          <w:noProof/>
          <w:sz w:val="24"/>
          <w:szCs w:val="24"/>
          <w:lang w:eastAsia="en-GB"/>
        </w:rPr>
      </w:pPr>
    </w:p>
    <w:p w14:paraId="616D2226" w14:textId="77777777" w:rsidR="00F62B5D" w:rsidRPr="00CF6C40" w:rsidRDefault="00F62B5D" w:rsidP="0067686E">
      <w:pPr>
        <w:spacing w:after="0"/>
        <w:jc w:val="both"/>
        <w:rPr>
          <w:rFonts w:ascii="Times New Roman" w:eastAsia="Calibri" w:hAnsi="Times New Roman" w:cs="Times New Roman"/>
          <w:noProof/>
          <w:sz w:val="24"/>
          <w:szCs w:val="24"/>
          <w:lang w:eastAsia="en-GB"/>
        </w:rPr>
      </w:pPr>
    </w:p>
    <w:p w14:paraId="6BC6F43C" w14:textId="547BE3D3" w:rsidR="00CF6C40" w:rsidRPr="00CF6C40" w:rsidRDefault="00CF6C40" w:rsidP="0067686E">
      <w:pPr>
        <w:pStyle w:val="Heading1"/>
        <w:spacing w:before="0" w:after="120"/>
        <w:rPr>
          <w:rFonts w:eastAsia="Calibri"/>
          <w:noProof/>
          <w:szCs w:val="24"/>
        </w:rPr>
      </w:pPr>
      <w:bookmarkStart w:id="22" w:name="_Toc169702256"/>
      <w:r>
        <w:rPr>
          <w:noProof/>
        </w:rPr>
        <w:t>Wpływ środków</w:t>
      </w:r>
      <w:r w:rsidR="00907B3C">
        <w:rPr>
          <w:noProof/>
        </w:rPr>
        <w:t xml:space="preserve"> w dzi</w:t>
      </w:r>
      <w:r>
        <w:rPr>
          <w:noProof/>
        </w:rPr>
        <w:t>edzinie zapobiegania wprowadzaniu sfałszowanych produktów leczniczych do legalnego łańcucha dystrybucji</w:t>
      </w:r>
      <w:bookmarkEnd w:id="21"/>
      <w:bookmarkEnd w:id="22"/>
      <w:r>
        <w:rPr>
          <w:noProof/>
        </w:rPr>
        <w:t xml:space="preserve"> </w:t>
      </w:r>
    </w:p>
    <w:p w14:paraId="4A949C4E" w14:textId="6E495826"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 xml:space="preserve">Niniejsza sekcja dotyczy </w:t>
      </w:r>
      <w:r w:rsidRPr="00907B3C">
        <w:rPr>
          <w:rFonts w:ascii="Times New Roman" w:hAnsi="Times New Roman"/>
          <w:noProof/>
          <w:sz w:val="24"/>
        </w:rPr>
        <w:t>art.</w:t>
      </w:r>
      <w:r w:rsidR="00907B3C" w:rsidRPr="00907B3C">
        <w:rPr>
          <w:rFonts w:ascii="Times New Roman" w:hAnsi="Times New Roman"/>
          <w:noProof/>
          <w:sz w:val="24"/>
        </w:rPr>
        <w:t> </w:t>
      </w:r>
      <w:r w:rsidRPr="00907B3C">
        <w:rPr>
          <w:rFonts w:ascii="Times New Roman" w:hAnsi="Times New Roman"/>
          <w:noProof/>
          <w:sz w:val="24"/>
        </w:rPr>
        <w:t>3</w:t>
      </w:r>
      <w:r>
        <w:rPr>
          <w:rFonts w:ascii="Times New Roman" w:hAnsi="Times New Roman"/>
          <w:noProof/>
          <w:sz w:val="24"/>
        </w:rPr>
        <w:t xml:space="preserve"> </w:t>
      </w:r>
      <w:r w:rsidRPr="00907B3C">
        <w:rPr>
          <w:rFonts w:ascii="Times New Roman" w:hAnsi="Times New Roman"/>
          <w:noProof/>
          <w:sz w:val="24"/>
        </w:rPr>
        <w:t>lit.</w:t>
      </w:r>
      <w:r w:rsidR="00907B3C" w:rsidRPr="00907B3C">
        <w:rPr>
          <w:rFonts w:ascii="Times New Roman" w:hAnsi="Times New Roman"/>
          <w:noProof/>
          <w:sz w:val="24"/>
        </w:rPr>
        <w:t> </w:t>
      </w:r>
      <w:r w:rsidRPr="00907B3C">
        <w:rPr>
          <w:rFonts w:ascii="Times New Roman" w:hAnsi="Times New Roman"/>
          <w:noProof/>
          <w:sz w:val="24"/>
        </w:rPr>
        <w:t>b)</w:t>
      </w:r>
      <w:r>
        <w:rPr>
          <w:rFonts w:ascii="Times New Roman" w:hAnsi="Times New Roman"/>
          <w:noProof/>
          <w:sz w:val="24"/>
        </w:rPr>
        <w:t xml:space="preserve"> dyrektywy</w:t>
      </w:r>
      <w:r w:rsidR="00907B3C">
        <w:rPr>
          <w:rFonts w:ascii="Times New Roman" w:hAnsi="Times New Roman"/>
          <w:noProof/>
          <w:sz w:val="24"/>
        </w:rPr>
        <w:t xml:space="preserve"> w spr</w:t>
      </w:r>
      <w:r>
        <w:rPr>
          <w:rFonts w:ascii="Times New Roman" w:hAnsi="Times New Roman"/>
          <w:noProof/>
          <w:sz w:val="24"/>
        </w:rPr>
        <w:t>awie sfałszowanych produktów leczniczych, tj. oceny wpływu środków wprowadzonych</w:t>
      </w:r>
      <w:r w:rsidR="00907B3C">
        <w:rPr>
          <w:rFonts w:ascii="Times New Roman" w:hAnsi="Times New Roman"/>
          <w:noProof/>
          <w:sz w:val="24"/>
        </w:rPr>
        <w:t xml:space="preserve"> w dyr</w:t>
      </w:r>
      <w:r>
        <w:rPr>
          <w:rFonts w:ascii="Times New Roman" w:hAnsi="Times New Roman"/>
          <w:noProof/>
          <w:sz w:val="24"/>
        </w:rPr>
        <w:t>ektywie</w:t>
      </w:r>
      <w:r w:rsidR="00907B3C">
        <w:rPr>
          <w:rFonts w:ascii="Times New Roman" w:hAnsi="Times New Roman"/>
          <w:noProof/>
          <w:sz w:val="24"/>
        </w:rPr>
        <w:t xml:space="preserve"> w dzi</w:t>
      </w:r>
      <w:r>
        <w:rPr>
          <w:rFonts w:ascii="Times New Roman" w:hAnsi="Times New Roman"/>
          <w:noProof/>
          <w:sz w:val="24"/>
        </w:rPr>
        <w:t>edzinie zapobiegania wprowadzaniu sfałszowanych produktów leczniczych do legalnego łańcucha dystrybucji</w:t>
      </w:r>
      <w:r w:rsidR="00907B3C">
        <w:rPr>
          <w:rFonts w:ascii="Times New Roman" w:hAnsi="Times New Roman"/>
          <w:noProof/>
          <w:sz w:val="24"/>
        </w:rPr>
        <w:t>. W nin</w:t>
      </w:r>
      <w:r>
        <w:rPr>
          <w:rFonts w:ascii="Times New Roman" w:hAnsi="Times New Roman"/>
          <w:noProof/>
          <w:sz w:val="24"/>
        </w:rPr>
        <w:t>iejszej sekcji przeanalizowano działanie środków przewidzianych zarówno</w:t>
      </w:r>
      <w:r w:rsidR="00907B3C">
        <w:rPr>
          <w:rFonts w:ascii="Times New Roman" w:hAnsi="Times New Roman"/>
          <w:noProof/>
          <w:sz w:val="24"/>
        </w:rPr>
        <w:t xml:space="preserve"> w dyr</w:t>
      </w:r>
      <w:r>
        <w:rPr>
          <w:rFonts w:ascii="Times New Roman" w:hAnsi="Times New Roman"/>
          <w:noProof/>
          <w:sz w:val="24"/>
        </w:rPr>
        <w:t>ektywie</w:t>
      </w:r>
      <w:r w:rsidR="00907B3C">
        <w:rPr>
          <w:rFonts w:ascii="Times New Roman" w:hAnsi="Times New Roman"/>
          <w:noProof/>
          <w:sz w:val="24"/>
        </w:rPr>
        <w:t xml:space="preserve"> w spr</w:t>
      </w:r>
      <w:r>
        <w:rPr>
          <w:rFonts w:ascii="Times New Roman" w:hAnsi="Times New Roman"/>
          <w:noProof/>
          <w:sz w:val="24"/>
        </w:rPr>
        <w:t>awie sfałszowanych produktów leczniczych, jak</w:t>
      </w:r>
      <w:r w:rsidR="00907B3C">
        <w:rPr>
          <w:rFonts w:ascii="Times New Roman" w:hAnsi="Times New Roman"/>
          <w:noProof/>
          <w:sz w:val="24"/>
        </w:rPr>
        <w:t xml:space="preserve"> i w roz</w:t>
      </w:r>
      <w:r>
        <w:rPr>
          <w:rFonts w:ascii="Times New Roman" w:hAnsi="Times New Roman"/>
          <w:noProof/>
          <w:sz w:val="24"/>
        </w:rPr>
        <w:t xml:space="preserve">porządzeniu delegowanym, tj. wdrożenie </w:t>
      </w:r>
      <w:r w:rsidRPr="00907B3C">
        <w:rPr>
          <w:rFonts w:ascii="Times New Roman" w:hAnsi="Times New Roman"/>
          <w:noProof/>
          <w:sz w:val="24"/>
        </w:rPr>
        <w:t>art.</w:t>
      </w:r>
      <w:r w:rsidR="00907B3C" w:rsidRPr="00907B3C">
        <w:rPr>
          <w:rFonts w:ascii="Times New Roman" w:hAnsi="Times New Roman"/>
          <w:noProof/>
          <w:sz w:val="24"/>
        </w:rPr>
        <w:t> </w:t>
      </w:r>
      <w:r w:rsidRPr="00907B3C">
        <w:rPr>
          <w:rFonts w:ascii="Times New Roman" w:hAnsi="Times New Roman"/>
          <w:noProof/>
          <w:sz w:val="24"/>
        </w:rPr>
        <w:t>5</w:t>
      </w:r>
      <w:r>
        <w:rPr>
          <w:rFonts w:ascii="Times New Roman" w:hAnsi="Times New Roman"/>
          <w:noProof/>
          <w:sz w:val="24"/>
        </w:rPr>
        <w:t xml:space="preserve">4 </w:t>
      </w:r>
      <w:r w:rsidRPr="00907B3C">
        <w:rPr>
          <w:rFonts w:ascii="Times New Roman" w:hAnsi="Times New Roman"/>
          <w:noProof/>
          <w:sz w:val="24"/>
        </w:rPr>
        <w:t>lit.</w:t>
      </w:r>
      <w:r w:rsidR="00907B3C" w:rsidRPr="00907B3C">
        <w:rPr>
          <w:rFonts w:ascii="Times New Roman" w:hAnsi="Times New Roman"/>
          <w:noProof/>
          <w:sz w:val="24"/>
        </w:rPr>
        <w:t> </w:t>
      </w:r>
      <w:r w:rsidRPr="00907B3C">
        <w:rPr>
          <w:rFonts w:ascii="Times New Roman" w:hAnsi="Times New Roman"/>
          <w:noProof/>
          <w:sz w:val="24"/>
        </w:rPr>
        <w:t>o)</w:t>
      </w:r>
      <w:r w:rsidR="00907B3C">
        <w:rPr>
          <w:rFonts w:ascii="Times New Roman" w:hAnsi="Times New Roman"/>
          <w:noProof/>
          <w:sz w:val="24"/>
        </w:rPr>
        <w:t xml:space="preserve"> i </w:t>
      </w:r>
      <w:r w:rsidR="00907B3C" w:rsidRPr="00907B3C">
        <w:rPr>
          <w:rFonts w:ascii="Times New Roman" w:hAnsi="Times New Roman"/>
          <w:noProof/>
          <w:sz w:val="24"/>
        </w:rPr>
        <w:t>art</w:t>
      </w:r>
      <w:r w:rsidRPr="00907B3C">
        <w:rPr>
          <w:rFonts w:ascii="Times New Roman" w:hAnsi="Times New Roman"/>
          <w:noProof/>
          <w:sz w:val="24"/>
        </w:rPr>
        <w:t>.</w:t>
      </w:r>
      <w:r w:rsidR="00907B3C" w:rsidRPr="00907B3C">
        <w:rPr>
          <w:rFonts w:ascii="Times New Roman" w:hAnsi="Times New Roman"/>
          <w:noProof/>
          <w:sz w:val="24"/>
        </w:rPr>
        <w:t> </w:t>
      </w:r>
      <w:r w:rsidRPr="00907B3C">
        <w:rPr>
          <w:rFonts w:ascii="Times New Roman" w:hAnsi="Times New Roman"/>
          <w:noProof/>
          <w:sz w:val="24"/>
        </w:rPr>
        <w:t>5</w:t>
      </w:r>
      <w:r>
        <w:rPr>
          <w:rFonts w:ascii="Times New Roman" w:hAnsi="Times New Roman"/>
          <w:noProof/>
          <w:sz w:val="24"/>
        </w:rPr>
        <w:t>4a zmienionej dyrektywy 2001/83/WE, określając zakres</w:t>
      </w:r>
      <w:r w:rsidR="00907B3C">
        <w:rPr>
          <w:rFonts w:ascii="Times New Roman" w:hAnsi="Times New Roman"/>
          <w:noProof/>
          <w:sz w:val="24"/>
        </w:rPr>
        <w:t xml:space="preserve"> i wpr</w:t>
      </w:r>
      <w:r>
        <w:rPr>
          <w:rFonts w:ascii="Times New Roman" w:hAnsi="Times New Roman"/>
          <w:noProof/>
          <w:sz w:val="24"/>
        </w:rPr>
        <w:t xml:space="preserve">owadzone środki. </w:t>
      </w:r>
    </w:p>
    <w:p w14:paraId="423D3593" w14:textId="541744B0"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Wspomniane środki to: (i) ustanowienie konkretnych mechanizmów zapobiegających wprowadzaniu sfałszowanych produktów leczniczych do legalnego łańcucha dystrybucji; (ii) określenie zasad zarządzania systemem baz; (iii) opis zabezpieczeń, które należy stosować (niepowtarzalny identyfikator, element uniemożliwiający naruszenie opakowania); (iv) określenie działań</w:t>
      </w:r>
      <w:r w:rsidR="00907B3C">
        <w:rPr>
          <w:rFonts w:ascii="Times New Roman" w:hAnsi="Times New Roman"/>
          <w:noProof/>
          <w:sz w:val="24"/>
        </w:rPr>
        <w:t xml:space="preserve"> w zak</w:t>
      </w:r>
      <w:r>
        <w:rPr>
          <w:rFonts w:ascii="Times New Roman" w:hAnsi="Times New Roman"/>
          <w:noProof/>
          <w:sz w:val="24"/>
        </w:rPr>
        <w:t xml:space="preserve">resie weryfikacji oraz (v) określenie sposobu zgłaszania sfałszowanych produktów leczniczych. </w:t>
      </w:r>
    </w:p>
    <w:p w14:paraId="413D2F0E" w14:textId="77777777" w:rsidR="00CF6C40" w:rsidRPr="00F1760A" w:rsidRDefault="00CF6C40" w:rsidP="0067686E">
      <w:pPr>
        <w:spacing w:after="120"/>
        <w:jc w:val="both"/>
        <w:rPr>
          <w:rFonts w:ascii="Times New Roman" w:eastAsia="Calibri" w:hAnsi="Times New Roman" w:cs="Times New Roman"/>
          <w:noProof/>
          <w:sz w:val="24"/>
          <w:szCs w:val="24"/>
        </w:rPr>
      </w:pPr>
    </w:p>
    <w:p w14:paraId="63430014" w14:textId="77777777" w:rsidR="00CF6C40" w:rsidRPr="00CF6C40" w:rsidRDefault="00CF6C40" w:rsidP="0067686E">
      <w:pPr>
        <w:pStyle w:val="Heading2"/>
        <w:spacing w:after="120"/>
        <w:ind w:left="720"/>
        <w:rPr>
          <w:rFonts w:eastAsia="Calibri"/>
          <w:noProof/>
          <w:szCs w:val="24"/>
        </w:rPr>
      </w:pPr>
      <w:bookmarkStart w:id="23" w:name="_Toc169702257"/>
      <w:r>
        <w:rPr>
          <w:noProof/>
        </w:rPr>
        <w:t>Zarządzanie systemem baz</w:t>
      </w:r>
      <w:bookmarkEnd w:id="23"/>
    </w:p>
    <w:p w14:paraId="6B5D9167" w14:textId="25A22359" w:rsidR="007B73AB"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W rozporządzeniu delegowanym określono model zarządzania prowadzonego przez zainteresowane strony, umożliwiający samoorganizację podmiotom</w:t>
      </w:r>
      <w:r w:rsidR="00907B3C">
        <w:rPr>
          <w:rFonts w:ascii="Times New Roman" w:hAnsi="Times New Roman"/>
          <w:noProof/>
          <w:sz w:val="24"/>
        </w:rPr>
        <w:t xml:space="preserve"> z łań</w:t>
      </w:r>
      <w:r>
        <w:rPr>
          <w:rFonts w:ascii="Times New Roman" w:hAnsi="Times New Roman"/>
          <w:noProof/>
          <w:sz w:val="24"/>
        </w:rPr>
        <w:t>cucha dystrybucji. Systemem zarządzają niekomercyjne podmioty prawne reprezentujące podmioty</w:t>
      </w:r>
      <w:r w:rsidR="00907B3C">
        <w:rPr>
          <w:rFonts w:ascii="Times New Roman" w:hAnsi="Times New Roman"/>
          <w:noProof/>
          <w:sz w:val="24"/>
        </w:rPr>
        <w:t xml:space="preserve"> z łań</w:t>
      </w:r>
      <w:r>
        <w:rPr>
          <w:rFonts w:ascii="Times New Roman" w:hAnsi="Times New Roman"/>
          <w:noProof/>
          <w:sz w:val="24"/>
        </w:rPr>
        <w:t>cucha dystrybucji. Na szczeblu UE za utworzenie europejskiego systemu weryfikacji autentyczności leków (EMVS)</w:t>
      </w:r>
      <w:r w:rsidR="00907B3C">
        <w:rPr>
          <w:rFonts w:ascii="Times New Roman" w:hAnsi="Times New Roman"/>
          <w:noProof/>
          <w:sz w:val="24"/>
        </w:rPr>
        <w:t xml:space="preserve"> i zar</w:t>
      </w:r>
      <w:r>
        <w:rPr>
          <w:rFonts w:ascii="Times New Roman" w:hAnsi="Times New Roman"/>
          <w:noProof/>
          <w:sz w:val="24"/>
        </w:rPr>
        <w:t>ządzanie nim odpowiada Europejska Organizacja Weryfikacji Autentyczności Leków (EMVO). Na szczeblu krajowym za wdrożenie systemów weryfikacji połączonych z EMVS</w:t>
      </w:r>
      <w:r w:rsidR="00907B3C">
        <w:rPr>
          <w:rFonts w:ascii="Times New Roman" w:hAnsi="Times New Roman"/>
          <w:noProof/>
          <w:sz w:val="24"/>
        </w:rPr>
        <w:t xml:space="preserve"> i zar</w:t>
      </w:r>
      <w:r>
        <w:rPr>
          <w:rFonts w:ascii="Times New Roman" w:hAnsi="Times New Roman"/>
          <w:noProof/>
          <w:sz w:val="24"/>
        </w:rPr>
        <w:t>ządzanie nimi odpowiadają krajowe organizacje weryfikacji autentyczności leków (NMVO)</w:t>
      </w:r>
      <w:r w:rsidR="00907B3C">
        <w:rPr>
          <w:rFonts w:ascii="Times New Roman" w:hAnsi="Times New Roman"/>
          <w:noProof/>
          <w:sz w:val="24"/>
        </w:rPr>
        <w:t>. W tej</w:t>
      </w:r>
      <w:r>
        <w:rPr>
          <w:rFonts w:ascii="Times New Roman" w:hAnsi="Times New Roman"/>
          <w:noProof/>
          <w:sz w:val="24"/>
        </w:rPr>
        <w:t xml:space="preserve"> dwupoziomowej strukturze dane krajowe są przechowywane</w:t>
      </w:r>
      <w:r w:rsidR="00907B3C">
        <w:rPr>
          <w:rFonts w:ascii="Times New Roman" w:hAnsi="Times New Roman"/>
          <w:noProof/>
          <w:sz w:val="24"/>
        </w:rPr>
        <w:t xml:space="preserve"> i zar</w:t>
      </w:r>
      <w:r>
        <w:rPr>
          <w:rFonts w:ascii="Times New Roman" w:hAnsi="Times New Roman"/>
          <w:noProof/>
          <w:sz w:val="24"/>
        </w:rPr>
        <w:t>ządzane na szczeblu krajowym, ale istnieje możliwość transgranicznego przepływu informacji. Koszty działania systemu ponoszą posiadacze pozwolenia na dopuszczenie do obrotu. Wszystkie podmioty</w:t>
      </w:r>
      <w:r w:rsidR="00907B3C">
        <w:rPr>
          <w:rFonts w:ascii="Times New Roman" w:hAnsi="Times New Roman"/>
          <w:noProof/>
          <w:sz w:val="24"/>
        </w:rPr>
        <w:t xml:space="preserve"> w łań</w:t>
      </w:r>
      <w:r>
        <w:rPr>
          <w:rFonts w:ascii="Times New Roman" w:hAnsi="Times New Roman"/>
          <w:noProof/>
          <w:sz w:val="24"/>
        </w:rPr>
        <w:t>cuch dostaw uczestniczą</w:t>
      </w:r>
      <w:r w:rsidR="00907B3C">
        <w:rPr>
          <w:rFonts w:ascii="Times New Roman" w:hAnsi="Times New Roman"/>
          <w:noProof/>
          <w:sz w:val="24"/>
        </w:rPr>
        <w:t xml:space="preserve"> w nim</w:t>
      </w:r>
      <w:r>
        <w:rPr>
          <w:rFonts w:ascii="Times New Roman" w:hAnsi="Times New Roman"/>
          <w:noProof/>
          <w:sz w:val="24"/>
        </w:rPr>
        <w:t xml:space="preserve"> za pośrednictwem swoich reprezentatywnych stowarzyszeń na szczeblu unijnym</w:t>
      </w:r>
      <w:r w:rsidR="00907B3C">
        <w:rPr>
          <w:rFonts w:ascii="Times New Roman" w:hAnsi="Times New Roman"/>
          <w:noProof/>
          <w:sz w:val="24"/>
        </w:rPr>
        <w:t xml:space="preserve"> i kra</w:t>
      </w:r>
      <w:r>
        <w:rPr>
          <w:rFonts w:ascii="Times New Roman" w:hAnsi="Times New Roman"/>
          <w:noProof/>
          <w:sz w:val="24"/>
        </w:rPr>
        <w:t>jowym. Dostawcy oprogramowania obsługują system informatyczny na podstawie umów</w:t>
      </w:r>
      <w:r w:rsidR="00907B3C">
        <w:rPr>
          <w:rFonts w:ascii="Times New Roman" w:hAnsi="Times New Roman"/>
          <w:noProof/>
          <w:sz w:val="24"/>
        </w:rPr>
        <w:t xml:space="preserve"> o świ</w:t>
      </w:r>
      <w:r>
        <w:rPr>
          <w:rFonts w:ascii="Times New Roman" w:hAnsi="Times New Roman"/>
          <w:noProof/>
          <w:sz w:val="24"/>
        </w:rPr>
        <w:t xml:space="preserve">adczenie usług (systemem EMVS zarządza dwóch dostawców). Umowy te nie gwarantują szybkiego dostosowania oprogramowania. </w:t>
      </w:r>
    </w:p>
    <w:p w14:paraId="1C66F0DC" w14:textId="7E1F2004" w:rsidR="00CF6C40" w:rsidRPr="00CF6C40"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Charakter stosunków handlowych</w:t>
      </w:r>
      <w:r w:rsidR="00907B3C">
        <w:rPr>
          <w:rFonts w:ascii="Times New Roman" w:hAnsi="Times New Roman"/>
          <w:noProof/>
          <w:sz w:val="24"/>
        </w:rPr>
        <w:t xml:space="preserve"> i umo</w:t>
      </w:r>
      <w:r>
        <w:rPr>
          <w:rFonts w:ascii="Times New Roman" w:hAnsi="Times New Roman"/>
          <w:noProof/>
          <w:sz w:val="24"/>
        </w:rPr>
        <w:t>wnych</w:t>
      </w:r>
      <w:r w:rsidR="00907B3C">
        <w:rPr>
          <w:rFonts w:ascii="Times New Roman" w:hAnsi="Times New Roman"/>
          <w:noProof/>
          <w:sz w:val="24"/>
        </w:rPr>
        <w:t xml:space="preserve"> z dos</w:t>
      </w:r>
      <w:r>
        <w:rPr>
          <w:rFonts w:ascii="Times New Roman" w:hAnsi="Times New Roman"/>
          <w:noProof/>
          <w:sz w:val="24"/>
        </w:rPr>
        <w:t>tawcami oprogramowania skutkował opóźnieniami</w:t>
      </w:r>
      <w:r w:rsidR="00907B3C">
        <w:rPr>
          <w:rFonts w:ascii="Times New Roman" w:hAnsi="Times New Roman"/>
          <w:noProof/>
          <w:sz w:val="24"/>
        </w:rPr>
        <w:t xml:space="preserve"> w opr</w:t>
      </w:r>
      <w:r>
        <w:rPr>
          <w:rFonts w:ascii="Times New Roman" w:hAnsi="Times New Roman"/>
          <w:noProof/>
          <w:sz w:val="24"/>
        </w:rPr>
        <w:t>acowywaniu</w:t>
      </w:r>
      <w:r w:rsidR="00907B3C">
        <w:rPr>
          <w:rFonts w:ascii="Times New Roman" w:hAnsi="Times New Roman"/>
          <w:noProof/>
          <w:sz w:val="24"/>
        </w:rPr>
        <w:t xml:space="preserve"> i wdr</w:t>
      </w:r>
      <w:r>
        <w:rPr>
          <w:rFonts w:ascii="Times New Roman" w:hAnsi="Times New Roman"/>
          <w:noProof/>
          <w:sz w:val="24"/>
        </w:rPr>
        <w:t xml:space="preserve">ażaniu narzędzi informatycznych. </w:t>
      </w:r>
    </w:p>
    <w:p w14:paraId="4305F744" w14:textId="51A12B5A" w:rsidR="007B73AB"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NMVO działa</w:t>
      </w:r>
      <w:r w:rsidR="00907B3C">
        <w:rPr>
          <w:rFonts w:ascii="Times New Roman" w:hAnsi="Times New Roman"/>
          <w:noProof/>
          <w:sz w:val="24"/>
        </w:rPr>
        <w:t xml:space="preserve"> w każ</w:t>
      </w:r>
      <w:r>
        <w:rPr>
          <w:rFonts w:ascii="Times New Roman" w:hAnsi="Times New Roman"/>
          <w:noProof/>
          <w:sz w:val="24"/>
        </w:rPr>
        <w:t>dym państwie członkowskim UE. Jedynymi wyjątkami są Belgia</w:t>
      </w:r>
      <w:r w:rsidR="00907B3C">
        <w:rPr>
          <w:rFonts w:ascii="Times New Roman" w:hAnsi="Times New Roman"/>
          <w:noProof/>
          <w:sz w:val="24"/>
        </w:rPr>
        <w:t xml:space="preserve"> i Luk</w:t>
      </w:r>
      <w:r>
        <w:rPr>
          <w:rFonts w:ascii="Times New Roman" w:hAnsi="Times New Roman"/>
          <w:noProof/>
          <w:sz w:val="24"/>
        </w:rPr>
        <w:t>semburg, ponieważ oba państwa korzystają</w:t>
      </w:r>
      <w:r w:rsidR="00907B3C">
        <w:rPr>
          <w:rFonts w:ascii="Times New Roman" w:hAnsi="Times New Roman"/>
          <w:noProof/>
          <w:sz w:val="24"/>
        </w:rPr>
        <w:t xml:space="preserve"> z bel</w:t>
      </w:r>
      <w:r>
        <w:rPr>
          <w:rFonts w:ascii="Times New Roman" w:hAnsi="Times New Roman"/>
          <w:noProof/>
          <w:sz w:val="24"/>
        </w:rPr>
        <w:t>gijskiego systemu weryfikacji autentyczności leków.</w:t>
      </w:r>
    </w:p>
    <w:p w14:paraId="2034116A" w14:textId="4651ADC3" w:rsidR="00CF6C40" w:rsidRPr="00CF6C40" w:rsidRDefault="00CF6C40" w:rsidP="000A3217">
      <w:pPr>
        <w:pStyle w:val="Text3"/>
        <w:spacing w:after="120" w:line="276" w:lineRule="auto"/>
        <w:ind w:left="0"/>
        <w:rPr>
          <w:rFonts w:eastAsia="Calibri"/>
          <w:noProof/>
          <w:szCs w:val="24"/>
        </w:rPr>
      </w:pPr>
      <w:r>
        <w:rPr>
          <w:noProof/>
        </w:rPr>
        <w:t>Właściwe organy krajowe nadzorują działalność NMVO</w:t>
      </w:r>
      <w:r w:rsidR="00907B3C">
        <w:rPr>
          <w:noProof/>
        </w:rPr>
        <w:t xml:space="preserve"> i maj</w:t>
      </w:r>
      <w:r>
        <w:rPr>
          <w:noProof/>
        </w:rPr>
        <w:t>ą dostęp do raportów</w:t>
      </w:r>
      <w:r w:rsidR="00907B3C">
        <w:rPr>
          <w:noProof/>
        </w:rPr>
        <w:t xml:space="preserve"> z sys</w:t>
      </w:r>
      <w:r>
        <w:rPr>
          <w:noProof/>
        </w:rPr>
        <w:t>temu baz do celów śledzenia podejrzanych opakowań lub zachowań. Takie badania mogą być skomplikowane ze względu na dwupoziomową architekturę, ponieważ</w:t>
      </w:r>
      <w:r w:rsidR="00907B3C">
        <w:rPr>
          <w:rStyle w:val="FooterChar"/>
          <w:noProof/>
        </w:rPr>
        <w:t xml:space="preserve"> </w:t>
      </w:r>
      <w:r w:rsidR="00907B3C">
        <w:rPr>
          <w:noProof/>
        </w:rPr>
        <w:t>w</w:t>
      </w:r>
      <w:r w:rsidR="00907B3C">
        <w:rPr>
          <w:rStyle w:val="FooterChar"/>
          <w:noProof/>
        </w:rPr>
        <w:t> </w:t>
      </w:r>
      <w:r w:rsidR="00907B3C">
        <w:rPr>
          <w:noProof/>
        </w:rPr>
        <w:t>pra</w:t>
      </w:r>
      <w:r>
        <w:rPr>
          <w:noProof/>
        </w:rPr>
        <w:t xml:space="preserve">ktyce właściwe organy krajowe nie mają natychmiastowego dostępu do pełnej „ścieżki audytu” </w:t>
      </w:r>
      <w:r>
        <w:rPr>
          <w:rStyle w:val="cf01"/>
          <w:rFonts w:ascii="Times New Roman" w:hAnsi="Times New Roman"/>
          <w:noProof/>
          <w:sz w:val="24"/>
        </w:rPr>
        <w:t>(tj. nie mają możliwości prześledzenia łańcuchów dystrybucji, źródeł</w:t>
      </w:r>
      <w:r w:rsidR="00907B3C">
        <w:rPr>
          <w:rStyle w:val="cf01"/>
          <w:rFonts w:ascii="Times New Roman" w:hAnsi="Times New Roman"/>
          <w:noProof/>
          <w:sz w:val="24"/>
        </w:rPr>
        <w:t xml:space="preserve"> i poc</w:t>
      </w:r>
      <w:r>
        <w:rPr>
          <w:rStyle w:val="cf01"/>
          <w:rFonts w:ascii="Times New Roman" w:hAnsi="Times New Roman"/>
          <w:noProof/>
          <w:sz w:val="24"/>
        </w:rPr>
        <w:t>zątków fałszowania produktu poza terytorium danego kraju)</w:t>
      </w:r>
      <w:r>
        <w:rPr>
          <w:noProof/>
        </w:rPr>
        <w:t>, mimo że jest to określone</w:t>
      </w:r>
      <w:r w:rsidR="00907B3C">
        <w:rPr>
          <w:noProof/>
        </w:rPr>
        <w:t xml:space="preserve"> w roz</w:t>
      </w:r>
      <w:r>
        <w:rPr>
          <w:noProof/>
        </w:rPr>
        <w:t>porządzeniu delegowanym [</w:t>
      </w:r>
      <w:r w:rsidRPr="00907B3C">
        <w:rPr>
          <w:noProof/>
        </w:rPr>
        <w:t>art.</w:t>
      </w:r>
      <w:r w:rsidR="00907B3C" w:rsidRPr="00907B3C">
        <w:rPr>
          <w:noProof/>
        </w:rPr>
        <w:t> </w:t>
      </w:r>
      <w:r w:rsidRPr="00907B3C">
        <w:rPr>
          <w:noProof/>
        </w:rPr>
        <w:t>3</w:t>
      </w:r>
      <w:r>
        <w:rPr>
          <w:noProof/>
        </w:rPr>
        <w:t xml:space="preserve">5 </w:t>
      </w:r>
      <w:r w:rsidRPr="00907B3C">
        <w:rPr>
          <w:noProof/>
        </w:rPr>
        <w:t>ust.</w:t>
      </w:r>
      <w:r w:rsidR="00907B3C" w:rsidRPr="00907B3C">
        <w:rPr>
          <w:noProof/>
        </w:rPr>
        <w:t> </w:t>
      </w:r>
      <w:r w:rsidRPr="00907B3C">
        <w:rPr>
          <w:noProof/>
        </w:rPr>
        <w:t>1</w:t>
      </w:r>
      <w:r>
        <w:rPr>
          <w:noProof/>
        </w:rPr>
        <w:t xml:space="preserve"> </w:t>
      </w:r>
      <w:r w:rsidRPr="00907B3C">
        <w:rPr>
          <w:noProof/>
        </w:rPr>
        <w:t>lit.</w:t>
      </w:r>
      <w:r w:rsidR="00907B3C" w:rsidRPr="00907B3C">
        <w:rPr>
          <w:noProof/>
        </w:rPr>
        <w:t> </w:t>
      </w:r>
      <w:r w:rsidRPr="00907B3C">
        <w:rPr>
          <w:noProof/>
        </w:rPr>
        <w:t>g)</w:t>
      </w:r>
      <w:r>
        <w:rPr>
          <w:noProof/>
        </w:rPr>
        <w:t>].</w:t>
      </w:r>
    </w:p>
    <w:p w14:paraId="088CE168" w14:textId="61498175" w:rsidR="00CF6C40" w:rsidRPr="00CF6C40"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Dwupoziomowa architektura wynika również ze specyfiki tego modelu zarządzania prowadzonego przez zainteresowane strony. Utrudnia to znalezienie wspólnego podejścia, ponieważ mogą występować znaczne rozbieżności</w:t>
      </w:r>
      <w:r w:rsidR="00907B3C">
        <w:rPr>
          <w:rFonts w:ascii="Times New Roman" w:hAnsi="Times New Roman"/>
          <w:noProof/>
          <w:sz w:val="24"/>
        </w:rPr>
        <w:t xml:space="preserve"> w sta</w:t>
      </w:r>
      <w:r>
        <w:rPr>
          <w:rFonts w:ascii="Times New Roman" w:hAnsi="Times New Roman"/>
          <w:noProof/>
          <w:sz w:val="24"/>
        </w:rPr>
        <w:t>nowiskach zainteresowanych stron reprezentowanych</w:t>
      </w:r>
      <w:r w:rsidR="00907B3C">
        <w:rPr>
          <w:rFonts w:ascii="Times New Roman" w:hAnsi="Times New Roman"/>
          <w:noProof/>
          <w:sz w:val="24"/>
        </w:rPr>
        <w:t xml:space="preserve"> w zar</w:t>
      </w:r>
      <w:r>
        <w:rPr>
          <w:rFonts w:ascii="Times New Roman" w:hAnsi="Times New Roman"/>
          <w:noProof/>
          <w:sz w:val="24"/>
        </w:rPr>
        <w:t>ządach odpowiedzialnych organizacji na szczeblu unijnym</w:t>
      </w:r>
      <w:r w:rsidR="00907B3C">
        <w:rPr>
          <w:rFonts w:ascii="Times New Roman" w:hAnsi="Times New Roman"/>
          <w:noProof/>
          <w:sz w:val="24"/>
        </w:rPr>
        <w:t xml:space="preserve"> i kra</w:t>
      </w:r>
      <w:r>
        <w:rPr>
          <w:rFonts w:ascii="Times New Roman" w:hAnsi="Times New Roman"/>
          <w:noProof/>
          <w:sz w:val="24"/>
        </w:rPr>
        <w:t>jowym, co ma wpływ na ich zdolność do podejmowania decyzji strategicznych.</w:t>
      </w:r>
    </w:p>
    <w:p w14:paraId="1FB01AB7" w14:textId="77777777" w:rsidR="00CF6C40" w:rsidRPr="00CF6C40" w:rsidRDefault="00CF6C40" w:rsidP="0067686E">
      <w:pPr>
        <w:spacing w:after="120"/>
        <w:jc w:val="both"/>
        <w:rPr>
          <w:rFonts w:ascii="Times New Roman" w:eastAsia="Calibri" w:hAnsi="Times New Roman" w:cs="Times New Roman"/>
          <w:noProof/>
          <w:sz w:val="24"/>
          <w:szCs w:val="24"/>
        </w:rPr>
      </w:pPr>
    </w:p>
    <w:p w14:paraId="41FDA058" w14:textId="77777777" w:rsidR="00CF6C40" w:rsidRPr="00CF6C40" w:rsidRDefault="00CF6C40" w:rsidP="0067686E">
      <w:pPr>
        <w:pStyle w:val="Heading2"/>
        <w:spacing w:after="120"/>
        <w:ind w:left="720"/>
        <w:rPr>
          <w:rFonts w:eastAsia="Calibri"/>
          <w:noProof/>
          <w:szCs w:val="24"/>
        </w:rPr>
      </w:pPr>
      <w:bookmarkStart w:id="24" w:name="_Toc169702258"/>
      <w:r>
        <w:rPr>
          <w:noProof/>
        </w:rPr>
        <w:t>Zakres</w:t>
      </w:r>
      <w:bookmarkEnd w:id="24"/>
    </w:p>
    <w:p w14:paraId="39FD1CD9" w14:textId="22C15667"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Zakres rozporządzenia delegowanego obejmuje leki wydawane na receptę</w:t>
      </w:r>
      <w:r w:rsidR="00907B3C">
        <w:rPr>
          <w:rFonts w:ascii="Times New Roman" w:hAnsi="Times New Roman"/>
          <w:noProof/>
          <w:sz w:val="24"/>
        </w:rPr>
        <w:t xml:space="preserve"> i lek</w:t>
      </w:r>
      <w:r>
        <w:rPr>
          <w:rFonts w:ascii="Times New Roman" w:hAnsi="Times New Roman"/>
          <w:noProof/>
          <w:sz w:val="24"/>
        </w:rPr>
        <w:t>i wydawane bez recepty,</w:t>
      </w:r>
      <w:r w:rsidR="00907B3C">
        <w:rPr>
          <w:rFonts w:ascii="Times New Roman" w:hAnsi="Times New Roman"/>
          <w:noProof/>
          <w:sz w:val="24"/>
        </w:rPr>
        <w:t xml:space="preserve"> w prz</w:t>
      </w:r>
      <w:r>
        <w:rPr>
          <w:rFonts w:ascii="Times New Roman" w:hAnsi="Times New Roman"/>
          <w:noProof/>
          <w:sz w:val="24"/>
        </w:rPr>
        <w:t>ypadku których stwierdzono wysokie ryzyko fałszowania. Przepisy umożliwiają jednak państwom członkowskim rozszerzenie zakresu</w:t>
      </w:r>
      <w:r w:rsidR="00907B3C">
        <w:rPr>
          <w:rFonts w:ascii="Times New Roman" w:hAnsi="Times New Roman"/>
          <w:noProof/>
          <w:sz w:val="24"/>
        </w:rPr>
        <w:t xml:space="preserve"> w cel</w:t>
      </w:r>
      <w:r>
        <w:rPr>
          <w:rFonts w:ascii="Times New Roman" w:hAnsi="Times New Roman"/>
          <w:noProof/>
          <w:sz w:val="24"/>
        </w:rPr>
        <w:t>u uwzględnienia potrzeb krajowych. Niektóre państwa członkowskie wymagają na przykład, aby element uniemożliwiający naruszenie opakowania znajdował się również na lekach dostępnych bez recepty (lekach OTC).</w:t>
      </w:r>
    </w:p>
    <w:p w14:paraId="3E48723F" w14:textId="0AEB21AD"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Podstawowym celem dyrektywy</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porządzenia delegowanego jest zapobieganie wprowadzaniu sfałszowanych produktów leczniczych do legalnego łańcucha dystrybucji. Ponadto kilka państw członkowskich stosuje zgodnie</w:t>
      </w:r>
      <w:r w:rsidR="00907B3C">
        <w:rPr>
          <w:rFonts w:ascii="Times New Roman" w:hAnsi="Times New Roman"/>
          <w:noProof/>
          <w:sz w:val="24"/>
        </w:rPr>
        <w:t xml:space="preserve"> z prz</w:t>
      </w:r>
      <w:r>
        <w:rPr>
          <w:rFonts w:ascii="Times New Roman" w:hAnsi="Times New Roman"/>
          <w:noProof/>
          <w:sz w:val="24"/>
        </w:rPr>
        <w:t>episami zabezpieczenia do celów związanych</w:t>
      </w:r>
      <w:r w:rsidR="00907B3C">
        <w:rPr>
          <w:rFonts w:ascii="Times New Roman" w:hAnsi="Times New Roman"/>
          <w:noProof/>
          <w:sz w:val="24"/>
        </w:rPr>
        <w:t xml:space="preserve"> z nad</w:t>
      </w:r>
      <w:r>
        <w:rPr>
          <w:rFonts w:ascii="Times New Roman" w:hAnsi="Times New Roman"/>
          <w:noProof/>
          <w:sz w:val="24"/>
        </w:rPr>
        <w:t>zorem nad bezpieczeństwem farmakoterapii, farmakoepidemiologią</w:t>
      </w:r>
      <w:r w:rsidR="00907B3C">
        <w:rPr>
          <w:rFonts w:ascii="Times New Roman" w:hAnsi="Times New Roman"/>
          <w:noProof/>
          <w:sz w:val="24"/>
        </w:rPr>
        <w:t xml:space="preserve"> i zwr</w:t>
      </w:r>
      <w:r>
        <w:rPr>
          <w:rFonts w:ascii="Times New Roman" w:hAnsi="Times New Roman"/>
          <w:noProof/>
          <w:sz w:val="24"/>
        </w:rPr>
        <w:t>otem kosztów. Tabela 1 przedstawia odpowiedzi otrzymane od właściwych organów krajowych na temat celów, do jakich wykorzystują one system baz.</w:t>
      </w:r>
    </w:p>
    <w:p w14:paraId="7C53A450" w14:textId="77777777" w:rsidR="00CF6C40" w:rsidRPr="00CF6C40" w:rsidRDefault="00CF6C40" w:rsidP="0067686E">
      <w:pPr>
        <w:spacing w:after="120"/>
        <w:jc w:val="both"/>
        <w:rPr>
          <w:rFonts w:ascii="Times New Roman" w:eastAsia="Calibri" w:hAnsi="Times New Roman" w:cs="Times New Roman"/>
          <w:noProof/>
          <w:sz w:val="24"/>
          <w:szCs w:val="24"/>
        </w:rPr>
      </w:pPr>
    </w:p>
    <w:p w14:paraId="2FD39191" w14:textId="653898D2" w:rsidR="00CF6C40" w:rsidRPr="00BC76D1" w:rsidRDefault="00CF6C40" w:rsidP="0067686E">
      <w:pPr>
        <w:pStyle w:val="Caption"/>
        <w:spacing w:before="0" w:after="120"/>
        <w:rPr>
          <w:b/>
          <w:bCs/>
          <w:i w:val="0"/>
          <w:iCs/>
          <w:noProof/>
          <w:sz w:val="24"/>
          <w:szCs w:val="24"/>
        </w:rPr>
      </w:pPr>
      <w:r>
        <w:rPr>
          <w:b/>
          <w:i w:val="0"/>
          <w:noProof/>
          <w:sz w:val="24"/>
        </w:rPr>
        <w:t>Tabela 1. Korzystanie</w:t>
      </w:r>
      <w:r w:rsidR="00907B3C">
        <w:rPr>
          <w:b/>
          <w:i w:val="0"/>
          <w:noProof/>
          <w:sz w:val="24"/>
        </w:rPr>
        <w:t xml:space="preserve"> z sys</w:t>
      </w:r>
      <w:r>
        <w:rPr>
          <w:b/>
          <w:i w:val="0"/>
          <w:noProof/>
          <w:sz w:val="24"/>
        </w:rPr>
        <w:t>temu baz przez właściwe organy krajowe</w:t>
      </w:r>
    </w:p>
    <w:tbl>
      <w:tblPr>
        <w:tblW w:w="9192" w:type="dxa"/>
        <w:jc w:val="center"/>
        <w:tblCellMar>
          <w:left w:w="0" w:type="dxa"/>
          <w:right w:w="0" w:type="dxa"/>
        </w:tblCellMar>
        <w:tblLook w:val="04A0" w:firstRow="1" w:lastRow="0" w:firstColumn="1" w:lastColumn="0" w:noHBand="0" w:noVBand="1"/>
      </w:tblPr>
      <w:tblGrid>
        <w:gridCol w:w="1857"/>
        <w:gridCol w:w="393"/>
        <w:gridCol w:w="408"/>
        <w:gridCol w:w="408"/>
        <w:gridCol w:w="401"/>
        <w:gridCol w:w="393"/>
        <w:gridCol w:w="349"/>
        <w:gridCol w:w="393"/>
        <w:gridCol w:w="401"/>
        <w:gridCol w:w="415"/>
        <w:gridCol w:w="356"/>
        <w:gridCol w:w="381"/>
        <w:gridCol w:w="430"/>
        <w:gridCol w:w="401"/>
        <w:gridCol w:w="386"/>
        <w:gridCol w:w="386"/>
        <w:gridCol w:w="393"/>
        <w:gridCol w:w="379"/>
        <w:gridCol w:w="379"/>
        <w:gridCol w:w="379"/>
      </w:tblGrid>
      <w:tr w:rsidR="00C22E98" w:rsidRPr="00755104" w14:paraId="552FDA36" w14:textId="77777777" w:rsidTr="00C22E98">
        <w:trPr>
          <w:jc w:val="center"/>
        </w:trPr>
        <w:tc>
          <w:tcPr>
            <w:tcW w:w="1606" w:type="dxa"/>
            <w:tcBorders>
              <w:top w:val="single" w:sz="8" w:space="0" w:color="FFFFFF"/>
              <w:left w:val="single" w:sz="8" w:space="0" w:color="FFFFFF"/>
              <w:bottom w:val="single" w:sz="8" w:space="0" w:color="FFFFFF"/>
              <w:right w:val="single" w:sz="8" w:space="0" w:color="FFFFFF"/>
            </w:tcBorders>
            <w:shd w:val="clear" w:color="auto" w:fill="FFC000"/>
            <w:tcMar>
              <w:top w:w="0" w:type="dxa"/>
              <w:left w:w="108" w:type="dxa"/>
              <w:bottom w:w="0" w:type="dxa"/>
              <w:right w:w="108" w:type="dxa"/>
            </w:tcMar>
          </w:tcPr>
          <w:p w14:paraId="3601F4CA" w14:textId="77777777" w:rsidR="00C22E98" w:rsidRPr="00755104" w:rsidRDefault="00C22E98" w:rsidP="00E47363">
            <w:pPr>
              <w:pStyle w:val="EYNormal"/>
              <w:spacing w:after="0"/>
              <w:rPr>
                <w:rFonts w:ascii="Times New Roman" w:hAnsi="Times New Roman" w:cs="Times New Roman"/>
                <w:noProof/>
                <w:sz w:val="16"/>
                <w:szCs w:val="16"/>
                <w:lang w:eastAsia="fr-FR"/>
              </w:rPr>
            </w:pPr>
          </w:p>
        </w:tc>
        <w:tc>
          <w:tcPr>
            <w:tcW w:w="400"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0418BC55"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BE</w:t>
            </w:r>
          </w:p>
        </w:tc>
        <w:tc>
          <w:tcPr>
            <w:tcW w:w="416"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43FDBF47"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BG</w:t>
            </w:r>
          </w:p>
        </w:tc>
        <w:tc>
          <w:tcPr>
            <w:tcW w:w="417"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789FDBAF"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CY</w:t>
            </w:r>
          </w:p>
        </w:tc>
        <w:tc>
          <w:tcPr>
            <w:tcW w:w="409"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27BBC110"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CZ</w:t>
            </w:r>
          </w:p>
        </w:tc>
        <w:tc>
          <w:tcPr>
            <w:tcW w:w="401"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8EA3948"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EE</w:t>
            </w:r>
          </w:p>
        </w:tc>
        <w:tc>
          <w:tcPr>
            <w:tcW w:w="354"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7CA48161"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FI</w:t>
            </w:r>
          </w:p>
        </w:tc>
        <w:tc>
          <w:tcPr>
            <w:tcW w:w="401"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4E045A9A"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FR</w:t>
            </w:r>
          </w:p>
        </w:tc>
        <w:tc>
          <w:tcPr>
            <w:tcW w:w="409"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1814A33C"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DE</w:t>
            </w:r>
          </w:p>
        </w:tc>
        <w:tc>
          <w:tcPr>
            <w:tcW w:w="423"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AC6EDBD"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HU</w:t>
            </w:r>
          </w:p>
        </w:tc>
        <w:tc>
          <w:tcPr>
            <w:tcW w:w="362"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C9B6DA9"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IE</w:t>
            </w:r>
          </w:p>
        </w:tc>
        <w:tc>
          <w:tcPr>
            <w:tcW w:w="401"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21CACBEE"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LT</w:t>
            </w:r>
          </w:p>
        </w:tc>
        <w:tc>
          <w:tcPr>
            <w:tcW w:w="439"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7BFE33B6"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MT</w:t>
            </w:r>
          </w:p>
        </w:tc>
        <w:tc>
          <w:tcPr>
            <w:tcW w:w="409"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212CD8B"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NL</w:t>
            </w:r>
          </w:p>
        </w:tc>
        <w:tc>
          <w:tcPr>
            <w:tcW w:w="393"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0664343A"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PL</w:t>
            </w:r>
          </w:p>
        </w:tc>
        <w:tc>
          <w:tcPr>
            <w:tcW w:w="393"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4D3449AB"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PT</w:t>
            </w:r>
          </w:p>
        </w:tc>
        <w:tc>
          <w:tcPr>
            <w:tcW w:w="401"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9FB1297"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SK</w:t>
            </w:r>
          </w:p>
        </w:tc>
        <w:tc>
          <w:tcPr>
            <w:tcW w:w="386"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60051327"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SL</w:t>
            </w:r>
          </w:p>
        </w:tc>
        <w:tc>
          <w:tcPr>
            <w:tcW w:w="386"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3DBCB960"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ES</w:t>
            </w:r>
          </w:p>
        </w:tc>
        <w:tc>
          <w:tcPr>
            <w:tcW w:w="386" w:type="dxa"/>
            <w:tcBorders>
              <w:top w:val="single" w:sz="8" w:space="0" w:color="FFFFFF"/>
              <w:left w:val="nil"/>
              <w:bottom w:val="single" w:sz="8" w:space="0" w:color="FFFFFF"/>
              <w:right w:val="single" w:sz="8" w:space="0" w:color="FFFFFF"/>
            </w:tcBorders>
            <w:shd w:val="clear" w:color="auto" w:fill="FFC000"/>
            <w:tcMar>
              <w:top w:w="0" w:type="dxa"/>
              <w:left w:w="108" w:type="dxa"/>
              <w:bottom w:w="0" w:type="dxa"/>
              <w:right w:w="108" w:type="dxa"/>
            </w:tcMar>
            <w:vAlign w:val="center"/>
            <w:hideMark/>
          </w:tcPr>
          <w:p w14:paraId="0C207B88" w14:textId="77777777" w:rsidR="00C22E98" w:rsidRPr="00755104" w:rsidRDefault="00C22E98" w:rsidP="00E47363">
            <w:pPr>
              <w:pStyle w:val="EYNormal"/>
              <w:spacing w:after="0"/>
              <w:jc w:val="center"/>
              <w:rPr>
                <w:rFonts w:ascii="Times New Roman" w:hAnsi="Times New Roman" w:cs="Times New Roman"/>
                <w:b/>
                <w:bCs/>
                <w:noProof/>
                <w:sz w:val="14"/>
                <w:szCs w:val="14"/>
              </w:rPr>
            </w:pPr>
            <w:r>
              <w:rPr>
                <w:rFonts w:ascii="Times New Roman" w:hAnsi="Times New Roman"/>
                <w:b/>
                <w:noProof/>
                <w:color w:val="000000"/>
                <w:sz w:val="14"/>
              </w:rPr>
              <w:t>SE</w:t>
            </w:r>
          </w:p>
        </w:tc>
      </w:tr>
      <w:tr w:rsidR="00C22E98" w:rsidRPr="00755104" w14:paraId="3B6CFA54" w14:textId="77777777" w:rsidTr="00C22E98">
        <w:trPr>
          <w:jc w:val="center"/>
        </w:trPr>
        <w:tc>
          <w:tcPr>
            <w:tcW w:w="1606" w:type="dxa"/>
            <w:tcBorders>
              <w:top w:val="nil"/>
              <w:left w:val="single" w:sz="8" w:space="0" w:color="FFFFFF"/>
              <w:bottom w:val="single" w:sz="8" w:space="0" w:color="FFFFFF"/>
              <w:right w:val="single" w:sz="8" w:space="0" w:color="FFFFFF"/>
            </w:tcBorders>
            <w:shd w:val="clear" w:color="auto" w:fill="F0F0F0"/>
            <w:tcMar>
              <w:top w:w="0" w:type="dxa"/>
              <w:left w:w="108" w:type="dxa"/>
              <w:bottom w:w="0" w:type="dxa"/>
              <w:right w:w="108" w:type="dxa"/>
            </w:tcMar>
            <w:hideMark/>
          </w:tcPr>
          <w:p w14:paraId="27D3203C" w14:textId="77777777" w:rsidR="00C22E98" w:rsidRPr="00755104" w:rsidRDefault="00C22E98" w:rsidP="00E47363">
            <w:pPr>
              <w:pStyle w:val="EYNormal"/>
              <w:spacing w:after="0"/>
              <w:jc w:val="left"/>
              <w:rPr>
                <w:rFonts w:ascii="Times New Roman" w:hAnsi="Times New Roman" w:cs="Times New Roman"/>
                <w:noProof/>
                <w:sz w:val="18"/>
                <w:szCs w:val="18"/>
              </w:rPr>
            </w:pPr>
            <w:r>
              <w:rPr>
                <w:rFonts w:ascii="Times New Roman" w:hAnsi="Times New Roman"/>
                <w:b/>
                <w:noProof/>
                <w:color w:val="000000"/>
                <w:sz w:val="18"/>
              </w:rPr>
              <w:t>Nadzorowanie</w:t>
            </w:r>
          </w:p>
        </w:tc>
        <w:tc>
          <w:tcPr>
            <w:tcW w:w="400"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698876BC"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333FFB71"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7"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389DDC2B"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B14275A"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F367757"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54"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178D4808"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22112576"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6D6EF72"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2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7EAC9824"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62"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3E5591F7"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73CD985A"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3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315ABCEB"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10E3F8B"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AA86581"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94ACD92"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55BD38DC"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573B37C5"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5D77755"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0609A78A"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r>
      <w:tr w:rsidR="00C22E98" w:rsidRPr="00755104" w14:paraId="614C313C" w14:textId="77777777" w:rsidTr="00C22E98">
        <w:trPr>
          <w:jc w:val="center"/>
        </w:trPr>
        <w:tc>
          <w:tcPr>
            <w:tcW w:w="1606" w:type="dxa"/>
            <w:tcBorders>
              <w:top w:val="nil"/>
              <w:left w:val="single" w:sz="8" w:space="0" w:color="FFFFFF"/>
              <w:bottom w:val="single" w:sz="8" w:space="0" w:color="FFFFFF"/>
              <w:right w:val="single" w:sz="8" w:space="0" w:color="FFFFFF"/>
            </w:tcBorders>
            <w:shd w:val="clear" w:color="auto" w:fill="F0F0F0"/>
            <w:tcMar>
              <w:top w:w="0" w:type="dxa"/>
              <w:left w:w="108" w:type="dxa"/>
              <w:bottom w:w="0" w:type="dxa"/>
              <w:right w:w="108" w:type="dxa"/>
            </w:tcMar>
            <w:hideMark/>
          </w:tcPr>
          <w:p w14:paraId="5ECC2DE6" w14:textId="77777777" w:rsidR="00C22E98" w:rsidRPr="00755104" w:rsidRDefault="00C22E98" w:rsidP="00E47363">
            <w:pPr>
              <w:pStyle w:val="EYNormal"/>
              <w:spacing w:after="0"/>
              <w:jc w:val="left"/>
              <w:rPr>
                <w:rFonts w:ascii="Times New Roman" w:hAnsi="Times New Roman" w:cs="Times New Roman"/>
                <w:noProof/>
                <w:sz w:val="18"/>
                <w:szCs w:val="18"/>
              </w:rPr>
            </w:pPr>
            <w:r>
              <w:rPr>
                <w:rFonts w:ascii="Times New Roman" w:hAnsi="Times New Roman"/>
                <w:b/>
                <w:noProof/>
                <w:color w:val="000000"/>
                <w:sz w:val="18"/>
              </w:rPr>
              <w:t>Badanie ewentualnych przypadków fałszowania</w:t>
            </w:r>
          </w:p>
        </w:tc>
        <w:tc>
          <w:tcPr>
            <w:tcW w:w="400"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5A09B209"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0FFE92C"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7"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34A11806"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23236C42"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20FCDDCB"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54"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FD588F8"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5DF44BDD"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000F38DA"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2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6304B552"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62"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6ACF87C"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74C59186"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3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5A6CB1C5"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6ECC895"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4D7B2D4"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31F4396C"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014BA5E0"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E273A59"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51F6361C"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6D86A3F0"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r>
      <w:tr w:rsidR="00C22E98" w:rsidRPr="00755104" w14:paraId="5001AC1E" w14:textId="77777777" w:rsidTr="00C22E98">
        <w:trPr>
          <w:jc w:val="center"/>
        </w:trPr>
        <w:tc>
          <w:tcPr>
            <w:tcW w:w="1606" w:type="dxa"/>
            <w:tcBorders>
              <w:top w:val="nil"/>
              <w:left w:val="single" w:sz="8" w:space="0" w:color="FFFFFF"/>
              <w:bottom w:val="single" w:sz="8" w:space="0" w:color="FFFFFF"/>
              <w:right w:val="single" w:sz="8" w:space="0" w:color="FFFFFF"/>
            </w:tcBorders>
            <w:shd w:val="clear" w:color="auto" w:fill="F0F0F0"/>
            <w:tcMar>
              <w:top w:w="0" w:type="dxa"/>
              <w:left w:w="108" w:type="dxa"/>
              <w:bottom w:w="0" w:type="dxa"/>
              <w:right w:w="108" w:type="dxa"/>
            </w:tcMar>
            <w:hideMark/>
          </w:tcPr>
          <w:p w14:paraId="4309BF29" w14:textId="77777777" w:rsidR="00C22E98" w:rsidRPr="00755104" w:rsidRDefault="00C22E98" w:rsidP="00E47363">
            <w:pPr>
              <w:pStyle w:val="EYNormal"/>
              <w:spacing w:after="0"/>
              <w:jc w:val="left"/>
              <w:rPr>
                <w:rFonts w:ascii="Times New Roman" w:hAnsi="Times New Roman" w:cs="Times New Roman"/>
                <w:noProof/>
                <w:sz w:val="18"/>
                <w:szCs w:val="18"/>
              </w:rPr>
            </w:pPr>
            <w:r>
              <w:rPr>
                <w:rFonts w:ascii="Times New Roman" w:hAnsi="Times New Roman"/>
                <w:b/>
                <w:noProof/>
                <w:color w:val="000000"/>
                <w:sz w:val="18"/>
              </w:rPr>
              <w:t>Zwrot kosztów</w:t>
            </w:r>
          </w:p>
        </w:tc>
        <w:tc>
          <w:tcPr>
            <w:tcW w:w="400"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67F7651A"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18EE9527"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7"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13DCB291"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14BB1D66"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96398C9"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54"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2CE942D8"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BB61A8F"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4259B5E"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2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11C64090"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62"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7DA79EDD"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22867A39"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3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1C0BB2F4"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7DCF0BE"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420C620B"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701A2299"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35AE4949"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7A3E392D"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0247460"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5191589F"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r>
      <w:tr w:rsidR="00C22E98" w:rsidRPr="00755104" w14:paraId="2483C81A" w14:textId="77777777" w:rsidTr="00C22E98">
        <w:trPr>
          <w:jc w:val="center"/>
        </w:trPr>
        <w:tc>
          <w:tcPr>
            <w:tcW w:w="1606" w:type="dxa"/>
            <w:tcBorders>
              <w:top w:val="nil"/>
              <w:left w:val="single" w:sz="8" w:space="0" w:color="FFFFFF"/>
              <w:bottom w:val="single" w:sz="8" w:space="0" w:color="FFFFFF"/>
              <w:right w:val="single" w:sz="8" w:space="0" w:color="FFFFFF"/>
            </w:tcBorders>
            <w:shd w:val="clear" w:color="auto" w:fill="F0F0F0"/>
            <w:tcMar>
              <w:top w:w="0" w:type="dxa"/>
              <w:left w:w="108" w:type="dxa"/>
              <w:bottom w:w="0" w:type="dxa"/>
              <w:right w:w="108" w:type="dxa"/>
            </w:tcMar>
            <w:hideMark/>
          </w:tcPr>
          <w:p w14:paraId="6B34EB5D" w14:textId="77777777" w:rsidR="00C22E98" w:rsidRPr="00755104" w:rsidRDefault="00C22E98" w:rsidP="00E47363">
            <w:pPr>
              <w:pStyle w:val="EYNormal"/>
              <w:spacing w:after="0"/>
              <w:jc w:val="left"/>
              <w:rPr>
                <w:rFonts w:ascii="Times New Roman" w:hAnsi="Times New Roman" w:cs="Times New Roman"/>
                <w:noProof/>
                <w:sz w:val="18"/>
                <w:szCs w:val="18"/>
              </w:rPr>
            </w:pPr>
            <w:r>
              <w:rPr>
                <w:rFonts w:ascii="Times New Roman" w:hAnsi="Times New Roman"/>
                <w:b/>
                <w:noProof/>
                <w:color w:val="000000"/>
                <w:sz w:val="18"/>
              </w:rPr>
              <w:t>Nadzór nad bezpieczeństwem farmakoterapii lub farmakoepidemiologia</w:t>
            </w:r>
          </w:p>
        </w:tc>
        <w:tc>
          <w:tcPr>
            <w:tcW w:w="400"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8364146" w14:textId="77777777" w:rsidR="00C22E98" w:rsidRPr="00F1760A" w:rsidRDefault="00C22E98" w:rsidP="00E47363">
            <w:pPr>
              <w:pStyle w:val="EYNormal"/>
              <w:spacing w:after="0"/>
              <w:jc w:val="center"/>
              <w:rPr>
                <w:rFonts w:ascii="Times New Roman" w:hAnsi="Times New Roman" w:cs="Times New Roman"/>
                <w:noProof/>
                <w:sz w:val="16"/>
                <w:szCs w:val="16"/>
                <w:lang w:eastAsia="fr-FR"/>
              </w:rPr>
            </w:pPr>
          </w:p>
        </w:tc>
        <w:tc>
          <w:tcPr>
            <w:tcW w:w="41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04730941"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417"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4C36A887"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7EC196F"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798A1B8"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54"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5810D59"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22E9F2B0"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4101E3C"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2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7964A488"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62"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2508F336"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367378E"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3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09CB33BB"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9"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538C4B0C"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4827FB74"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93"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40E660CA"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401"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611C0271"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0A9699D2"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hideMark/>
          </w:tcPr>
          <w:p w14:paraId="4E97CEED" w14:textId="77777777" w:rsidR="00C22E98" w:rsidRPr="00755104" w:rsidRDefault="00C22E98" w:rsidP="00E47363">
            <w:pPr>
              <w:pStyle w:val="EYNormal"/>
              <w:spacing w:after="0"/>
              <w:jc w:val="center"/>
              <w:rPr>
                <w:rFonts w:ascii="Times New Roman" w:hAnsi="Times New Roman" w:cs="Times New Roman"/>
                <w:noProof/>
                <w:sz w:val="16"/>
                <w:szCs w:val="16"/>
              </w:rPr>
            </w:pPr>
            <w:r>
              <w:rPr>
                <w:rFonts w:ascii="Times New Roman" w:hAnsi="Times New Roman"/>
                <w:noProof/>
                <w:color w:val="000000"/>
                <w:sz w:val="16"/>
              </w:rPr>
              <w:t>X</w:t>
            </w:r>
          </w:p>
        </w:tc>
        <w:tc>
          <w:tcPr>
            <w:tcW w:w="386" w:type="dxa"/>
            <w:tcBorders>
              <w:top w:val="nil"/>
              <w:left w:val="nil"/>
              <w:bottom w:val="single" w:sz="8" w:space="0" w:color="FFFFFF"/>
              <w:right w:val="single" w:sz="8" w:space="0" w:color="FFFFFF"/>
            </w:tcBorders>
            <w:shd w:val="clear" w:color="auto" w:fill="F0F0F0"/>
            <w:tcMar>
              <w:top w:w="0" w:type="dxa"/>
              <w:left w:w="108" w:type="dxa"/>
              <w:bottom w:w="0" w:type="dxa"/>
              <w:right w:w="108" w:type="dxa"/>
            </w:tcMar>
            <w:vAlign w:val="center"/>
          </w:tcPr>
          <w:p w14:paraId="30EA386F" w14:textId="77777777" w:rsidR="00C22E98" w:rsidRPr="00755104" w:rsidRDefault="00C22E98" w:rsidP="00E47363">
            <w:pPr>
              <w:pStyle w:val="EYNormal"/>
              <w:spacing w:after="0"/>
              <w:jc w:val="center"/>
              <w:rPr>
                <w:rFonts w:ascii="Times New Roman" w:hAnsi="Times New Roman" w:cs="Times New Roman"/>
                <w:noProof/>
                <w:sz w:val="16"/>
                <w:szCs w:val="16"/>
                <w:lang w:val="en-US" w:eastAsia="fr-FR"/>
              </w:rPr>
            </w:pPr>
          </w:p>
        </w:tc>
      </w:tr>
    </w:tbl>
    <w:p w14:paraId="3384DF88" w14:textId="4CF46A05" w:rsidR="00B20F5F" w:rsidRPr="00C22E98" w:rsidRDefault="00CF6C40" w:rsidP="00C22E98">
      <w:pPr>
        <w:rPr>
          <w:rFonts w:ascii="Times New Roman" w:hAnsi="Times New Roman" w:cs="Times New Roman"/>
          <w:i/>
          <w:iCs/>
          <w:noProof/>
        </w:rPr>
      </w:pPr>
      <w:r>
        <w:rPr>
          <w:rFonts w:ascii="Times New Roman" w:hAnsi="Times New Roman"/>
          <w:i/>
          <w:noProof/>
        </w:rPr>
        <w:t>Źródło: Ankieta skierowana do właściwych organów krajowych</w:t>
      </w:r>
    </w:p>
    <w:p w14:paraId="163BF60E" w14:textId="3788D255"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Obecny zakres jest na tyle elastyczny, że prawidłowo odzwierciedla cel, jakim jest ograniczenie do minimum zagrożeń związanych</w:t>
      </w:r>
      <w:r w:rsidR="00907B3C">
        <w:rPr>
          <w:rFonts w:ascii="Times New Roman" w:hAnsi="Times New Roman"/>
          <w:noProof/>
          <w:sz w:val="24"/>
        </w:rPr>
        <w:t xml:space="preserve"> z fał</w:t>
      </w:r>
      <w:r>
        <w:rPr>
          <w:rFonts w:ascii="Times New Roman" w:hAnsi="Times New Roman"/>
          <w:noProof/>
          <w:sz w:val="24"/>
        </w:rPr>
        <w:t>szowaniem leków</w:t>
      </w:r>
      <w:r w:rsidR="00907B3C">
        <w:rPr>
          <w:rFonts w:ascii="Times New Roman" w:hAnsi="Times New Roman"/>
          <w:noProof/>
          <w:sz w:val="24"/>
        </w:rPr>
        <w:t>. W odp</w:t>
      </w:r>
      <w:r>
        <w:rPr>
          <w:rFonts w:ascii="Times New Roman" w:hAnsi="Times New Roman"/>
          <w:noProof/>
          <w:sz w:val="24"/>
        </w:rPr>
        <w:t>owiedni sposób zrównoważono zagrożenia, które stwarzają sfałszowane leki,</w:t>
      </w:r>
      <w:r w:rsidR="00907B3C">
        <w:rPr>
          <w:rFonts w:ascii="Times New Roman" w:hAnsi="Times New Roman"/>
          <w:noProof/>
          <w:sz w:val="24"/>
        </w:rPr>
        <w:t xml:space="preserve"> z obc</w:t>
      </w:r>
      <w:r>
        <w:rPr>
          <w:rFonts w:ascii="Times New Roman" w:hAnsi="Times New Roman"/>
          <w:noProof/>
          <w:sz w:val="24"/>
        </w:rPr>
        <w:t>iążeniami administracyjnymi związanymi</w:t>
      </w:r>
      <w:r w:rsidR="00907B3C">
        <w:rPr>
          <w:rFonts w:ascii="Times New Roman" w:hAnsi="Times New Roman"/>
          <w:noProof/>
          <w:sz w:val="24"/>
        </w:rPr>
        <w:t xml:space="preserve"> z zap</w:t>
      </w:r>
      <w:r>
        <w:rPr>
          <w:rFonts w:ascii="Times New Roman" w:hAnsi="Times New Roman"/>
          <w:noProof/>
          <w:sz w:val="24"/>
        </w:rPr>
        <w:t>obieganiem tym zagrożeniom.</w:t>
      </w:r>
    </w:p>
    <w:p w14:paraId="155B302F" w14:textId="77777777" w:rsidR="00CF6C40" w:rsidRPr="00CF6C40" w:rsidRDefault="00CF6C40" w:rsidP="0067686E">
      <w:pPr>
        <w:spacing w:after="120"/>
        <w:jc w:val="both"/>
        <w:rPr>
          <w:rFonts w:ascii="Times New Roman" w:eastAsia="Calibri" w:hAnsi="Times New Roman" w:cs="Times New Roman"/>
          <w:noProof/>
          <w:sz w:val="24"/>
          <w:szCs w:val="24"/>
        </w:rPr>
      </w:pPr>
    </w:p>
    <w:p w14:paraId="66543E48" w14:textId="2A8AD8D9" w:rsidR="00CF6C40" w:rsidRPr="00CF6C40" w:rsidRDefault="00CF6C40" w:rsidP="0067686E">
      <w:pPr>
        <w:pStyle w:val="Heading2"/>
        <w:spacing w:after="120"/>
        <w:ind w:left="720"/>
        <w:rPr>
          <w:rFonts w:eastAsia="Calibri"/>
          <w:noProof/>
          <w:szCs w:val="24"/>
        </w:rPr>
      </w:pPr>
      <w:bookmarkStart w:id="25" w:name="_Toc169702259"/>
      <w:r>
        <w:rPr>
          <w:noProof/>
        </w:rPr>
        <w:t>Niepowtarzalny identyfikator</w:t>
      </w:r>
      <w:r w:rsidR="00907B3C">
        <w:rPr>
          <w:noProof/>
        </w:rPr>
        <w:t xml:space="preserve"> i ele</w:t>
      </w:r>
      <w:r>
        <w:rPr>
          <w:noProof/>
        </w:rPr>
        <w:t>ment uniemożliwiający naruszenie opakowania</w:t>
      </w:r>
      <w:bookmarkEnd w:id="25"/>
      <w:r>
        <w:rPr>
          <w:noProof/>
        </w:rPr>
        <w:t xml:space="preserve"> </w:t>
      </w:r>
    </w:p>
    <w:p w14:paraId="48E64DBC" w14:textId="7D2201D5"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Specyfikacje techniczne niepowtarzalnego identyfikatora umożliwiają bezpieczną identyfikację legalnych produktów leczniczych. Ujednolicają także system kodowania produktów</w:t>
      </w:r>
      <w:r w:rsidR="00907B3C">
        <w:rPr>
          <w:rFonts w:ascii="Times New Roman" w:hAnsi="Times New Roman"/>
          <w:noProof/>
          <w:sz w:val="24"/>
        </w:rPr>
        <w:t>. W bad</w:t>
      </w:r>
      <w:r>
        <w:rPr>
          <w:rFonts w:ascii="Times New Roman" w:hAnsi="Times New Roman"/>
          <w:noProof/>
          <w:sz w:val="24"/>
        </w:rPr>
        <w:t>aniu wykazano, że większość zainteresowanych stron</w:t>
      </w:r>
      <w:r w:rsidR="00907B3C">
        <w:rPr>
          <w:rFonts w:ascii="Times New Roman" w:hAnsi="Times New Roman"/>
          <w:noProof/>
          <w:sz w:val="24"/>
        </w:rPr>
        <w:t xml:space="preserve"> i wsz</w:t>
      </w:r>
      <w:r>
        <w:rPr>
          <w:rFonts w:ascii="Times New Roman" w:hAnsi="Times New Roman"/>
          <w:noProof/>
          <w:sz w:val="24"/>
        </w:rPr>
        <w:t>ystkie właściwe organy krajowe, które udzieliły odpowiedzi, uznają niepowtarzalny identyfikator za odpowiedni.</w:t>
      </w:r>
    </w:p>
    <w:p w14:paraId="490116EF" w14:textId="75B98243" w:rsidR="00CF6C40" w:rsidRDefault="00CF6C40" w:rsidP="0067686E">
      <w:pPr>
        <w:spacing w:after="120"/>
        <w:jc w:val="both"/>
        <w:rPr>
          <w:rFonts w:ascii="Times New Roman" w:hAnsi="Times New Roman" w:cs="Times New Roman"/>
          <w:noProof/>
          <w:sz w:val="24"/>
          <w:szCs w:val="24"/>
        </w:rPr>
      </w:pPr>
      <w:r>
        <w:rPr>
          <w:rFonts w:ascii="Times New Roman" w:hAnsi="Times New Roman"/>
          <w:noProof/>
          <w:sz w:val="24"/>
        </w:rPr>
        <w:t>Celem elementu uniemożliwiającego naruszenie opakowania jest zagwarantowanie, że opakowania produktów leczniczych nie zostaną otwarte ani</w:t>
      </w:r>
      <w:r w:rsidR="00907B3C">
        <w:rPr>
          <w:rFonts w:ascii="Times New Roman" w:hAnsi="Times New Roman"/>
          <w:noProof/>
          <w:sz w:val="24"/>
        </w:rPr>
        <w:t xml:space="preserve"> w żad</w:t>
      </w:r>
      <w:r>
        <w:rPr>
          <w:rFonts w:ascii="Times New Roman" w:hAnsi="Times New Roman"/>
          <w:noProof/>
          <w:sz w:val="24"/>
        </w:rPr>
        <w:t>en inny sposób naruszone przed wydaniem leku. Stało się jasne, że brak precyzyjnych wymogów dotyczących projektu elementu uniemożliwiającego naruszenie opakowania</w:t>
      </w:r>
      <w:r w:rsidR="00907B3C">
        <w:rPr>
          <w:rFonts w:ascii="Times New Roman" w:hAnsi="Times New Roman"/>
          <w:noProof/>
          <w:sz w:val="24"/>
        </w:rPr>
        <w:t xml:space="preserve"> i jeg</w:t>
      </w:r>
      <w:r>
        <w:rPr>
          <w:rFonts w:ascii="Times New Roman" w:hAnsi="Times New Roman"/>
          <w:noProof/>
          <w:sz w:val="24"/>
        </w:rPr>
        <w:t>o weryfikacji może ograniczać skuteczność tego zabezpieczenia. Nie wprowadzono co prawda obowiązkowych specyfikacji, jednak producenci mogą uwzględnić dokument ISO 21976:2020 „Opakowania – Sprawdzanie cech charakterystycznych wskazujących na niepożądane otwieranie opakowania produktu leczniczego”</w:t>
      </w:r>
      <w:r w:rsidR="00907B3C">
        <w:rPr>
          <w:rFonts w:ascii="Times New Roman" w:hAnsi="Times New Roman"/>
          <w:noProof/>
          <w:sz w:val="24"/>
        </w:rPr>
        <w:t>. W dok</w:t>
      </w:r>
      <w:r>
        <w:rPr>
          <w:rFonts w:ascii="Times New Roman" w:hAnsi="Times New Roman"/>
          <w:noProof/>
          <w:sz w:val="24"/>
        </w:rPr>
        <w:t>umencie tym określono wymagania</w:t>
      </w:r>
      <w:r w:rsidR="00907B3C">
        <w:rPr>
          <w:rFonts w:ascii="Times New Roman" w:hAnsi="Times New Roman"/>
          <w:noProof/>
          <w:sz w:val="24"/>
        </w:rPr>
        <w:t xml:space="preserve"> i prz</w:t>
      </w:r>
      <w:r>
        <w:rPr>
          <w:rFonts w:ascii="Times New Roman" w:hAnsi="Times New Roman"/>
          <w:noProof/>
          <w:sz w:val="24"/>
        </w:rPr>
        <w:t>edstawiono wytyczne dotyczące stosowania, użycia</w:t>
      </w:r>
      <w:r w:rsidR="00907B3C">
        <w:rPr>
          <w:rFonts w:ascii="Times New Roman" w:hAnsi="Times New Roman"/>
          <w:noProof/>
          <w:sz w:val="24"/>
        </w:rPr>
        <w:t xml:space="preserve"> i spr</w:t>
      </w:r>
      <w:r>
        <w:rPr>
          <w:rFonts w:ascii="Times New Roman" w:hAnsi="Times New Roman"/>
          <w:noProof/>
          <w:sz w:val="24"/>
        </w:rPr>
        <w:t>awdzania cech charakterystycznych wskazujących na niepożądane otwieranie opakowania produktu leczniczego.</w:t>
      </w:r>
    </w:p>
    <w:p w14:paraId="3E320D1A" w14:textId="77777777" w:rsidR="00125698" w:rsidRPr="00B9581F" w:rsidRDefault="00125698" w:rsidP="0067686E">
      <w:pPr>
        <w:spacing w:after="120"/>
        <w:jc w:val="both"/>
        <w:rPr>
          <w:rFonts w:ascii="Times New Roman" w:hAnsi="Times New Roman" w:cs="Times New Roman"/>
          <w:noProof/>
          <w:sz w:val="24"/>
          <w:szCs w:val="24"/>
        </w:rPr>
      </w:pPr>
    </w:p>
    <w:p w14:paraId="49D9B64D" w14:textId="77777777" w:rsidR="00CF6C40" w:rsidRPr="00CF6C40" w:rsidRDefault="00CF6C40" w:rsidP="0067686E">
      <w:pPr>
        <w:pStyle w:val="Heading2"/>
        <w:spacing w:after="120"/>
        <w:ind w:left="720"/>
        <w:rPr>
          <w:rFonts w:eastAsia="Calibri"/>
          <w:noProof/>
          <w:szCs w:val="24"/>
        </w:rPr>
      </w:pPr>
      <w:bookmarkStart w:id="26" w:name="_Toc169702260"/>
      <w:r>
        <w:rPr>
          <w:noProof/>
        </w:rPr>
        <w:t>Mechanizm weryfikacji</w:t>
      </w:r>
      <w:bookmarkEnd w:id="26"/>
    </w:p>
    <w:p w14:paraId="468A9B3E" w14:textId="651434CF" w:rsidR="00133A72" w:rsidRPr="001713FC" w:rsidRDefault="00CF6C40" w:rsidP="001713FC">
      <w:pPr>
        <w:spacing w:after="120"/>
        <w:jc w:val="both"/>
        <w:rPr>
          <w:rFonts w:ascii="Times New Roman" w:eastAsia="Calibri" w:hAnsi="Times New Roman" w:cs="Times New Roman"/>
          <w:noProof/>
          <w:sz w:val="24"/>
          <w:szCs w:val="24"/>
        </w:rPr>
      </w:pPr>
      <w:r>
        <w:rPr>
          <w:rFonts w:ascii="Times New Roman" w:hAnsi="Times New Roman"/>
          <w:noProof/>
          <w:sz w:val="24"/>
        </w:rPr>
        <w:t>Jak wskazano</w:t>
      </w:r>
      <w:r w:rsidR="00907B3C">
        <w:rPr>
          <w:rFonts w:ascii="Times New Roman" w:hAnsi="Times New Roman"/>
          <w:noProof/>
          <w:sz w:val="24"/>
        </w:rPr>
        <w:t xml:space="preserve"> w </w:t>
      </w:r>
      <w:r w:rsidR="00907B3C" w:rsidRPr="00907B3C">
        <w:rPr>
          <w:rFonts w:ascii="Times New Roman" w:hAnsi="Times New Roman"/>
          <w:noProof/>
          <w:sz w:val="24"/>
        </w:rPr>
        <w:t>pkt </w:t>
      </w:r>
      <w:r w:rsidRPr="00907B3C">
        <w:rPr>
          <w:rFonts w:ascii="Times New Roman" w:hAnsi="Times New Roman"/>
          <w:noProof/>
          <w:sz w:val="24"/>
        </w:rPr>
        <w:t>4</w:t>
      </w:r>
      <w:r>
        <w:rPr>
          <w:rFonts w:ascii="Times New Roman" w:hAnsi="Times New Roman"/>
          <w:noProof/>
          <w:sz w:val="24"/>
        </w:rPr>
        <w:t>.1 dotyczącym zarządzania systemem baz, EMVS opiera się na architekturze dwupoziomowej. Bazy krajowe (NMVO) są połączone</w:t>
      </w:r>
      <w:r w:rsidR="00907B3C">
        <w:rPr>
          <w:rFonts w:ascii="Times New Roman" w:hAnsi="Times New Roman"/>
          <w:noProof/>
          <w:sz w:val="24"/>
        </w:rPr>
        <w:t xml:space="preserve"> z sys</w:t>
      </w:r>
      <w:r>
        <w:rPr>
          <w:rFonts w:ascii="Times New Roman" w:hAnsi="Times New Roman"/>
          <w:noProof/>
          <w:sz w:val="24"/>
        </w:rPr>
        <w:t>temem centralnym zarządzanym przez EMVO. Właściwe organy krajowe</w:t>
      </w:r>
      <w:r w:rsidR="00907B3C">
        <w:rPr>
          <w:rFonts w:ascii="Times New Roman" w:hAnsi="Times New Roman"/>
          <w:noProof/>
          <w:sz w:val="24"/>
        </w:rPr>
        <w:t xml:space="preserve"> i zai</w:t>
      </w:r>
      <w:r>
        <w:rPr>
          <w:rFonts w:ascii="Times New Roman" w:hAnsi="Times New Roman"/>
          <w:noProof/>
          <w:sz w:val="24"/>
        </w:rPr>
        <w:t>nteresowane strony we wszystkich państwach członkowskich potwierdzają funkcjonalność</w:t>
      </w:r>
      <w:r w:rsidR="00907B3C">
        <w:rPr>
          <w:rFonts w:ascii="Times New Roman" w:hAnsi="Times New Roman"/>
          <w:noProof/>
          <w:sz w:val="24"/>
        </w:rPr>
        <w:t xml:space="preserve"> i sto</w:t>
      </w:r>
      <w:r>
        <w:rPr>
          <w:rFonts w:ascii="Times New Roman" w:hAnsi="Times New Roman"/>
          <w:noProof/>
          <w:sz w:val="24"/>
        </w:rPr>
        <w:t xml:space="preserve">sowność tej struktury. </w:t>
      </w:r>
    </w:p>
    <w:p w14:paraId="459B3837" w14:textId="1AA331F3" w:rsidR="0021659D" w:rsidRDefault="00BC76D1" w:rsidP="0067686E">
      <w:pPr>
        <w:spacing w:after="120"/>
        <w:jc w:val="both"/>
        <w:rPr>
          <w:rFonts w:ascii="Times New Roman" w:eastAsia="Calibri" w:hAnsi="Times New Roman" w:cs="Times New Roman"/>
          <w:noProof/>
          <w:sz w:val="24"/>
          <w:szCs w:val="24"/>
        </w:rPr>
      </w:pPr>
      <w:r>
        <w:rPr>
          <w:rFonts w:ascii="Times New Roman" w:hAnsi="Times New Roman"/>
          <w:noProof/>
          <w:sz w:val="24"/>
        </w:rPr>
        <w:t>Komisja stale współpracuje</w:t>
      </w:r>
      <w:r w:rsidR="00907B3C">
        <w:rPr>
          <w:rFonts w:ascii="Times New Roman" w:hAnsi="Times New Roman"/>
          <w:noProof/>
          <w:sz w:val="24"/>
        </w:rPr>
        <w:t xml:space="preserve"> z org</w:t>
      </w:r>
      <w:r>
        <w:rPr>
          <w:rFonts w:ascii="Times New Roman" w:hAnsi="Times New Roman"/>
          <w:noProof/>
          <w:sz w:val="24"/>
        </w:rPr>
        <w:t>anami krajowymi</w:t>
      </w:r>
      <w:r w:rsidR="00907B3C">
        <w:rPr>
          <w:rFonts w:ascii="Times New Roman" w:hAnsi="Times New Roman"/>
          <w:noProof/>
          <w:sz w:val="24"/>
        </w:rPr>
        <w:t xml:space="preserve"> i zai</w:t>
      </w:r>
      <w:r>
        <w:rPr>
          <w:rFonts w:ascii="Times New Roman" w:hAnsi="Times New Roman"/>
          <w:noProof/>
          <w:sz w:val="24"/>
        </w:rPr>
        <w:t>nteresowanymi stronami</w:t>
      </w:r>
      <w:r w:rsidR="00907B3C">
        <w:rPr>
          <w:rFonts w:ascii="Times New Roman" w:hAnsi="Times New Roman"/>
          <w:noProof/>
          <w:sz w:val="24"/>
        </w:rPr>
        <w:t>. W efe</w:t>
      </w:r>
      <w:r>
        <w:rPr>
          <w:rFonts w:ascii="Times New Roman" w:hAnsi="Times New Roman"/>
          <w:noProof/>
          <w:sz w:val="24"/>
        </w:rPr>
        <w:t>kcie liczba użytkowników</w:t>
      </w:r>
      <w:r w:rsidR="00907B3C">
        <w:rPr>
          <w:rFonts w:ascii="Times New Roman" w:hAnsi="Times New Roman"/>
          <w:noProof/>
          <w:sz w:val="24"/>
        </w:rPr>
        <w:t xml:space="preserve"> i pro</w:t>
      </w:r>
      <w:r>
        <w:rPr>
          <w:rFonts w:ascii="Times New Roman" w:hAnsi="Times New Roman"/>
          <w:noProof/>
          <w:sz w:val="24"/>
        </w:rPr>
        <w:t xml:space="preserve">duktów leczniczych zarejestrowanych w EMVS stale rośnie, szczególnie wśród aptek, również ze względu na wsparcie udzielane przez EMVO. </w:t>
      </w:r>
      <w:bookmarkStart w:id="27" w:name="_Hlk163573363"/>
      <w:r>
        <w:rPr>
          <w:rFonts w:ascii="Times New Roman" w:hAnsi="Times New Roman"/>
          <w:noProof/>
          <w:sz w:val="24"/>
        </w:rPr>
        <w:t>Tabela 2</w:t>
      </w:r>
      <w:r w:rsidR="00907B3C">
        <w:rPr>
          <w:rFonts w:ascii="Times New Roman" w:hAnsi="Times New Roman"/>
          <w:noProof/>
          <w:sz w:val="24"/>
        </w:rPr>
        <w:t xml:space="preserve"> i tab</w:t>
      </w:r>
      <w:r>
        <w:rPr>
          <w:rFonts w:ascii="Times New Roman" w:hAnsi="Times New Roman"/>
          <w:noProof/>
          <w:sz w:val="24"/>
        </w:rPr>
        <w:t>ela 3 przedstawiają liczbę zainteresowanych stron podłączonych do systemu unijnego</w:t>
      </w:r>
      <w:r w:rsidR="00907B3C">
        <w:rPr>
          <w:rFonts w:ascii="Times New Roman" w:hAnsi="Times New Roman"/>
          <w:noProof/>
          <w:sz w:val="24"/>
        </w:rPr>
        <w:t xml:space="preserve"> w mar</w:t>
      </w:r>
      <w:r>
        <w:rPr>
          <w:rFonts w:ascii="Times New Roman" w:hAnsi="Times New Roman"/>
          <w:noProof/>
          <w:sz w:val="24"/>
        </w:rPr>
        <w:t>cu 20</w:t>
      </w:r>
      <w:r w:rsidRPr="00907B3C">
        <w:rPr>
          <w:rFonts w:ascii="Times New Roman" w:hAnsi="Times New Roman"/>
          <w:noProof/>
          <w:sz w:val="24"/>
        </w:rPr>
        <w:t>24</w:t>
      </w:r>
      <w:r w:rsidR="00907B3C" w:rsidRPr="00907B3C">
        <w:rPr>
          <w:rFonts w:ascii="Times New Roman" w:hAnsi="Times New Roman"/>
          <w:noProof/>
          <w:sz w:val="24"/>
        </w:rPr>
        <w:t> </w:t>
      </w:r>
      <w:r w:rsidRPr="00907B3C">
        <w:rPr>
          <w:rFonts w:ascii="Times New Roman" w:hAnsi="Times New Roman"/>
          <w:noProof/>
          <w:sz w:val="24"/>
        </w:rPr>
        <w:t>r.</w:t>
      </w:r>
      <w:r w:rsidR="00907B3C">
        <w:rPr>
          <w:rFonts w:ascii="Times New Roman" w:hAnsi="Times New Roman"/>
          <w:noProof/>
          <w:sz w:val="24"/>
        </w:rPr>
        <w:t xml:space="preserve"> i w sty</w:t>
      </w:r>
      <w:r>
        <w:rPr>
          <w:rFonts w:ascii="Times New Roman" w:hAnsi="Times New Roman"/>
          <w:noProof/>
          <w:sz w:val="24"/>
        </w:rPr>
        <w:t>czniu 20</w:t>
      </w:r>
      <w:r w:rsidRPr="00907B3C">
        <w:rPr>
          <w:rFonts w:ascii="Times New Roman" w:hAnsi="Times New Roman"/>
          <w:noProof/>
          <w:sz w:val="24"/>
        </w:rPr>
        <w:t>23</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(z wyłączeniem Włoch</w:t>
      </w:r>
      <w:r w:rsidR="00907B3C">
        <w:rPr>
          <w:rFonts w:ascii="Times New Roman" w:hAnsi="Times New Roman"/>
          <w:noProof/>
          <w:sz w:val="24"/>
        </w:rPr>
        <w:t xml:space="preserve"> i Gre</w:t>
      </w:r>
      <w:r>
        <w:rPr>
          <w:rFonts w:ascii="Times New Roman" w:hAnsi="Times New Roman"/>
          <w:noProof/>
          <w:sz w:val="24"/>
        </w:rPr>
        <w:t>cji).</w:t>
      </w:r>
    </w:p>
    <w:p w14:paraId="2836E3D6" w14:textId="5628FE9A" w:rsidR="00933E13" w:rsidRPr="00BC76D1" w:rsidRDefault="00933E13" w:rsidP="0021659D">
      <w:pPr>
        <w:spacing w:after="0"/>
        <w:jc w:val="both"/>
        <w:rPr>
          <w:rFonts w:ascii="Times New Roman" w:eastAsia="Calibri" w:hAnsi="Times New Roman" w:cs="Times New Roman"/>
          <w:b/>
          <w:bCs/>
          <w:noProof/>
          <w:sz w:val="24"/>
          <w:szCs w:val="24"/>
        </w:rPr>
      </w:pPr>
      <w:r>
        <w:rPr>
          <w:rFonts w:ascii="Times New Roman" w:hAnsi="Times New Roman"/>
          <w:b/>
          <w:noProof/>
          <w:sz w:val="24"/>
        </w:rPr>
        <w:t>Tabela 2. Zainteresowane strony podłączone do systemu</w:t>
      </w:r>
      <w:r w:rsidR="00907B3C">
        <w:rPr>
          <w:rFonts w:ascii="Times New Roman" w:hAnsi="Times New Roman"/>
          <w:b/>
          <w:noProof/>
          <w:sz w:val="24"/>
        </w:rPr>
        <w:t xml:space="preserve"> w 9</w:t>
      </w:r>
      <w:r>
        <w:rPr>
          <w:rFonts w:ascii="Times New Roman" w:hAnsi="Times New Roman"/>
          <w:b/>
          <w:noProof/>
          <w:sz w:val="24"/>
        </w:rPr>
        <w:t>. tygodniu kalendarzowym 20</w:t>
      </w:r>
      <w:r w:rsidRPr="00907B3C">
        <w:rPr>
          <w:rFonts w:ascii="Times New Roman" w:hAnsi="Times New Roman"/>
          <w:b/>
          <w:noProof/>
          <w:sz w:val="24"/>
        </w:rPr>
        <w:t>24</w:t>
      </w:r>
      <w:r w:rsidR="00907B3C" w:rsidRPr="00907B3C">
        <w:rPr>
          <w:rFonts w:ascii="Times New Roman" w:hAnsi="Times New Roman"/>
          <w:b/>
          <w:noProof/>
          <w:sz w:val="24"/>
        </w:rPr>
        <w:t> </w:t>
      </w:r>
      <w:r w:rsidRPr="00907B3C">
        <w:rPr>
          <w:rFonts w:ascii="Times New Roman" w:hAnsi="Times New Roman"/>
          <w:b/>
          <w:noProof/>
          <w:sz w:val="24"/>
        </w:rPr>
        <w:t>r.</w:t>
      </w:r>
      <w:r>
        <w:rPr>
          <w:rFonts w:ascii="Times New Roman" w:hAnsi="Times New Roman"/>
          <w:b/>
          <w:noProof/>
          <w:sz w:val="24"/>
        </w:rPr>
        <w:t xml:space="preserve"> </w:t>
      </w:r>
    </w:p>
    <w:tbl>
      <w:tblPr>
        <w:tblStyle w:val="TableNormal1"/>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1853"/>
        <w:gridCol w:w="1984"/>
        <w:gridCol w:w="2694"/>
      </w:tblGrid>
      <w:tr w:rsidR="00C22E98" w:rsidRPr="00FE76F8" w14:paraId="734AEA72" w14:textId="77777777" w:rsidTr="00C22E98">
        <w:trPr>
          <w:trHeight w:val="283"/>
          <w:jc w:val="center"/>
        </w:trPr>
        <w:tc>
          <w:tcPr>
            <w:tcW w:w="2542" w:type="dxa"/>
            <w:shd w:val="clear" w:color="auto" w:fill="1F4B7D"/>
            <w:vAlign w:val="center"/>
          </w:tcPr>
          <w:p w14:paraId="1564727A" w14:textId="77777777" w:rsidR="00C22E98" w:rsidRPr="00FE76F8" w:rsidRDefault="00C22E98" w:rsidP="00E47363">
            <w:pPr>
              <w:jc w:val="center"/>
              <w:rPr>
                <w:rFonts w:ascii="Times New Roman" w:hAnsi="Times New Roman" w:cs="Times New Roman"/>
                <w:b/>
                <w:bCs/>
                <w:noProof/>
                <w:color w:val="FFFFFF" w:themeColor="background1"/>
                <w:sz w:val="20"/>
                <w:szCs w:val="20"/>
              </w:rPr>
            </w:pPr>
            <w:r>
              <w:rPr>
                <w:rFonts w:ascii="Times New Roman" w:hAnsi="Times New Roman"/>
                <w:b/>
                <w:noProof/>
                <w:color w:val="FFFFFF" w:themeColor="background1"/>
                <w:sz w:val="20"/>
              </w:rPr>
              <w:t>Rodzaj użytkownika końcowego</w:t>
            </w:r>
          </w:p>
        </w:tc>
        <w:tc>
          <w:tcPr>
            <w:tcW w:w="1853" w:type="dxa"/>
            <w:shd w:val="clear" w:color="auto" w:fill="1F4B7D"/>
            <w:vAlign w:val="center"/>
          </w:tcPr>
          <w:p w14:paraId="4988724F" w14:textId="77777777" w:rsidR="00C22E98" w:rsidRPr="00FE76F8" w:rsidRDefault="00C22E98" w:rsidP="00E47363">
            <w:pPr>
              <w:jc w:val="center"/>
              <w:rPr>
                <w:rFonts w:ascii="Times New Roman" w:eastAsia="Arial" w:hAnsi="Times New Roman" w:cs="Times New Roman"/>
                <w:b/>
                <w:bCs/>
                <w:noProof/>
                <w:color w:val="FFFFFF" w:themeColor="background1"/>
                <w:sz w:val="20"/>
                <w:szCs w:val="20"/>
              </w:rPr>
            </w:pPr>
            <w:r>
              <w:rPr>
                <w:rFonts w:ascii="Times New Roman" w:hAnsi="Times New Roman"/>
                <w:b/>
                <w:noProof/>
                <w:color w:val="FFFFFF" w:themeColor="background1"/>
                <w:sz w:val="20"/>
              </w:rPr>
              <w:t>Niepodłączeni użytkownicy</w:t>
            </w:r>
          </w:p>
        </w:tc>
        <w:tc>
          <w:tcPr>
            <w:tcW w:w="1984" w:type="dxa"/>
            <w:shd w:val="clear" w:color="auto" w:fill="1F4B7D"/>
            <w:vAlign w:val="center"/>
          </w:tcPr>
          <w:p w14:paraId="12961F30" w14:textId="77777777" w:rsidR="00C22E98" w:rsidRPr="00FE76F8" w:rsidRDefault="00C22E98" w:rsidP="00E47363">
            <w:pPr>
              <w:jc w:val="center"/>
              <w:rPr>
                <w:rFonts w:ascii="Times New Roman" w:eastAsia="Arial" w:hAnsi="Times New Roman" w:cs="Times New Roman"/>
                <w:b/>
                <w:bCs/>
                <w:noProof/>
                <w:color w:val="FFFFFF" w:themeColor="background1"/>
                <w:sz w:val="20"/>
                <w:szCs w:val="20"/>
              </w:rPr>
            </w:pPr>
            <w:r>
              <w:rPr>
                <w:rFonts w:ascii="Times New Roman" w:hAnsi="Times New Roman"/>
                <w:b/>
                <w:noProof/>
                <w:color w:val="FFFFFF" w:themeColor="background1"/>
                <w:sz w:val="20"/>
              </w:rPr>
              <w:t>Podłączeni użytkownicy</w:t>
            </w:r>
          </w:p>
        </w:tc>
        <w:tc>
          <w:tcPr>
            <w:tcW w:w="2694" w:type="dxa"/>
            <w:shd w:val="clear" w:color="auto" w:fill="1F4B7D"/>
            <w:vAlign w:val="center"/>
          </w:tcPr>
          <w:p w14:paraId="243729CA" w14:textId="77777777" w:rsidR="00C22E98" w:rsidRPr="00FE76F8" w:rsidRDefault="00C22E98" w:rsidP="00E47363">
            <w:pPr>
              <w:jc w:val="center"/>
              <w:rPr>
                <w:rFonts w:ascii="Times New Roman" w:hAnsi="Times New Roman" w:cs="Times New Roman"/>
                <w:b/>
                <w:bCs/>
                <w:noProof/>
                <w:color w:val="FFFFFF" w:themeColor="background1"/>
                <w:sz w:val="20"/>
                <w:szCs w:val="20"/>
              </w:rPr>
            </w:pPr>
            <w:r>
              <w:rPr>
                <w:rFonts w:ascii="Times New Roman" w:hAnsi="Times New Roman"/>
                <w:b/>
                <w:noProof/>
                <w:color w:val="FFFFFF" w:themeColor="background1"/>
                <w:sz w:val="20"/>
              </w:rPr>
              <w:t>Pozostały odsetek</w:t>
            </w:r>
          </w:p>
        </w:tc>
      </w:tr>
      <w:tr w:rsidR="00C22E98" w:rsidRPr="00FE76F8" w14:paraId="45D5725D" w14:textId="77777777" w:rsidTr="00C22E98">
        <w:trPr>
          <w:trHeight w:val="283"/>
          <w:jc w:val="center"/>
        </w:trPr>
        <w:tc>
          <w:tcPr>
            <w:tcW w:w="2542" w:type="dxa"/>
            <w:vAlign w:val="center"/>
          </w:tcPr>
          <w:p w14:paraId="1C10FCDF"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Hurtownicy</w:t>
            </w:r>
          </w:p>
        </w:tc>
        <w:tc>
          <w:tcPr>
            <w:tcW w:w="1853" w:type="dxa"/>
            <w:vAlign w:val="center"/>
          </w:tcPr>
          <w:p w14:paraId="52C1A863" w14:textId="77777777" w:rsidR="00C22E98" w:rsidRPr="00FE76F8" w:rsidRDefault="00C22E98" w:rsidP="00E47363">
            <w:pPr>
              <w:jc w:val="center"/>
              <w:rPr>
                <w:rFonts w:ascii="Times New Roman" w:eastAsia="Arial" w:hAnsi="Times New Roman" w:cs="Times New Roman"/>
                <w:noProof/>
                <w:sz w:val="20"/>
                <w:szCs w:val="20"/>
              </w:rPr>
            </w:pPr>
            <w:r>
              <w:rPr>
                <w:rFonts w:ascii="Times New Roman" w:hAnsi="Times New Roman"/>
                <w:noProof/>
                <w:sz w:val="20"/>
              </w:rPr>
              <w:t>1</w:t>
            </w:r>
          </w:p>
        </w:tc>
        <w:tc>
          <w:tcPr>
            <w:tcW w:w="1984" w:type="dxa"/>
            <w:vAlign w:val="center"/>
          </w:tcPr>
          <w:p w14:paraId="6A65D2B3"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4 113</w:t>
            </w:r>
          </w:p>
        </w:tc>
        <w:tc>
          <w:tcPr>
            <w:tcW w:w="2694" w:type="dxa"/>
            <w:vAlign w:val="center"/>
          </w:tcPr>
          <w:p w14:paraId="5F511D14"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0,023 %</w:t>
            </w:r>
          </w:p>
        </w:tc>
      </w:tr>
      <w:tr w:rsidR="00C22E98" w:rsidRPr="00FE76F8" w14:paraId="1FFC52B3" w14:textId="77777777" w:rsidTr="00C22E98">
        <w:trPr>
          <w:trHeight w:val="283"/>
          <w:jc w:val="center"/>
        </w:trPr>
        <w:tc>
          <w:tcPr>
            <w:tcW w:w="2542" w:type="dxa"/>
            <w:vAlign w:val="center"/>
          </w:tcPr>
          <w:p w14:paraId="28913B6B"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Apteki</w:t>
            </w:r>
          </w:p>
        </w:tc>
        <w:tc>
          <w:tcPr>
            <w:tcW w:w="1853" w:type="dxa"/>
            <w:vAlign w:val="center"/>
          </w:tcPr>
          <w:p w14:paraId="66A14558"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w:t>
            </w:r>
          </w:p>
        </w:tc>
        <w:tc>
          <w:tcPr>
            <w:tcW w:w="1984" w:type="dxa"/>
            <w:vAlign w:val="center"/>
          </w:tcPr>
          <w:p w14:paraId="53EE3A20"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116 311</w:t>
            </w:r>
          </w:p>
        </w:tc>
        <w:tc>
          <w:tcPr>
            <w:tcW w:w="2694" w:type="dxa"/>
            <w:vAlign w:val="center"/>
          </w:tcPr>
          <w:p w14:paraId="7538D2CF"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0,013 %</w:t>
            </w:r>
          </w:p>
        </w:tc>
      </w:tr>
      <w:tr w:rsidR="00C22E98" w:rsidRPr="00FE76F8" w14:paraId="5B7A527B" w14:textId="77777777" w:rsidTr="00C22E98">
        <w:trPr>
          <w:trHeight w:val="283"/>
          <w:jc w:val="center"/>
        </w:trPr>
        <w:tc>
          <w:tcPr>
            <w:tcW w:w="2542" w:type="dxa"/>
            <w:vAlign w:val="center"/>
          </w:tcPr>
          <w:p w14:paraId="2DFD6E7A"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Zakłady opieki zdrowotnej</w:t>
            </w:r>
          </w:p>
        </w:tc>
        <w:tc>
          <w:tcPr>
            <w:tcW w:w="1853" w:type="dxa"/>
            <w:vAlign w:val="center"/>
          </w:tcPr>
          <w:p w14:paraId="6E8402CD"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760</w:t>
            </w:r>
          </w:p>
        </w:tc>
        <w:tc>
          <w:tcPr>
            <w:tcW w:w="1984" w:type="dxa"/>
            <w:vAlign w:val="center"/>
          </w:tcPr>
          <w:p w14:paraId="596C736C"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6 451</w:t>
            </w:r>
          </w:p>
        </w:tc>
        <w:tc>
          <w:tcPr>
            <w:tcW w:w="2694" w:type="dxa"/>
            <w:vAlign w:val="center"/>
          </w:tcPr>
          <w:p w14:paraId="3094E74D"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10,543 %</w:t>
            </w:r>
          </w:p>
        </w:tc>
      </w:tr>
      <w:tr w:rsidR="00C22E98" w:rsidRPr="00FE76F8" w14:paraId="78FA2DA2" w14:textId="77777777" w:rsidTr="00C22E98">
        <w:trPr>
          <w:trHeight w:val="283"/>
          <w:jc w:val="center"/>
        </w:trPr>
        <w:tc>
          <w:tcPr>
            <w:tcW w:w="2542" w:type="dxa"/>
            <w:vAlign w:val="center"/>
          </w:tcPr>
          <w:p w14:paraId="7EBB2CE5"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Lekarze wystawiający recepty</w:t>
            </w:r>
          </w:p>
        </w:tc>
        <w:tc>
          <w:tcPr>
            <w:tcW w:w="1853" w:type="dxa"/>
            <w:vAlign w:val="center"/>
          </w:tcPr>
          <w:p w14:paraId="6DB642D4"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58</w:t>
            </w:r>
          </w:p>
        </w:tc>
        <w:tc>
          <w:tcPr>
            <w:tcW w:w="1984" w:type="dxa"/>
            <w:vAlign w:val="center"/>
          </w:tcPr>
          <w:p w14:paraId="042E9FC1"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817</w:t>
            </w:r>
          </w:p>
        </w:tc>
        <w:tc>
          <w:tcPr>
            <w:tcW w:w="2694" w:type="dxa"/>
            <w:vAlign w:val="center"/>
          </w:tcPr>
          <w:p w14:paraId="0BB34F69"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6,633 %</w:t>
            </w:r>
          </w:p>
        </w:tc>
      </w:tr>
      <w:tr w:rsidR="00C22E98" w:rsidRPr="00FE76F8" w14:paraId="0B7181BB" w14:textId="77777777" w:rsidTr="00C22E98">
        <w:trPr>
          <w:trHeight w:val="283"/>
          <w:jc w:val="center"/>
        </w:trPr>
        <w:tc>
          <w:tcPr>
            <w:tcW w:w="2542" w:type="dxa"/>
            <w:vAlign w:val="center"/>
          </w:tcPr>
          <w:p w14:paraId="30B58C6D"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Inne kanały wycofania</w:t>
            </w:r>
          </w:p>
        </w:tc>
        <w:tc>
          <w:tcPr>
            <w:tcW w:w="1853" w:type="dxa"/>
            <w:vAlign w:val="center"/>
          </w:tcPr>
          <w:p w14:paraId="3FD8ECB7"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60</w:t>
            </w:r>
          </w:p>
        </w:tc>
        <w:tc>
          <w:tcPr>
            <w:tcW w:w="1984" w:type="dxa"/>
            <w:vAlign w:val="center"/>
          </w:tcPr>
          <w:p w14:paraId="7FFE0E61"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381</w:t>
            </w:r>
          </w:p>
        </w:tc>
        <w:tc>
          <w:tcPr>
            <w:tcW w:w="2694" w:type="dxa"/>
            <w:vAlign w:val="center"/>
          </w:tcPr>
          <w:p w14:paraId="507AA0A4"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13,613 %</w:t>
            </w:r>
          </w:p>
        </w:tc>
      </w:tr>
    </w:tbl>
    <w:p w14:paraId="3CC8D541" w14:textId="6A767F22" w:rsidR="0021659D" w:rsidRPr="0021659D" w:rsidRDefault="00933E13" w:rsidP="0067686E">
      <w:pPr>
        <w:spacing w:after="120"/>
        <w:jc w:val="both"/>
        <w:rPr>
          <w:rFonts w:ascii="Times New Roman" w:eastAsia="Calibri" w:hAnsi="Times New Roman" w:cs="Times New Roman"/>
          <w:i/>
          <w:iCs/>
          <w:noProof/>
        </w:rPr>
      </w:pPr>
      <w:r>
        <w:rPr>
          <w:rFonts w:ascii="Times New Roman" w:hAnsi="Times New Roman"/>
          <w:i/>
          <w:noProof/>
        </w:rPr>
        <w:t>Źródło: Sprawozdanie EMVO, marzec 20</w:t>
      </w:r>
      <w:r w:rsidRPr="00907B3C">
        <w:rPr>
          <w:rFonts w:ascii="Times New Roman" w:hAnsi="Times New Roman"/>
          <w:i/>
          <w:noProof/>
        </w:rPr>
        <w:t>24</w:t>
      </w:r>
      <w:r w:rsidR="00907B3C" w:rsidRPr="00907B3C">
        <w:rPr>
          <w:rFonts w:ascii="Times New Roman" w:hAnsi="Times New Roman"/>
          <w:i/>
          <w:noProof/>
        </w:rPr>
        <w:t> </w:t>
      </w:r>
      <w:r w:rsidRPr="00907B3C">
        <w:rPr>
          <w:rFonts w:ascii="Times New Roman" w:hAnsi="Times New Roman"/>
          <w:i/>
          <w:noProof/>
        </w:rPr>
        <w:t>r.</w:t>
      </w:r>
    </w:p>
    <w:p w14:paraId="2A6BDC5B" w14:textId="7B482E59" w:rsidR="0021659D" w:rsidRPr="0021659D" w:rsidRDefault="0021659D" w:rsidP="0021659D">
      <w:pPr>
        <w:spacing w:after="0"/>
        <w:jc w:val="both"/>
        <w:rPr>
          <w:rFonts w:ascii="Times New Roman" w:eastAsia="Calibri" w:hAnsi="Times New Roman" w:cs="Times New Roman"/>
          <w:b/>
          <w:bCs/>
          <w:noProof/>
          <w:sz w:val="24"/>
          <w:szCs w:val="24"/>
        </w:rPr>
      </w:pPr>
      <w:r>
        <w:rPr>
          <w:rFonts w:ascii="Times New Roman" w:hAnsi="Times New Roman"/>
          <w:b/>
          <w:noProof/>
          <w:sz w:val="24"/>
        </w:rPr>
        <w:t>Tabela 3. Zainteresowane strony podłączone do systemu</w:t>
      </w:r>
      <w:r w:rsidR="00907B3C">
        <w:rPr>
          <w:rFonts w:ascii="Times New Roman" w:hAnsi="Times New Roman"/>
          <w:b/>
          <w:noProof/>
          <w:sz w:val="24"/>
        </w:rPr>
        <w:t xml:space="preserve"> w 5</w:t>
      </w:r>
      <w:r>
        <w:rPr>
          <w:rFonts w:ascii="Times New Roman" w:hAnsi="Times New Roman"/>
          <w:b/>
          <w:noProof/>
          <w:sz w:val="24"/>
        </w:rPr>
        <w:t>2. tygodniu kalendarzowym 20</w:t>
      </w:r>
      <w:r w:rsidRPr="00907B3C">
        <w:rPr>
          <w:rFonts w:ascii="Times New Roman" w:hAnsi="Times New Roman"/>
          <w:b/>
          <w:noProof/>
          <w:sz w:val="24"/>
        </w:rPr>
        <w:t>22</w:t>
      </w:r>
      <w:r w:rsidR="00907B3C" w:rsidRPr="00907B3C">
        <w:rPr>
          <w:rFonts w:ascii="Times New Roman" w:hAnsi="Times New Roman"/>
          <w:b/>
          <w:noProof/>
          <w:sz w:val="24"/>
        </w:rPr>
        <w:t> </w:t>
      </w:r>
      <w:r w:rsidRPr="00907B3C">
        <w:rPr>
          <w:rFonts w:ascii="Times New Roman" w:hAnsi="Times New Roman"/>
          <w:b/>
          <w:noProof/>
          <w:sz w:val="24"/>
        </w:rPr>
        <w:t>r.</w:t>
      </w:r>
    </w:p>
    <w:tbl>
      <w:tblPr>
        <w:tblStyle w:val="TableNormal1"/>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843"/>
        <w:gridCol w:w="1984"/>
        <w:gridCol w:w="2694"/>
      </w:tblGrid>
      <w:tr w:rsidR="00C22E98" w:rsidRPr="00FE76F8" w14:paraId="50951B19" w14:textId="77777777" w:rsidTr="00C22E98">
        <w:trPr>
          <w:trHeight w:val="283"/>
          <w:jc w:val="center"/>
        </w:trPr>
        <w:tc>
          <w:tcPr>
            <w:tcW w:w="2552" w:type="dxa"/>
            <w:shd w:val="clear" w:color="auto" w:fill="1F4B7D"/>
            <w:vAlign w:val="center"/>
          </w:tcPr>
          <w:p w14:paraId="3BF2402A" w14:textId="77777777" w:rsidR="00C22E98" w:rsidRPr="00FE76F8" w:rsidRDefault="00C22E98" w:rsidP="00E47363">
            <w:pPr>
              <w:jc w:val="center"/>
              <w:rPr>
                <w:rFonts w:ascii="Times New Roman" w:hAnsi="Times New Roman" w:cs="Times New Roman"/>
                <w:b/>
                <w:bCs/>
                <w:noProof/>
                <w:color w:val="FFFFFF" w:themeColor="background1"/>
                <w:sz w:val="20"/>
                <w:szCs w:val="20"/>
              </w:rPr>
            </w:pPr>
            <w:r>
              <w:rPr>
                <w:rFonts w:ascii="Times New Roman" w:hAnsi="Times New Roman"/>
                <w:b/>
                <w:noProof/>
                <w:color w:val="FFFFFF" w:themeColor="background1"/>
                <w:sz w:val="20"/>
              </w:rPr>
              <w:t>Rodzaj użytkownika końcowego</w:t>
            </w:r>
          </w:p>
        </w:tc>
        <w:tc>
          <w:tcPr>
            <w:tcW w:w="1843" w:type="dxa"/>
            <w:shd w:val="clear" w:color="auto" w:fill="1F4B7D"/>
            <w:vAlign w:val="center"/>
          </w:tcPr>
          <w:p w14:paraId="57945882" w14:textId="77777777" w:rsidR="00C22E98" w:rsidRPr="00FE76F8" w:rsidRDefault="00C22E98" w:rsidP="00E47363">
            <w:pPr>
              <w:jc w:val="center"/>
              <w:rPr>
                <w:rFonts w:ascii="Times New Roman" w:hAnsi="Times New Roman" w:cs="Times New Roman"/>
                <w:b/>
                <w:bCs/>
                <w:noProof/>
                <w:color w:val="FFFFFF" w:themeColor="background1"/>
                <w:w w:val="105"/>
                <w:sz w:val="20"/>
                <w:szCs w:val="20"/>
              </w:rPr>
            </w:pPr>
            <w:r>
              <w:rPr>
                <w:rFonts w:ascii="Times New Roman" w:hAnsi="Times New Roman"/>
                <w:b/>
                <w:noProof/>
                <w:color w:val="FFFFFF" w:themeColor="background1"/>
                <w:sz w:val="20"/>
              </w:rPr>
              <w:t>Niepodłączeni użytkownicy</w:t>
            </w:r>
          </w:p>
        </w:tc>
        <w:tc>
          <w:tcPr>
            <w:tcW w:w="1984" w:type="dxa"/>
            <w:shd w:val="clear" w:color="auto" w:fill="1F4B7D"/>
            <w:vAlign w:val="center"/>
          </w:tcPr>
          <w:p w14:paraId="7114577A" w14:textId="77777777" w:rsidR="00C22E98" w:rsidRPr="00FE76F8" w:rsidRDefault="00C22E98" w:rsidP="00E47363">
            <w:pPr>
              <w:jc w:val="center"/>
              <w:rPr>
                <w:rFonts w:ascii="Times New Roman" w:hAnsi="Times New Roman" w:cs="Times New Roman"/>
                <w:b/>
                <w:bCs/>
                <w:noProof/>
                <w:color w:val="FFFFFF" w:themeColor="background1"/>
                <w:spacing w:val="-3"/>
                <w:w w:val="105"/>
                <w:sz w:val="20"/>
                <w:szCs w:val="20"/>
              </w:rPr>
            </w:pPr>
            <w:r>
              <w:rPr>
                <w:rFonts w:ascii="Times New Roman" w:hAnsi="Times New Roman"/>
                <w:b/>
                <w:noProof/>
                <w:color w:val="FFFFFF" w:themeColor="background1"/>
                <w:sz w:val="20"/>
              </w:rPr>
              <w:t>Podłączeni użytkownicy</w:t>
            </w:r>
          </w:p>
        </w:tc>
        <w:tc>
          <w:tcPr>
            <w:tcW w:w="2694" w:type="dxa"/>
            <w:shd w:val="clear" w:color="auto" w:fill="1F4B7D"/>
            <w:vAlign w:val="center"/>
          </w:tcPr>
          <w:p w14:paraId="346CE4DF" w14:textId="77777777" w:rsidR="00C22E98" w:rsidRPr="00FE76F8" w:rsidRDefault="00C22E98" w:rsidP="00E47363">
            <w:pPr>
              <w:jc w:val="center"/>
              <w:rPr>
                <w:rFonts w:ascii="Times New Roman" w:hAnsi="Times New Roman" w:cs="Times New Roman"/>
                <w:b/>
                <w:bCs/>
                <w:noProof/>
                <w:color w:val="FFFFFF" w:themeColor="background1"/>
                <w:sz w:val="20"/>
                <w:szCs w:val="20"/>
              </w:rPr>
            </w:pPr>
            <w:r>
              <w:rPr>
                <w:rFonts w:ascii="Times New Roman" w:hAnsi="Times New Roman"/>
                <w:b/>
                <w:noProof/>
                <w:color w:val="FFFFFF" w:themeColor="background1"/>
                <w:sz w:val="20"/>
              </w:rPr>
              <w:t>Pozostały odsetek</w:t>
            </w:r>
          </w:p>
        </w:tc>
      </w:tr>
      <w:tr w:rsidR="00C22E98" w:rsidRPr="00FE76F8" w14:paraId="333E5E51" w14:textId="77777777" w:rsidTr="00C22E98">
        <w:trPr>
          <w:trHeight w:val="283"/>
          <w:jc w:val="center"/>
        </w:trPr>
        <w:tc>
          <w:tcPr>
            <w:tcW w:w="2552" w:type="dxa"/>
            <w:vAlign w:val="center"/>
          </w:tcPr>
          <w:p w14:paraId="033D70FE"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Hurtownicy</w:t>
            </w:r>
          </w:p>
        </w:tc>
        <w:tc>
          <w:tcPr>
            <w:tcW w:w="1843" w:type="dxa"/>
            <w:vAlign w:val="center"/>
          </w:tcPr>
          <w:p w14:paraId="67246AC1"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13</w:t>
            </w:r>
          </w:p>
        </w:tc>
        <w:tc>
          <w:tcPr>
            <w:tcW w:w="1984" w:type="dxa"/>
            <w:vAlign w:val="center"/>
          </w:tcPr>
          <w:p w14:paraId="7B206DF1"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4 074</w:t>
            </w:r>
          </w:p>
        </w:tc>
        <w:tc>
          <w:tcPr>
            <w:tcW w:w="2694" w:type="dxa"/>
            <w:vAlign w:val="center"/>
          </w:tcPr>
          <w:p w14:paraId="2626A2C0"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0,323 %</w:t>
            </w:r>
          </w:p>
        </w:tc>
      </w:tr>
      <w:tr w:rsidR="00C22E98" w:rsidRPr="00FE76F8" w14:paraId="27FEB1BF" w14:textId="77777777" w:rsidTr="00C22E98">
        <w:trPr>
          <w:trHeight w:val="283"/>
          <w:jc w:val="center"/>
        </w:trPr>
        <w:tc>
          <w:tcPr>
            <w:tcW w:w="2552" w:type="dxa"/>
            <w:vAlign w:val="center"/>
          </w:tcPr>
          <w:p w14:paraId="7AB51699"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Apteki</w:t>
            </w:r>
          </w:p>
        </w:tc>
        <w:tc>
          <w:tcPr>
            <w:tcW w:w="1843" w:type="dxa"/>
            <w:vAlign w:val="center"/>
          </w:tcPr>
          <w:p w14:paraId="1030EF3C"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3 967</w:t>
            </w:r>
          </w:p>
        </w:tc>
        <w:tc>
          <w:tcPr>
            <w:tcW w:w="1984" w:type="dxa"/>
            <w:vAlign w:val="center"/>
          </w:tcPr>
          <w:p w14:paraId="405689D1"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113 639</w:t>
            </w:r>
          </w:p>
        </w:tc>
        <w:tc>
          <w:tcPr>
            <w:tcW w:w="2694" w:type="dxa"/>
            <w:vAlign w:val="center"/>
          </w:tcPr>
          <w:p w14:paraId="52F1F988"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3,373 %</w:t>
            </w:r>
          </w:p>
        </w:tc>
      </w:tr>
      <w:tr w:rsidR="00C22E98" w:rsidRPr="00FE76F8" w14:paraId="4DA90759" w14:textId="77777777" w:rsidTr="00C22E98">
        <w:trPr>
          <w:trHeight w:val="283"/>
          <w:jc w:val="center"/>
        </w:trPr>
        <w:tc>
          <w:tcPr>
            <w:tcW w:w="2552" w:type="dxa"/>
            <w:vAlign w:val="center"/>
          </w:tcPr>
          <w:p w14:paraId="70F5AFF8"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Zakłady opieki zdrowotnej</w:t>
            </w:r>
          </w:p>
        </w:tc>
        <w:tc>
          <w:tcPr>
            <w:tcW w:w="1843" w:type="dxa"/>
            <w:vAlign w:val="center"/>
          </w:tcPr>
          <w:p w14:paraId="1C6CB728"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1 049</w:t>
            </w:r>
          </w:p>
        </w:tc>
        <w:tc>
          <w:tcPr>
            <w:tcW w:w="1984" w:type="dxa"/>
            <w:vAlign w:val="center"/>
          </w:tcPr>
          <w:p w14:paraId="11BB28F7"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6 374</w:t>
            </w:r>
          </w:p>
        </w:tc>
        <w:tc>
          <w:tcPr>
            <w:tcW w:w="2694" w:type="dxa"/>
            <w:vAlign w:val="center"/>
          </w:tcPr>
          <w:p w14:paraId="541F3E62"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14,133 %</w:t>
            </w:r>
          </w:p>
        </w:tc>
      </w:tr>
      <w:tr w:rsidR="00C22E98" w:rsidRPr="00FE76F8" w14:paraId="0EE002BA" w14:textId="77777777" w:rsidTr="00C22E98">
        <w:trPr>
          <w:trHeight w:val="283"/>
          <w:jc w:val="center"/>
        </w:trPr>
        <w:tc>
          <w:tcPr>
            <w:tcW w:w="2552" w:type="dxa"/>
            <w:vAlign w:val="center"/>
          </w:tcPr>
          <w:p w14:paraId="688BC1B0"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Lekarze wystawiający recepty</w:t>
            </w:r>
          </w:p>
        </w:tc>
        <w:tc>
          <w:tcPr>
            <w:tcW w:w="1843" w:type="dxa"/>
            <w:vAlign w:val="center"/>
          </w:tcPr>
          <w:p w14:paraId="54926D67"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56</w:t>
            </w:r>
          </w:p>
        </w:tc>
        <w:tc>
          <w:tcPr>
            <w:tcW w:w="1984" w:type="dxa"/>
            <w:vAlign w:val="center"/>
          </w:tcPr>
          <w:p w14:paraId="107BFAE9"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819</w:t>
            </w:r>
          </w:p>
        </w:tc>
        <w:tc>
          <w:tcPr>
            <w:tcW w:w="2694" w:type="dxa"/>
            <w:vAlign w:val="center"/>
          </w:tcPr>
          <w:p w14:paraId="7F558519"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6,403 %</w:t>
            </w:r>
          </w:p>
        </w:tc>
      </w:tr>
      <w:tr w:rsidR="00C22E98" w:rsidRPr="00FE76F8" w14:paraId="26530543" w14:textId="77777777" w:rsidTr="00C22E98">
        <w:trPr>
          <w:trHeight w:val="283"/>
          <w:jc w:val="center"/>
        </w:trPr>
        <w:tc>
          <w:tcPr>
            <w:tcW w:w="2552" w:type="dxa"/>
            <w:vAlign w:val="center"/>
          </w:tcPr>
          <w:p w14:paraId="42D549C0" w14:textId="77777777" w:rsidR="00C22E98" w:rsidRPr="00FE76F8" w:rsidRDefault="00C22E98" w:rsidP="00E47363">
            <w:pPr>
              <w:rPr>
                <w:rFonts w:ascii="Times New Roman" w:eastAsia="Arial" w:hAnsi="Times New Roman" w:cs="Times New Roman"/>
                <w:noProof/>
                <w:sz w:val="20"/>
                <w:szCs w:val="20"/>
              </w:rPr>
            </w:pPr>
            <w:r>
              <w:rPr>
                <w:rFonts w:ascii="Times New Roman" w:hAnsi="Times New Roman"/>
                <w:noProof/>
                <w:sz w:val="20"/>
              </w:rPr>
              <w:t>Inne kanały wycofania</w:t>
            </w:r>
          </w:p>
        </w:tc>
        <w:tc>
          <w:tcPr>
            <w:tcW w:w="1843" w:type="dxa"/>
            <w:vAlign w:val="center"/>
          </w:tcPr>
          <w:p w14:paraId="0B7B1CBA"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60</w:t>
            </w:r>
          </w:p>
        </w:tc>
        <w:tc>
          <w:tcPr>
            <w:tcW w:w="1984" w:type="dxa"/>
            <w:vAlign w:val="center"/>
          </w:tcPr>
          <w:p w14:paraId="0D09B41C"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436</w:t>
            </w:r>
          </w:p>
        </w:tc>
        <w:tc>
          <w:tcPr>
            <w:tcW w:w="2694" w:type="dxa"/>
            <w:vAlign w:val="center"/>
          </w:tcPr>
          <w:p w14:paraId="484F53EA" w14:textId="77777777" w:rsidR="00C22E98" w:rsidRPr="00FE76F8" w:rsidRDefault="00C22E98" w:rsidP="00E47363">
            <w:pPr>
              <w:jc w:val="center"/>
              <w:rPr>
                <w:rFonts w:ascii="Times New Roman" w:eastAsia="Times New Roman" w:hAnsi="Times New Roman" w:cs="Times New Roman"/>
                <w:noProof/>
                <w:sz w:val="20"/>
                <w:szCs w:val="20"/>
              </w:rPr>
            </w:pPr>
            <w:r>
              <w:rPr>
                <w:rFonts w:ascii="Times New Roman" w:hAnsi="Times New Roman"/>
                <w:noProof/>
                <w:sz w:val="20"/>
              </w:rPr>
              <w:t>12,103 %</w:t>
            </w:r>
          </w:p>
        </w:tc>
      </w:tr>
    </w:tbl>
    <w:p w14:paraId="0B691800" w14:textId="32170AE8" w:rsidR="0021659D" w:rsidRPr="009C1979" w:rsidRDefault="0021659D" w:rsidP="0067686E">
      <w:pPr>
        <w:spacing w:after="120"/>
        <w:jc w:val="both"/>
        <w:rPr>
          <w:rFonts w:ascii="Times New Roman" w:eastAsia="Calibri" w:hAnsi="Times New Roman" w:cs="Times New Roman"/>
          <w:i/>
          <w:iCs/>
          <w:noProof/>
        </w:rPr>
      </w:pPr>
      <w:r>
        <w:rPr>
          <w:rFonts w:ascii="Times New Roman" w:hAnsi="Times New Roman"/>
          <w:i/>
          <w:noProof/>
        </w:rPr>
        <w:t>Źródło: Sprawozdanie EMVO, styczeń 20</w:t>
      </w:r>
      <w:r w:rsidRPr="00907B3C">
        <w:rPr>
          <w:rFonts w:ascii="Times New Roman" w:hAnsi="Times New Roman"/>
          <w:i/>
          <w:noProof/>
        </w:rPr>
        <w:t>23</w:t>
      </w:r>
      <w:r w:rsidR="00907B3C" w:rsidRPr="00907B3C">
        <w:rPr>
          <w:rFonts w:ascii="Times New Roman" w:hAnsi="Times New Roman"/>
          <w:i/>
          <w:noProof/>
        </w:rPr>
        <w:t> </w:t>
      </w:r>
      <w:r w:rsidRPr="00907B3C">
        <w:rPr>
          <w:rFonts w:ascii="Times New Roman" w:hAnsi="Times New Roman"/>
          <w:i/>
          <w:noProof/>
        </w:rPr>
        <w:t>r.</w:t>
      </w:r>
      <w:bookmarkEnd w:id="27"/>
    </w:p>
    <w:p w14:paraId="109BFE49" w14:textId="7C26D5FD" w:rsidR="00CF6C40" w:rsidRPr="00CF6C40" w:rsidRDefault="00933E13" w:rsidP="0067686E">
      <w:pPr>
        <w:spacing w:after="120"/>
        <w:jc w:val="both"/>
        <w:rPr>
          <w:rFonts w:ascii="Times New Roman" w:eastAsia="Calibri" w:hAnsi="Times New Roman" w:cs="Times New Roman"/>
          <w:noProof/>
          <w:sz w:val="24"/>
          <w:szCs w:val="24"/>
        </w:rPr>
      </w:pPr>
      <w:r>
        <w:rPr>
          <w:rFonts w:ascii="Times New Roman" w:hAnsi="Times New Roman"/>
          <w:noProof/>
          <w:sz w:val="24"/>
        </w:rPr>
        <w:t>Wiele podmiotów, które są obecnie podłączone do EMVS, nadal nie korzysta</w:t>
      </w:r>
      <w:r w:rsidR="00907B3C">
        <w:rPr>
          <w:rFonts w:ascii="Times New Roman" w:hAnsi="Times New Roman"/>
          <w:noProof/>
          <w:sz w:val="24"/>
        </w:rPr>
        <w:t xml:space="preserve"> z teg</w:t>
      </w:r>
      <w:r>
        <w:rPr>
          <w:rFonts w:ascii="Times New Roman" w:hAnsi="Times New Roman"/>
          <w:noProof/>
          <w:sz w:val="24"/>
        </w:rPr>
        <w:t>o systemu</w:t>
      </w:r>
      <w:r w:rsidR="00907B3C">
        <w:rPr>
          <w:rFonts w:ascii="Times New Roman" w:hAnsi="Times New Roman"/>
          <w:noProof/>
          <w:sz w:val="24"/>
        </w:rPr>
        <w:t xml:space="preserve"> w peł</w:t>
      </w:r>
      <w:r>
        <w:rPr>
          <w:rFonts w:ascii="Times New Roman" w:hAnsi="Times New Roman"/>
          <w:noProof/>
          <w:sz w:val="24"/>
        </w:rPr>
        <w:t>ni efektywnie. Według danych EMVO</w:t>
      </w:r>
      <w:r w:rsidR="00907B3C">
        <w:rPr>
          <w:rFonts w:ascii="Times New Roman" w:hAnsi="Times New Roman"/>
          <w:noProof/>
          <w:sz w:val="24"/>
        </w:rPr>
        <w:t xml:space="preserve"> z wrz</w:t>
      </w:r>
      <w:r>
        <w:rPr>
          <w:rFonts w:ascii="Times New Roman" w:hAnsi="Times New Roman"/>
          <w:noProof/>
          <w:sz w:val="24"/>
        </w:rPr>
        <w:t>eśnia 20</w:t>
      </w:r>
      <w:r w:rsidRPr="00907B3C">
        <w:rPr>
          <w:rFonts w:ascii="Times New Roman" w:hAnsi="Times New Roman"/>
          <w:noProof/>
          <w:sz w:val="24"/>
        </w:rPr>
        <w:t>23</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26 % wydanych leków</w:t>
      </w:r>
      <w:r w:rsidR="00907B3C">
        <w:rPr>
          <w:rFonts w:ascii="Times New Roman" w:hAnsi="Times New Roman"/>
          <w:noProof/>
          <w:sz w:val="24"/>
        </w:rPr>
        <w:t xml:space="preserve"> z zab</w:t>
      </w:r>
      <w:r>
        <w:rPr>
          <w:rFonts w:ascii="Times New Roman" w:hAnsi="Times New Roman"/>
          <w:noProof/>
          <w:sz w:val="24"/>
        </w:rPr>
        <w:t>ezpieczeniami nie jest wykreślanych („wycofywanych”)</w:t>
      </w:r>
      <w:r w:rsidR="00907B3C">
        <w:rPr>
          <w:rFonts w:ascii="Times New Roman" w:hAnsi="Times New Roman"/>
          <w:noProof/>
          <w:sz w:val="24"/>
        </w:rPr>
        <w:t xml:space="preserve"> z sys</w:t>
      </w:r>
      <w:r>
        <w:rPr>
          <w:rFonts w:ascii="Times New Roman" w:hAnsi="Times New Roman"/>
          <w:noProof/>
          <w:sz w:val="24"/>
        </w:rPr>
        <w:t>temu baz, co stanowi naruszenie przepisów UE(</w:t>
      </w:r>
      <w:r>
        <w:rPr>
          <w:rStyle w:val="FootnoteReference"/>
          <w:rFonts w:ascii="Times New Roman" w:eastAsia="Calibri" w:hAnsi="Times New Roman" w:cs="Times New Roman"/>
          <w:noProof/>
          <w:sz w:val="24"/>
          <w:szCs w:val="24"/>
        </w:rPr>
        <w:footnoteReference w:id="13"/>
      </w:r>
      <w:r>
        <w:rPr>
          <w:rFonts w:ascii="Times New Roman" w:hAnsi="Times New Roman"/>
          <w:noProof/>
          <w:sz w:val="24"/>
        </w:rPr>
        <w:t>)</w:t>
      </w:r>
      <w:r w:rsidR="00907B3C">
        <w:rPr>
          <w:rFonts w:ascii="Times New Roman" w:hAnsi="Times New Roman"/>
          <w:noProof/>
          <w:sz w:val="24"/>
        </w:rPr>
        <w:t>. W pon</w:t>
      </w:r>
      <w:r>
        <w:rPr>
          <w:rFonts w:ascii="Times New Roman" w:hAnsi="Times New Roman"/>
          <w:noProof/>
          <w:sz w:val="24"/>
        </w:rPr>
        <w:t xml:space="preserve">iższych punktach przedstawiono dwa główne problemy związane z EMVS. </w:t>
      </w:r>
    </w:p>
    <w:p w14:paraId="4B76FD8D" w14:textId="0478BA78" w:rsidR="00CF6C40" w:rsidRPr="00CF6C40" w:rsidRDefault="00E208B3" w:rsidP="000A3217">
      <w:pPr>
        <w:pStyle w:val="ListParagraph"/>
        <w:numPr>
          <w:ilvl w:val="0"/>
          <w:numId w:val="30"/>
        </w:numPr>
        <w:spacing w:after="120"/>
        <w:contextualSpacing w:val="0"/>
        <w:jc w:val="both"/>
        <w:rPr>
          <w:rFonts w:ascii="Times New Roman" w:hAnsi="Times New Roman"/>
          <w:noProof/>
          <w:sz w:val="24"/>
          <w:szCs w:val="24"/>
        </w:rPr>
      </w:pPr>
      <w:r>
        <w:rPr>
          <w:rFonts w:ascii="Times New Roman" w:hAnsi="Times New Roman"/>
          <w:noProof/>
          <w:sz w:val="24"/>
        </w:rPr>
        <w:t>Niektórzy farmaceuci przyznają, że nie wycofują produktów leczniczych po ich wydaniu pacjentom. Twierdzą oni, że weryfikacja, tj. skanowanie niepowtarzalnych identyfikatorów, generuje dużą liczbę alarmów dotyczących produktów leczniczych, które mogą być fałszywe. Powoduje to opóźnienia, zakłóca organizację pracy</w:t>
      </w:r>
      <w:r w:rsidR="00907B3C">
        <w:rPr>
          <w:rFonts w:ascii="Times New Roman" w:hAnsi="Times New Roman"/>
          <w:noProof/>
          <w:sz w:val="24"/>
        </w:rPr>
        <w:t xml:space="preserve"> i pog</w:t>
      </w:r>
      <w:r>
        <w:rPr>
          <w:rFonts w:ascii="Times New Roman" w:hAnsi="Times New Roman"/>
          <w:noProof/>
          <w:sz w:val="24"/>
        </w:rPr>
        <w:t>łębia niezadowolenie pacjentów.</w:t>
      </w:r>
    </w:p>
    <w:p w14:paraId="2EE9EB8E" w14:textId="11805FF6" w:rsidR="00CF6C40" w:rsidRPr="00CF6C40" w:rsidRDefault="00CF6C40" w:rsidP="000A3217">
      <w:pPr>
        <w:pStyle w:val="ListParagraph"/>
        <w:numPr>
          <w:ilvl w:val="0"/>
          <w:numId w:val="30"/>
        </w:numPr>
        <w:spacing w:after="120"/>
        <w:contextualSpacing w:val="0"/>
        <w:jc w:val="both"/>
        <w:rPr>
          <w:rFonts w:ascii="Times New Roman" w:hAnsi="Times New Roman"/>
          <w:noProof/>
          <w:sz w:val="24"/>
          <w:szCs w:val="24"/>
        </w:rPr>
      </w:pPr>
      <w:r>
        <w:rPr>
          <w:rFonts w:ascii="Times New Roman" w:hAnsi="Times New Roman"/>
          <w:noProof/>
          <w:sz w:val="24"/>
        </w:rPr>
        <w:t>Weryfikację opakowań jednostkowych uznaje się za nadmierne obciążenie</w:t>
      </w:r>
      <w:r w:rsidR="00907B3C">
        <w:rPr>
          <w:rFonts w:ascii="Times New Roman" w:hAnsi="Times New Roman"/>
          <w:noProof/>
          <w:sz w:val="24"/>
        </w:rPr>
        <w:t xml:space="preserve"> w apt</w:t>
      </w:r>
      <w:r>
        <w:rPr>
          <w:rFonts w:ascii="Times New Roman" w:hAnsi="Times New Roman"/>
          <w:noProof/>
          <w:sz w:val="24"/>
        </w:rPr>
        <w:t>ekach szpitalnych ze względu na dużą liczbę produktów obsługiwanych</w:t>
      </w:r>
      <w:r w:rsidR="00907B3C">
        <w:rPr>
          <w:rFonts w:ascii="Times New Roman" w:hAnsi="Times New Roman"/>
          <w:noProof/>
          <w:sz w:val="24"/>
        </w:rPr>
        <w:t xml:space="preserve"> w tym</w:t>
      </w:r>
      <w:r>
        <w:rPr>
          <w:rFonts w:ascii="Times New Roman" w:hAnsi="Times New Roman"/>
          <w:noProof/>
          <w:sz w:val="24"/>
        </w:rPr>
        <w:t xml:space="preserve"> środowisku. Weryfikacja jest czasochłonna. Grupa ekspertów</w:t>
      </w:r>
      <w:r w:rsidR="00907B3C">
        <w:rPr>
          <w:rFonts w:ascii="Times New Roman" w:hAnsi="Times New Roman"/>
          <w:noProof/>
          <w:sz w:val="24"/>
        </w:rPr>
        <w:t xml:space="preserve"> z pań</w:t>
      </w:r>
      <w:r>
        <w:rPr>
          <w:rFonts w:ascii="Times New Roman" w:hAnsi="Times New Roman"/>
          <w:noProof/>
          <w:sz w:val="24"/>
        </w:rPr>
        <w:t>stw członkowskich ds. zabezpieczeń wydała</w:t>
      </w:r>
      <w:r w:rsidR="00907B3C">
        <w:rPr>
          <w:rFonts w:ascii="Times New Roman" w:hAnsi="Times New Roman"/>
          <w:i/>
          <w:noProof/>
          <w:sz w:val="24"/>
        </w:rPr>
        <w:t xml:space="preserve"> </w:t>
      </w:r>
      <w:r w:rsidR="00907B3C">
        <w:rPr>
          <w:rFonts w:ascii="Times New Roman" w:hAnsi="Times New Roman"/>
          <w:noProof/>
          <w:sz w:val="24"/>
        </w:rPr>
        <w:t>w</w:t>
      </w:r>
      <w:r w:rsidR="00907B3C">
        <w:rPr>
          <w:rFonts w:ascii="Times New Roman" w:hAnsi="Times New Roman"/>
          <w:i/>
          <w:noProof/>
          <w:sz w:val="24"/>
        </w:rPr>
        <w:t> </w:t>
      </w:r>
      <w:r w:rsidR="00907B3C">
        <w:rPr>
          <w:rFonts w:ascii="Times New Roman" w:hAnsi="Times New Roman"/>
          <w:noProof/>
          <w:sz w:val="24"/>
        </w:rPr>
        <w:t>2</w:t>
      </w:r>
      <w:r>
        <w:rPr>
          <w:rFonts w:ascii="Times New Roman" w:hAnsi="Times New Roman"/>
          <w:noProof/>
          <w:sz w:val="24"/>
        </w:rPr>
        <w:t>0</w:t>
      </w:r>
      <w:r w:rsidRPr="00907B3C">
        <w:rPr>
          <w:rFonts w:ascii="Times New Roman" w:hAnsi="Times New Roman"/>
          <w:noProof/>
          <w:sz w:val="24"/>
        </w:rPr>
        <w:t>18</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dokument roboczy,</w:t>
      </w:r>
      <w:r w:rsidR="00907B3C">
        <w:rPr>
          <w:rFonts w:ascii="Times New Roman" w:hAnsi="Times New Roman"/>
          <w:noProof/>
          <w:sz w:val="24"/>
        </w:rPr>
        <w:t xml:space="preserve"> w któ</w:t>
      </w:r>
      <w:r>
        <w:rPr>
          <w:rFonts w:ascii="Times New Roman" w:hAnsi="Times New Roman"/>
          <w:noProof/>
          <w:sz w:val="24"/>
        </w:rPr>
        <w:t>rym proponuje weryfikację zbiorczą przy użyciu „kodów zagregowanych” lub „kodów skonsolidowanych”. Stosowanie takich kodów pozwala szybciej</w:t>
      </w:r>
      <w:r w:rsidR="00907B3C">
        <w:rPr>
          <w:rFonts w:ascii="Times New Roman" w:hAnsi="Times New Roman"/>
          <w:noProof/>
          <w:sz w:val="24"/>
        </w:rPr>
        <w:t xml:space="preserve"> i spr</w:t>
      </w:r>
      <w:r>
        <w:rPr>
          <w:rFonts w:ascii="Times New Roman" w:hAnsi="Times New Roman"/>
          <w:noProof/>
          <w:sz w:val="24"/>
        </w:rPr>
        <w:t>awniej wycofywać opakowania</w:t>
      </w:r>
      <w:r w:rsidR="00907B3C">
        <w:rPr>
          <w:rFonts w:ascii="Times New Roman" w:hAnsi="Times New Roman"/>
          <w:noProof/>
          <w:sz w:val="24"/>
        </w:rPr>
        <w:t xml:space="preserve"> o tej</w:t>
      </w:r>
      <w:r>
        <w:rPr>
          <w:rFonts w:ascii="Times New Roman" w:hAnsi="Times New Roman"/>
          <w:noProof/>
          <w:sz w:val="24"/>
        </w:rPr>
        <w:t xml:space="preserve"> samej zawartości</w:t>
      </w:r>
      <w:r w:rsidR="00907B3C">
        <w:rPr>
          <w:rFonts w:ascii="Times New Roman" w:hAnsi="Times New Roman"/>
          <w:noProof/>
          <w:sz w:val="24"/>
        </w:rPr>
        <w:t xml:space="preserve"> i o tym</w:t>
      </w:r>
      <w:r>
        <w:rPr>
          <w:rFonts w:ascii="Times New Roman" w:hAnsi="Times New Roman"/>
          <w:noProof/>
          <w:sz w:val="24"/>
        </w:rPr>
        <w:t xml:space="preserve"> samym pochodzeniu.</w:t>
      </w:r>
    </w:p>
    <w:p w14:paraId="5EFE7E8D" w14:textId="43E1A0D0" w:rsidR="00CF6C40" w:rsidRPr="00CF6C40" w:rsidRDefault="00CF6C40" w:rsidP="000A3217">
      <w:pPr>
        <w:pStyle w:val="Text3"/>
        <w:spacing w:after="120" w:line="276" w:lineRule="auto"/>
        <w:ind w:left="0"/>
        <w:rPr>
          <w:rFonts w:eastAsia="Calibri"/>
          <w:noProof/>
          <w:szCs w:val="24"/>
        </w:rPr>
      </w:pPr>
      <w:r>
        <w:rPr>
          <w:noProof/>
        </w:rPr>
        <w:t>System został zaprojektowany</w:t>
      </w:r>
      <w:r w:rsidR="00907B3C">
        <w:rPr>
          <w:noProof/>
        </w:rPr>
        <w:t xml:space="preserve"> z myś</w:t>
      </w:r>
      <w:r>
        <w:rPr>
          <w:noProof/>
        </w:rPr>
        <w:t>lą</w:t>
      </w:r>
      <w:r w:rsidR="00907B3C">
        <w:rPr>
          <w:noProof/>
        </w:rPr>
        <w:t xml:space="preserve"> o tym</w:t>
      </w:r>
      <w:r>
        <w:rPr>
          <w:noProof/>
        </w:rPr>
        <w:t>, aby sfałszowane produkty lecznicze nie trafiały do pacjentów</w:t>
      </w:r>
      <w:r w:rsidR="00907B3C">
        <w:rPr>
          <w:noProof/>
        </w:rPr>
        <w:t>. W raz</w:t>
      </w:r>
      <w:r>
        <w:rPr>
          <w:noProof/>
        </w:rPr>
        <w:t xml:space="preserve">ie jakichkolwiek podejrzeń </w:t>
      </w:r>
      <w:bookmarkStart w:id="28" w:name="_Hlk162444584"/>
      <w:r>
        <w:rPr>
          <w:noProof/>
        </w:rPr>
        <w:t>hurtownicy mogą zweryfikować znajdujące się</w:t>
      </w:r>
      <w:r w:rsidR="00907B3C">
        <w:rPr>
          <w:noProof/>
        </w:rPr>
        <w:t xml:space="preserve"> w ich</w:t>
      </w:r>
      <w:r>
        <w:rPr>
          <w:noProof/>
        </w:rPr>
        <w:t xml:space="preserve"> posiadaniu opakowania</w:t>
      </w:r>
      <w:bookmarkEnd w:id="28"/>
      <w:r>
        <w:rPr>
          <w:noProof/>
        </w:rPr>
        <w:t>. Hurtownicy nie mają obowiązku systematycznej weryfikacji wszystkich opakowań (tj. nie ma potrzeby weryfikacji opakowań otrzymywanych od posiadacza pozwolenia na dopuszczenie do obrotu, producenta lub wyznaczonego hurtownika). Dzięki temu nie nakłada się nieproporcjonalnie wysokich obciążeń na hurtowników.</w:t>
      </w:r>
    </w:p>
    <w:p w14:paraId="08B6C67A" w14:textId="3843D930" w:rsidR="00CF6C40" w:rsidRDefault="00CF6C40" w:rsidP="00125698">
      <w:pPr>
        <w:pStyle w:val="Text3"/>
        <w:spacing w:after="120" w:line="276" w:lineRule="auto"/>
        <w:ind w:left="0"/>
        <w:rPr>
          <w:rFonts w:eastAsia="Calibri"/>
          <w:noProof/>
          <w:szCs w:val="24"/>
        </w:rPr>
      </w:pPr>
      <w:r>
        <w:rPr>
          <w:noProof/>
        </w:rPr>
        <w:t>Na podstawie poczynionych ustaleń nie można na tym etapie wyciągnąć jednoznacznych wniosków co do rzeczywistej zdolności EMVS do skutecznego wykrywania wszystkich sfałszowanych produktów leczniczych</w:t>
      </w:r>
      <w:r w:rsidR="00907B3C">
        <w:rPr>
          <w:noProof/>
        </w:rPr>
        <w:t xml:space="preserve"> w cał</w:t>
      </w:r>
      <w:r>
        <w:rPr>
          <w:noProof/>
        </w:rPr>
        <w:t>ym łańcuchu dystrybucji. Dowody wskazują jednak, że nielicznym przypadkom sfałszowanych produktów leczniczych</w:t>
      </w:r>
      <w:r w:rsidR="00907B3C">
        <w:rPr>
          <w:noProof/>
        </w:rPr>
        <w:t xml:space="preserve"> w leg</w:t>
      </w:r>
      <w:r>
        <w:rPr>
          <w:noProof/>
        </w:rPr>
        <w:t xml:space="preserve">alnym łańcuchu dystrybucji nadano dalszy bieg niezwłocznie po ich wykryciu. </w:t>
      </w:r>
    </w:p>
    <w:p w14:paraId="177B8B90" w14:textId="77777777" w:rsidR="00133A72" w:rsidRPr="00CF6C40" w:rsidRDefault="00133A72" w:rsidP="0067686E">
      <w:pPr>
        <w:pStyle w:val="Text3"/>
        <w:spacing w:after="120"/>
        <w:ind w:left="0"/>
        <w:rPr>
          <w:rFonts w:eastAsia="Calibri"/>
          <w:noProof/>
          <w:szCs w:val="24"/>
        </w:rPr>
      </w:pPr>
    </w:p>
    <w:p w14:paraId="66E8E765" w14:textId="77777777" w:rsidR="00CF6C40" w:rsidRPr="00CF6C40" w:rsidRDefault="00CF6C40" w:rsidP="0067686E">
      <w:pPr>
        <w:pStyle w:val="Heading2"/>
        <w:spacing w:after="120"/>
        <w:ind w:left="720"/>
        <w:rPr>
          <w:rFonts w:eastAsia="Calibri"/>
          <w:noProof/>
          <w:szCs w:val="24"/>
        </w:rPr>
      </w:pPr>
      <w:bookmarkStart w:id="29" w:name="_Toc169702261"/>
      <w:r>
        <w:rPr>
          <w:noProof/>
        </w:rPr>
        <w:t>Mechanizm powiadamiania</w:t>
      </w:r>
      <w:bookmarkEnd w:id="29"/>
    </w:p>
    <w:p w14:paraId="10020CEC" w14:textId="630B28CD" w:rsidR="00CF6C40" w:rsidRPr="00CF6C40" w:rsidRDefault="00CF6C40" w:rsidP="000A3217">
      <w:pPr>
        <w:pStyle w:val="Text3"/>
        <w:tabs>
          <w:tab w:val="left" w:pos="1418"/>
          <w:tab w:val="left" w:pos="1985"/>
        </w:tabs>
        <w:spacing w:after="120" w:line="276" w:lineRule="auto"/>
        <w:ind w:left="0"/>
        <w:rPr>
          <w:rFonts w:eastAsia="Calibri"/>
          <w:noProof/>
          <w:szCs w:val="24"/>
        </w:rPr>
      </w:pPr>
      <w:r>
        <w:rPr>
          <w:noProof/>
        </w:rPr>
        <w:t>System powiadamiania opiera się na dwóch mechanizmach ostrzegania</w:t>
      </w:r>
      <w:r w:rsidR="00907B3C">
        <w:rPr>
          <w:noProof/>
        </w:rPr>
        <w:t xml:space="preserve"> o sfa</w:t>
      </w:r>
      <w:r>
        <w:rPr>
          <w:noProof/>
        </w:rPr>
        <w:t>łszowanych produktach leczniczych, jak opisana</w:t>
      </w:r>
      <w:r w:rsidR="00907B3C">
        <w:rPr>
          <w:noProof/>
        </w:rPr>
        <w:t xml:space="preserve"> w dwó</w:t>
      </w:r>
      <w:r>
        <w:rPr>
          <w:noProof/>
        </w:rPr>
        <w:t xml:space="preserve">ch punktach poniżej. </w:t>
      </w:r>
    </w:p>
    <w:p w14:paraId="0D7FFC89" w14:textId="1C5B7C85" w:rsidR="005416BE" w:rsidRDefault="00CF6C40" w:rsidP="005416BE">
      <w:pPr>
        <w:pStyle w:val="Text3"/>
        <w:numPr>
          <w:ilvl w:val="0"/>
          <w:numId w:val="27"/>
        </w:numPr>
        <w:tabs>
          <w:tab w:val="left" w:pos="1418"/>
          <w:tab w:val="left" w:pos="1985"/>
        </w:tabs>
        <w:spacing w:after="120" w:line="276" w:lineRule="auto"/>
        <w:rPr>
          <w:rFonts w:eastAsia="Calibri"/>
          <w:noProof/>
          <w:szCs w:val="24"/>
        </w:rPr>
      </w:pPr>
      <w:r>
        <w:rPr>
          <w:noProof/>
        </w:rPr>
        <w:t>Automatyczne alarmy EMVS generowane podczas skanowania kodów: celem uzgodnionym w EMVO jest osiągnięcie wskaźnika alarmów poniżej 0,05 %. Według raportu EMVO</w:t>
      </w:r>
      <w:r w:rsidR="00907B3C">
        <w:rPr>
          <w:noProof/>
        </w:rPr>
        <w:t xml:space="preserve"> z mar</w:t>
      </w:r>
      <w:r>
        <w:rPr>
          <w:noProof/>
        </w:rPr>
        <w:t>ca 20</w:t>
      </w:r>
      <w:r w:rsidRPr="00907B3C">
        <w:rPr>
          <w:noProof/>
        </w:rPr>
        <w:t>24</w:t>
      </w:r>
      <w:r w:rsidR="00907B3C" w:rsidRPr="00907B3C">
        <w:rPr>
          <w:noProof/>
        </w:rPr>
        <w:t> </w:t>
      </w:r>
      <w:r w:rsidRPr="00907B3C">
        <w:rPr>
          <w:noProof/>
        </w:rPr>
        <w:t>r.</w:t>
      </w:r>
      <w:r w:rsidR="00907B3C">
        <w:rPr>
          <w:noProof/>
        </w:rPr>
        <w:t xml:space="preserve"> w sie</w:t>
      </w:r>
      <w:r>
        <w:rPr>
          <w:noProof/>
        </w:rPr>
        <w:t>dmiu krajach (w tym</w:t>
      </w:r>
      <w:r w:rsidR="00907B3C">
        <w:rPr>
          <w:noProof/>
        </w:rPr>
        <w:t xml:space="preserve"> w Irl</w:t>
      </w:r>
      <w:r>
        <w:rPr>
          <w:noProof/>
        </w:rPr>
        <w:t>andii Północnej(</w:t>
      </w:r>
      <w:r>
        <w:rPr>
          <w:rStyle w:val="FootnoteReference"/>
          <w:rFonts w:eastAsia="Calibri"/>
          <w:noProof/>
          <w:szCs w:val="24"/>
        </w:rPr>
        <w:footnoteReference w:id="14"/>
      </w:r>
      <w:r>
        <w:rPr>
          <w:noProof/>
        </w:rPr>
        <w:t xml:space="preserve">)) wskaźnik alarmów wynosi </w:t>
      </w:r>
      <w:r w:rsidRPr="00907B3C">
        <w:rPr>
          <w:noProof/>
        </w:rPr>
        <w:t>od</w:t>
      </w:r>
      <w:r w:rsidR="00907B3C" w:rsidRPr="00907B3C">
        <w:rPr>
          <w:noProof/>
        </w:rPr>
        <w:t> </w:t>
      </w:r>
      <w:r w:rsidRPr="00907B3C">
        <w:rPr>
          <w:noProof/>
        </w:rPr>
        <w:t>0</w:t>
      </w:r>
      <w:r>
        <w:rPr>
          <w:noProof/>
        </w:rPr>
        <w:t>,1</w:t>
      </w:r>
      <w:r w:rsidRPr="00907B3C">
        <w:rPr>
          <w:noProof/>
        </w:rPr>
        <w:t>6</w:t>
      </w:r>
      <w:r w:rsidR="00907B3C" w:rsidRPr="00907B3C">
        <w:rPr>
          <w:noProof/>
        </w:rPr>
        <w:t> </w:t>
      </w:r>
      <w:r w:rsidRPr="00907B3C">
        <w:rPr>
          <w:noProof/>
        </w:rPr>
        <w:t>%</w:t>
      </w:r>
      <w:r>
        <w:rPr>
          <w:noProof/>
        </w:rPr>
        <w:t xml:space="preserve"> </w:t>
      </w:r>
      <w:r w:rsidRPr="00907B3C">
        <w:rPr>
          <w:noProof/>
        </w:rPr>
        <w:t>do</w:t>
      </w:r>
      <w:r w:rsidR="00907B3C" w:rsidRPr="00907B3C">
        <w:rPr>
          <w:noProof/>
        </w:rPr>
        <w:t> </w:t>
      </w:r>
      <w:r w:rsidRPr="00907B3C">
        <w:rPr>
          <w:noProof/>
        </w:rPr>
        <w:t>1</w:t>
      </w:r>
      <w:r>
        <w:rPr>
          <w:noProof/>
        </w:rPr>
        <w:t>,1</w:t>
      </w:r>
      <w:r w:rsidRPr="00907B3C">
        <w:rPr>
          <w:noProof/>
        </w:rPr>
        <w:t>7</w:t>
      </w:r>
      <w:r w:rsidR="00907B3C" w:rsidRPr="00907B3C">
        <w:rPr>
          <w:noProof/>
        </w:rPr>
        <w:t> </w:t>
      </w:r>
      <w:r w:rsidRPr="00907B3C">
        <w:rPr>
          <w:noProof/>
        </w:rPr>
        <w:t>%</w:t>
      </w:r>
      <w:r>
        <w:rPr>
          <w:noProof/>
        </w:rPr>
        <w:t xml:space="preserve"> (Liechtenstein). Według EMVO trzy główne przyczyny tego stanu rzeczy to: (i) błędy</w:t>
      </w:r>
      <w:r w:rsidR="00907B3C">
        <w:rPr>
          <w:noProof/>
        </w:rPr>
        <w:t xml:space="preserve"> w dan</w:t>
      </w:r>
      <w:r>
        <w:rPr>
          <w:noProof/>
        </w:rPr>
        <w:t>ych przesłanych przez posiadacza pozwolenia na dopuszczenie do obrotu do europejskiego systemu centralnego; (ii) usterki skanerów oraz (iii) podwójne wycofania. Wspomniany wskaźnik alarmów stanowi jednak zauważalną poprawę</w:t>
      </w:r>
      <w:r w:rsidR="00907B3C">
        <w:rPr>
          <w:noProof/>
        </w:rPr>
        <w:t xml:space="preserve"> w por</w:t>
      </w:r>
      <w:r>
        <w:rPr>
          <w:noProof/>
        </w:rPr>
        <w:t>ównaniu</w:t>
      </w:r>
      <w:r w:rsidR="00907B3C">
        <w:rPr>
          <w:noProof/>
        </w:rPr>
        <w:t xml:space="preserve"> z poc</w:t>
      </w:r>
      <w:r>
        <w:rPr>
          <w:noProof/>
        </w:rPr>
        <w:t>zątkowym etapem wdrażania.</w:t>
      </w:r>
    </w:p>
    <w:p w14:paraId="28FB2619" w14:textId="1062BFC7" w:rsidR="00CF6C40" w:rsidRPr="005416BE" w:rsidRDefault="00CF6C40" w:rsidP="005416BE">
      <w:pPr>
        <w:pStyle w:val="Text3"/>
        <w:numPr>
          <w:ilvl w:val="0"/>
          <w:numId w:val="27"/>
        </w:numPr>
        <w:tabs>
          <w:tab w:val="left" w:pos="1418"/>
          <w:tab w:val="left" w:pos="1985"/>
        </w:tabs>
        <w:spacing w:after="120" w:line="276" w:lineRule="auto"/>
        <w:rPr>
          <w:rFonts w:eastAsia="Calibri"/>
          <w:noProof/>
          <w:szCs w:val="24"/>
        </w:rPr>
      </w:pPr>
      <w:r>
        <w:rPr>
          <w:noProof/>
        </w:rPr>
        <w:t>Powiadomienia użytkowników</w:t>
      </w:r>
      <w:r w:rsidR="00907B3C">
        <w:rPr>
          <w:noProof/>
        </w:rPr>
        <w:t xml:space="preserve"> o pod</w:t>
      </w:r>
      <w:r>
        <w:rPr>
          <w:noProof/>
        </w:rPr>
        <w:t>ejrzanych opakowaniach: brak jasności</w:t>
      </w:r>
      <w:r w:rsidR="00907B3C">
        <w:rPr>
          <w:noProof/>
        </w:rPr>
        <w:t xml:space="preserve"> w </w:t>
      </w:r>
      <w:r w:rsidR="00907B3C" w:rsidRPr="00907B3C">
        <w:rPr>
          <w:noProof/>
        </w:rPr>
        <w:t>art</w:t>
      </w:r>
      <w:r w:rsidRPr="00907B3C">
        <w:rPr>
          <w:noProof/>
        </w:rPr>
        <w:t>.</w:t>
      </w:r>
      <w:r w:rsidR="00907B3C" w:rsidRPr="00907B3C">
        <w:rPr>
          <w:noProof/>
        </w:rPr>
        <w:t> </w:t>
      </w:r>
      <w:r w:rsidRPr="00907B3C">
        <w:rPr>
          <w:noProof/>
        </w:rPr>
        <w:t>1</w:t>
      </w:r>
      <w:r>
        <w:rPr>
          <w:noProof/>
        </w:rPr>
        <w:t>8, 24</w:t>
      </w:r>
      <w:r w:rsidR="00907B3C">
        <w:rPr>
          <w:noProof/>
        </w:rPr>
        <w:t xml:space="preserve"> i 3</w:t>
      </w:r>
      <w:r>
        <w:rPr>
          <w:noProof/>
        </w:rPr>
        <w:t>0 rozporządzenia delegowanego co do warunków</w:t>
      </w:r>
      <w:r w:rsidR="00907B3C">
        <w:rPr>
          <w:noProof/>
        </w:rPr>
        <w:t xml:space="preserve"> i obo</w:t>
      </w:r>
      <w:r>
        <w:rPr>
          <w:noProof/>
        </w:rPr>
        <w:t>wiązków powoduje, że opcję tę wykorzystuje się tylko</w:t>
      </w:r>
      <w:r w:rsidR="00907B3C">
        <w:rPr>
          <w:noProof/>
        </w:rPr>
        <w:t xml:space="preserve"> w nie</w:t>
      </w:r>
      <w:r>
        <w:rPr>
          <w:noProof/>
        </w:rPr>
        <w:t xml:space="preserve">wielkim stopniu. </w:t>
      </w:r>
    </w:p>
    <w:p w14:paraId="05D23B17" w14:textId="7F69B642" w:rsidR="001713FC" w:rsidRDefault="00CF6C40" w:rsidP="000A3217">
      <w:pPr>
        <w:pStyle w:val="Text3"/>
        <w:tabs>
          <w:tab w:val="left" w:pos="1418"/>
          <w:tab w:val="left" w:pos="1985"/>
        </w:tabs>
        <w:spacing w:after="120" w:line="276" w:lineRule="auto"/>
        <w:ind w:left="0"/>
        <w:rPr>
          <w:rFonts w:eastAsia="Calibri"/>
          <w:noProof/>
          <w:szCs w:val="24"/>
        </w:rPr>
      </w:pPr>
      <w:r>
        <w:rPr>
          <w:noProof/>
        </w:rPr>
        <w:t>Wiele automatycznych alarmów nie znajduje następnie potwierdzenia jako przypadki sfałszowanych produktów leczniczych. Aby uniknąć sytuacji,</w:t>
      </w:r>
      <w:r w:rsidR="00907B3C">
        <w:rPr>
          <w:noProof/>
        </w:rPr>
        <w:t xml:space="preserve"> w któ</w:t>
      </w:r>
      <w:r>
        <w:rPr>
          <w:noProof/>
        </w:rPr>
        <w:t>rej wiele produktów nie trafia do pacjentów</w:t>
      </w:r>
      <w:r w:rsidR="00907B3C">
        <w:rPr>
          <w:noProof/>
        </w:rPr>
        <w:t xml:space="preserve"> z pow</w:t>
      </w:r>
      <w:r>
        <w:rPr>
          <w:noProof/>
        </w:rPr>
        <w:t xml:space="preserve">odu problemów technicznych generujących fałszywe alarmy, EMVO zalecała, by na początku funkcjonowania systemu zastosować „okres stabilizacji”, który następnie kilkakrotnie przedłużano. </w:t>
      </w:r>
    </w:p>
    <w:p w14:paraId="22A31B7E" w14:textId="4749B3C4" w:rsidR="001713FC" w:rsidRDefault="005E0D98" w:rsidP="000A3217">
      <w:pPr>
        <w:pStyle w:val="Text3"/>
        <w:tabs>
          <w:tab w:val="left" w:pos="1418"/>
          <w:tab w:val="left" w:pos="1985"/>
        </w:tabs>
        <w:spacing w:after="120" w:line="276" w:lineRule="auto"/>
        <w:ind w:left="0"/>
        <w:rPr>
          <w:rFonts w:eastAsia="Calibri"/>
          <w:noProof/>
          <w:szCs w:val="24"/>
        </w:rPr>
      </w:pPr>
      <w:r>
        <w:rPr>
          <w:noProof/>
        </w:rPr>
        <w:t>W okresie stabilizacji osoby uprawnione lub upoważnione do dostaw produktów leczniczych dla ludności mogły po dokładnej kontroli opakowania wydawać pacjentom produkt, który wywołał alarm. Okres stabilizacji wprowadzono, aby uniknąć zakłóceń</w:t>
      </w:r>
      <w:r w:rsidR="00907B3C">
        <w:rPr>
          <w:noProof/>
        </w:rPr>
        <w:t xml:space="preserve"> w łań</w:t>
      </w:r>
      <w:r>
        <w:rPr>
          <w:noProof/>
        </w:rPr>
        <w:t>cuchu dystrybucji wywołanych alarmami spowodowanymi brakiem danych lub nieprawidłowo przesłanymi danymi, zeskanowaniem produktów nieobjętych zakresem dyrektywy</w:t>
      </w:r>
      <w:r w:rsidR="00907B3C">
        <w:rPr>
          <w:noProof/>
        </w:rPr>
        <w:t xml:space="preserve"> w spr</w:t>
      </w:r>
      <w:r>
        <w:rPr>
          <w:noProof/>
        </w:rPr>
        <w:t xml:space="preserve">awie sfałszowanych produktów leczniczych, błędami proceduralnymi itp. </w:t>
      </w:r>
    </w:p>
    <w:p w14:paraId="0A2EEE2E" w14:textId="15AA3A10" w:rsidR="005416BE" w:rsidRDefault="00C575D4" w:rsidP="000A3217">
      <w:pPr>
        <w:pStyle w:val="Text3"/>
        <w:tabs>
          <w:tab w:val="left" w:pos="1418"/>
          <w:tab w:val="left" w:pos="1985"/>
        </w:tabs>
        <w:spacing w:after="120" w:line="276" w:lineRule="auto"/>
        <w:ind w:left="0"/>
        <w:rPr>
          <w:rFonts w:eastAsia="Calibri"/>
          <w:noProof/>
          <w:szCs w:val="24"/>
        </w:rPr>
      </w:pPr>
      <w:r>
        <w:rPr>
          <w:noProof/>
        </w:rPr>
        <w:t>Jak wynika ze sprawozdania monitorującego EMVO</w:t>
      </w:r>
      <w:r w:rsidR="00907B3C">
        <w:rPr>
          <w:noProof/>
        </w:rPr>
        <w:t xml:space="preserve"> z mar</w:t>
      </w:r>
      <w:r>
        <w:rPr>
          <w:noProof/>
        </w:rPr>
        <w:t>ca 20</w:t>
      </w:r>
      <w:r w:rsidRPr="00907B3C">
        <w:rPr>
          <w:noProof/>
        </w:rPr>
        <w:t>24</w:t>
      </w:r>
      <w:r w:rsidR="00907B3C" w:rsidRPr="00907B3C">
        <w:rPr>
          <w:noProof/>
        </w:rPr>
        <w:t> </w:t>
      </w:r>
      <w:r w:rsidRPr="00907B3C">
        <w:rPr>
          <w:noProof/>
        </w:rPr>
        <w:t>r.</w:t>
      </w:r>
      <w:r>
        <w:rPr>
          <w:noProof/>
        </w:rPr>
        <w:t>, sześć państw członkowskich nadal zezwala na wydawanie opakowań leków, które generują alarmy</w:t>
      </w:r>
      <w:r w:rsidR="00907B3C">
        <w:rPr>
          <w:noProof/>
        </w:rPr>
        <w:t xml:space="preserve"> w sys</w:t>
      </w:r>
      <w:r>
        <w:rPr>
          <w:noProof/>
        </w:rPr>
        <w:t>temie</w:t>
      </w:r>
      <w:r w:rsidR="00907B3C">
        <w:rPr>
          <w:noProof/>
        </w:rPr>
        <w:t>. W rez</w:t>
      </w:r>
      <w:r>
        <w:rPr>
          <w:noProof/>
        </w:rPr>
        <w:t>ultacie niektóre państwa członkowskie(</w:t>
      </w:r>
      <w:r>
        <w:rPr>
          <w:rStyle w:val="FootnoteReference"/>
          <w:rFonts w:eastAsia="Calibri"/>
          <w:noProof/>
          <w:szCs w:val="24"/>
        </w:rPr>
        <w:footnoteReference w:id="15"/>
      </w:r>
      <w:r>
        <w:rPr>
          <w:noProof/>
        </w:rPr>
        <w:t>) utworzyły równoległe krajowe systemy zarządzania alarmami.</w:t>
      </w:r>
    </w:p>
    <w:p w14:paraId="568DD9DB" w14:textId="2DAA8F85" w:rsidR="00CF6C40" w:rsidRPr="00CF6C40" w:rsidRDefault="00CF6C40" w:rsidP="000A3217">
      <w:pPr>
        <w:pStyle w:val="Text3"/>
        <w:tabs>
          <w:tab w:val="left" w:pos="1418"/>
          <w:tab w:val="left" w:pos="1985"/>
        </w:tabs>
        <w:spacing w:after="120" w:line="276" w:lineRule="auto"/>
        <w:ind w:left="0"/>
        <w:rPr>
          <w:rFonts w:eastAsia="Calibri"/>
          <w:noProof/>
          <w:szCs w:val="24"/>
        </w:rPr>
      </w:pPr>
      <w:r>
        <w:rPr>
          <w:noProof/>
        </w:rPr>
        <w:t>NMVO przy wsparciu właściwych organów krajowych systematycznie analizują alarmy pochodzące</w:t>
      </w:r>
      <w:r w:rsidR="00907B3C">
        <w:rPr>
          <w:noProof/>
        </w:rPr>
        <w:t xml:space="preserve"> z aut</w:t>
      </w:r>
      <w:r>
        <w:rPr>
          <w:noProof/>
        </w:rPr>
        <w:t>omatycznego skanowania kodów</w:t>
      </w:r>
      <w:r w:rsidR="00907B3C">
        <w:rPr>
          <w:noProof/>
        </w:rPr>
        <w:t>. W pos</w:t>
      </w:r>
      <w:r>
        <w:rPr>
          <w:noProof/>
        </w:rPr>
        <w:t>zczególnych państwach członkowskich nie stosuje się jednolitych procedur działań następczych</w:t>
      </w:r>
      <w:r w:rsidR="00907B3C">
        <w:rPr>
          <w:noProof/>
        </w:rPr>
        <w:t xml:space="preserve"> w odp</w:t>
      </w:r>
      <w:r>
        <w:rPr>
          <w:noProof/>
        </w:rPr>
        <w:t>owiedzi na alarmy jako podejrzewane lub potwierdzone przypadki. Ponadto użytkownicy rzadko zgłaszają podejrzane opakowania</w:t>
      </w:r>
      <w:r w:rsidR="00907B3C">
        <w:rPr>
          <w:noProof/>
        </w:rPr>
        <w:t xml:space="preserve"> z wła</w:t>
      </w:r>
      <w:r>
        <w:rPr>
          <w:noProof/>
        </w:rPr>
        <w:t>snej inicjatywy.</w:t>
      </w:r>
    </w:p>
    <w:p w14:paraId="1AEB983A" w14:textId="77777777" w:rsidR="00CF6C40" w:rsidRPr="00CF6C40" w:rsidRDefault="00CF6C40" w:rsidP="0067686E">
      <w:pPr>
        <w:pStyle w:val="Text3"/>
        <w:tabs>
          <w:tab w:val="left" w:pos="1418"/>
          <w:tab w:val="left" w:pos="1985"/>
        </w:tabs>
        <w:spacing w:after="120"/>
        <w:ind w:left="0"/>
        <w:rPr>
          <w:rFonts w:eastAsia="Calibri"/>
          <w:noProof/>
          <w:szCs w:val="24"/>
        </w:rPr>
      </w:pPr>
    </w:p>
    <w:p w14:paraId="5B3BB199" w14:textId="7A5F734A" w:rsidR="00CF6C40" w:rsidRPr="00CF6C40" w:rsidRDefault="005E0D98" w:rsidP="0067686E">
      <w:pPr>
        <w:pStyle w:val="Heading2"/>
        <w:spacing w:after="120"/>
        <w:ind w:left="720"/>
        <w:rPr>
          <w:rFonts w:eastAsia="Calibri"/>
          <w:noProof/>
          <w:szCs w:val="24"/>
        </w:rPr>
      </w:pPr>
      <w:bookmarkStart w:id="30" w:name="_Toc169702262"/>
      <w:r>
        <w:rPr>
          <w:noProof/>
        </w:rPr>
        <w:t>Opinie zainteresowanych stron</w:t>
      </w:r>
      <w:r w:rsidR="00907B3C">
        <w:rPr>
          <w:noProof/>
        </w:rPr>
        <w:t xml:space="preserve"> i wła</w:t>
      </w:r>
      <w:r>
        <w:rPr>
          <w:noProof/>
        </w:rPr>
        <w:t>ściwych organów krajowych</w:t>
      </w:r>
      <w:bookmarkEnd w:id="30"/>
    </w:p>
    <w:p w14:paraId="034E3E1C" w14:textId="7A249525" w:rsidR="001713FC"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Dyrektywą</w:t>
      </w:r>
      <w:r w:rsidR="00907B3C">
        <w:rPr>
          <w:rFonts w:ascii="Times New Roman" w:hAnsi="Times New Roman"/>
          <w:noProof/>
          <w:sz w:val="24"/>
        </w:rPr>
        <w:t xml:space="preserve"> w spr</w:t>
      </w:r>
      <w:r>
        <w:rPr>
          <w:rFonts w:ascii="Times New Roman" w:hAnsi="Times New Roman"/>
          <w:noProof/>
          <w:sz w:val="24"/>
        </w:rPr>
        <w:t>awie sfałszowanych produktów leczniczych wprowadzono zharmonizowane ogólnoeuropejskie przepisy mające na celu zwalczanie fałszowania leków</w:t>
      </w:r>
      <w:r w:rsidR="00907B3C">
        <w:rPr>
          <w:rFonts w:ascii="Times New Roman" w:hAnsi="Times New Roman"/>
          <w:noProof/>
          <w:sz w:val="24"/>
        </w:rPr>
        <w:t xml:space="preserve"> i zap</w:t>
      </w:r>
      <w:r>
        <w:rPr>
          <w:rFonts w:ascii="Times New Roman" w:hAnsi="Times New Roman"/>
          <w:noProof/>
          <w:sz w:val="24"/>
        </w:rPr>
        <w:t>ewnienie zaopatrzenia pacjentów</w:t>
      </w:r>
      <w:r w:rsidR="00907B3C">
        <w:rPr>
          <w:rFonts w:ascii="Times New Roman" w:hAnsi="Times New Roman"/>
          <w:noProof/>
          <w:sz w:val="24"/>
        </w:rPr>
        <w:t xml:space="preserve"> w bez</w:t>
      </w:r>
      <w:r>
        <w:rPr>
          <w:rFonts w:ascii="Times New Roman" w:hAnsi="Times New Roman"/>
          <w:noProof/>
          <w:sz w:val="24"/>
        </w:rPr>
        <w:t xml:space="preserve">pieczne leki. </w:t>
      </w:r>
    </w:p>
    <w:p w14:paraId="12C036DC" w14:textId="4037F39C" w:rsidR="001713FC"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Rozporządzeniem delegowanym ustanowiono narzędzia,</w:t>
      </w:r>
      <w:r w:rsidR="00907B3C">
        <w:rPr>
          <w:rFonts w:ascii="Times New Roman" w:hAnsi="Times New Roman"/>
          <w:noProof/>
          <w:sz w:val="24"/>
        </w:rPr>
        <w:t xml:space="preserve"> z któ</w:t>
      </w:r>
      <w:r>
        <w:rPr>
          <w:rFonts w:ascii="Times New Roman" w:hAnsi="Times New Roman"/>
          <w:noProof/>
          <w:sz w:val="24"/>
        </w:rPr>
        <w:t xml:space="preserve">rych mogą korzystać właściwe organy, aby rygorystycznie kontrolować obrót lekami objętymi zakresem tego rozporządzenia. Przepisy rozporządzenia uzyskały pozytywną opinię właściwych organów krajowych. </w:t>
      </w:r>
    </w:p>
    <w:p w14:paraId="1C193431" w14:textId="102201D4" w:rsidR="00CF6C40" w:rsidRPr="00CF6C40" w:rsidRDefault="00CF6C40" w:rsidP="000A3217">
      <w:pPr>
        <w:spacing w:after="120"/>
        <w:jc w:val="both"/>
        <w:rPr>
          <w:rFonts w:ascii="Times New Roman" w:eastAsia="Calibri" w:hAnsi="Times New Roman" w:cs="Times New Roman"/>
          <w:noProof/>
          <w:sz w:val="24"/>
          <w:szCs w:val="24"/>
        </w:rPr>
      </w:pPr>
      <w:r>
        <w:rPr>
          <w:rFonts w:ascii="Times New Roman" w:hAnsi="Times New Roman"/>
          <w:noProof/>
          <w:sz w:val="24"/>
        </w:rPr>
        <w:t>Podmioty</w:t>
      </w:r>
      <w:r w:rsidR="00907B3C">
        <w:rPr>
          <w:rFonts w:ascii="Times New Roman" w:hAnsi="Times New Roman"/>
          <w:noProof/>
          <w:sz w:val="24"/>
        </w:rPr>
        <w:t xml:space="preserve"> z łań</w:t>
      </w:r>
      <w:r>
        <w:rPr>
          <w:rFonts w:ascii="Times New Roman" w:hAnsi="Times New Roman"/>
          <w:noProof/>
          <w:sz w:val="24"/>
        </w:rPr>
        <w:t>cucha dystrybucji uznają potrzebę ujednolicenia przepisów</w:t>
      </w:r>
      <w:r w:rsidR="00907B3C">
        <w:rPr>
          <w:rFonts w:ascii="Times New Roman" w:hAnsi="Times New Roman"/>
          <w:noProof/>
          <w:sz w:val="24"/>
        </w:rPr>
        <w:t xml:space="preserve"> w cał</w:t>
      </w:r>
      <w:r>
        <w:rPr>
          <w:rFonts w:ascii="Times New Roman" w:hAnsi="Times New Roman"/>
          <w:noProof/>
          <w:sz w:val="24"/>
        </w:rPr>
        <w:t>ej UE</w:t>
      </w:r>
      <w:r w:rsidR="00907B3C">
        <w:rPr>
          <w:rFonts w:ascii="Times New Roman" w:hAnsi="Times New Roman"/>
          <w:noProof/>
          <w:sz w:val="24"/>
        </w:rPr>
        <w:t xml:space="preserve"> i ust</w:t>
      </w:r>
      <w:r>
        <w:rPr>
          <w:rFonts w:ascii="Times New Roman" w:hAnsi="Times New Roman"/>
          <w:noProof/>
          <w:sz w:val="24"/>
        </w:rPr>
        <w:t>anowienia wzajemnie połączonego systemu baz. Należy</w:t>
      </w:r>
      <w:r w:rsidR="00907B3C">
        <w:rPr>
          <w:rFonts w:ascii="Times New Roman" w:hAnsi="Times New Roman"/>
          <w:noProof/>
          <w:sz w:val="24"/>
        </w:rPr>
        <w:t xml:space="preserve"> z zad</w:t>
      </w:r>
      <w:r>
        <w:rPr>
          <w:rFonts w:ascii="Times New Roman" w:hAnsi="Times New Roman"/>
          <w:noProof/>
          <w:sz w:val="24"/>
        </w:rPr>
        <w:t>owoleniem przyjąć fakt, że przepisy UE położą kres rozbieżnym wymogom krajowym</w:t>
      </w:r>
      <w:r w:rsidR="00907B3C">
        <w:rPr>
          <w:rFonts w:ascii="Times New Roman" w:hAnsi="Times New Roman"/>
          <w:noProof/>
          <w:sz w:val="24"/>
        </w:rPr>
        <w:t xml:space="preserve"> i uła</w:t>
      </w:r>
      <w:r>
        <w:rPr>
          <w:rFonts w:ascii="Times New Roman" w:hAnsi="Times New Roman"/>
          <w:noProof/>
          <w:sz w:val="24"/>
        </w:rPr>
        <w:t xml:space="preserve">twią monitorowanie przepływu produktów w UE i EOG. </w:t>
      </w:r>
    </w:p>
    <w:p w14:paraId="05EA2354" w14:textId="59167999" w:rsid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 xml:space="preserve">Wszystkie właściwe organy krajowe, które odpowiedziały na ankietę przeprowadzoną na potrzeby tego badania, </w:t>
      </w:r>
      <w:bookmarkStart w:id="31" w:name="_Hlk155882104"/>
      <w:r>
        <w:rPr>
          <w:rFonts w:ascii="Times New Roman" w:hAnsi="Times New Roman"/>
          <w:noProof/>
          <w:sz w:val="24"/>
        </w:rPr>
        <w:t>wyraziły jednak przekonanie, że łańcuch dystrybucji</w:t>
      </w:r>
      <w:r w:rsidR="00907B3C">
        <w:rPr>
          <w:rFonts w:ascii="Times New Roman" w:hAnsi="Times New Roman"/>
          <w:noProof/>
          <w:sz w:val="24"/>
        </w:rPr>
        <w:t xml:space="preserve"> w ich</w:t>
      </w:r>
      <w:r>
        <w:rPr>
          <w:rFonts w:ascii="Times New Roman" w:hAnsi="Times New Roman"/>
          <w:noProof/>
          <w:sz w:val="24"/>
        </w:rPr>
        <w:t xml:space="preserve"> regionie był bezpieczny jeszcze przed wejściem</w:t>
      </w:r>
      <w:r w:rsidR="00907B3C">
        <w:rPr>
          <w:rFonts w:ascii="Times New Roman" w:hAnsi="Times New Roman"/>
          <w:noProof/>
          <w:sz w:val="24"/>
        </w:rPr>
        <w:t xml:space="preserve"> w życ</w:t>
      </w:r>
      <w:r>
        <w:rPr>
          <w:rFonts w:ascii="Times New Roman" w:hAnsi="Times New Roman"/>
          <w:noProof/>
          <w:sz w:val="24"/>
        </w:rPr>
        <w:t>ie przepisów UE</w:t>
      </w:r>
      <w:bookmarkEnd w:id="31"/>
      <w:r>
        <w:rPr>
          <w:rFonts w:ascii="Times New Roman" w:hAnsi="Times New Roman"/>
          <w:noProof/>
          <w:sz w:val="24"/>
        </w:rPr>
        <w:t>. To samo dotyczyło hurtowników</w:t>
      </w:r>
      <w:r w:rsidR="00907B3C">
        <w:rPr>
          <w:rFonts w:ascii="Times New Roman" w:hAnsi="Times New Roman"/>
          <w:noProof/>
          <w:sz w:val="24"/>
        </w:rPr>
        <w:t xml:space="preserve"> i far</w:t>
      </w:r>
      <w:r>
        <w:rPr>
          <w:rFonts w:ascii="Times New Roman" w:hAnsi="Times New Roman"/>
          <w:noProof/>
          <w:sz w:val="24"/>
        </w:rPr>
        <w:t>maceutów(</w:t>
      </w:r>
      <w:r>
        <w:rPr>
          <w:rStyle w:val="FootnoteReference"/>
          <w:rFonts w:ascii="Times New Roman" w:eastAsia="Calibri" w:hAnsi="Times New Roman" w:cs="Times New Roman"/>
          <w:noProof/>
          <w:sz w:val="24"/>
          <w:szCs w:val="24"/>
        </w:rPr>
        <w:footnoteReference w:id="16"/>
      </w:r>
      <w:r>
        <w:rPr>
          <w:rFonts w:ascii="Times New Roman" w:hAnsi="Times New Roman"/>
          <w:noProof/>
          <w:sz w:val="24"/>
        </w:rPr>
        <w:t>).</w:t>
      </w:r>
    </w:p>
    <w:p w14:paraId="7E66AE67" w14:textId="77777777" w:rsidR="00C22E98" w:rsidRPr="00CF6C40" w:rsidRDefault="00C22E98" w:rsidP="0067686E">
      <w:pPr>
        <w:spacing w:after="120"/>
        <w:jc w:val="both"/>
        <w:rPr>
          <w:rFonts w:ascii="Times New Roman" w:eastAsia="Calibri" w:hAnsi="Times New Roman" w:cs="Times New Roman"/>
          <w:noProof/>
          <w:sz w:val="24"/>
          <w:szCs w:val="24"/>
        </w:rPr>
      </w:pPr>
    </w:p>
    <w:p w14:paraId="0259FD53" w14:textId="77777777" w:rsidR="00CF6C40" w:rsidRPr="00CF6C40" w:rsidRDefault="00CF6C40" w:rsidP="0067686E">
      <w:pPr>
        <w:pStyle w:val="Heading2"/>
        <w:spacing w:after="120"/>
        <w:ind w:left="720"/>
        <w:rPr>
          <w:rFonts w:eastAsia="Calibri"/>
          <w:noProof/>
          <w:szCs w:val="24"/>
        </w:rPr>
      </w:pPr>
      <w:bookmarkStart w:id="32" w:name="_Toc169702263"/>
      <w:r>
        <w:rPr>
          <w:noProof/>
        </w:rPr>
        <w:t>Wnioski</w:t>
      </w:r>
      <w:bookmarkEnd w:id="32"/>
    </w:p>
    <w:p w14:paraId="51580848" w14:textId="37E765A1" w:rsidR="00CF6C40" w:rsidRPr="00CF6C40" w:rsidRDefault="00CF6C40" w:rsidP="00125698">
      <w:pPr>
        <w:spacing w:after="0"/>
        <w:jc w:val="both"/>
        <w:rPr>
          <w:rFonts w:ascii="Times New Roman" w:hAnsi="Times New Roman" w:cs="Times New Roman"/>
          <w:noProof/>
          <w:sz w:val="24"/>
          <w:szCs w:val="24"/>
        </w:rPr>
      </w:pPr>
      <w:r>
        <w:rPr>
          <w:rFonts w:ascii="Times New Roman" w:hAnsi="Times New Roman"/>
          <w:noProof/>
          <w:sz w:val="24"/>
        </w:rPr>
        <w:t>Celem przedmiotowych przepisów było</w:t>
      </w:r>
      <w:r w:rsidR="00907B3C">
        <w:rPr>
          <w:rFonts w:ascii="Times New Roman" w:hAnsi="Times New Roman"/>
          <w:noProof/>
          <w:sz w:val="24"/>
        </w:rPr>
        <w:t xml:space="preserve"> i nad</w:t>
      </w:r>
      <w:r>
        <w:rPr>
          <w:rFonts w:ascii="Times New Roman" w:hAnsi="Times New Roman"/>
          <w:noProof/>
          <w:sz w:val="24"/>
        </w:rPr>
        <w:t>al jest przeciwdziałanie sytuacji,</w:t>
      </w:r>
      <w:r w:rsidR="00907B3C">
        <w:rPr>
          <w:rFonts w:ascii="Times New Roman" w:hAnsi="Times New Roman"/>
          <w:noProof/>
          <w:sz w:val="24"/>
        </w:rPr>
        <w:t xml:space="preserve"> w któ</w:t>
      </w:r>
      <w:r>
        <w:rPr>
          <w:rFonts w:ascii="Times New Roman" w:hAnsi="Times New Roman"/>
          <w:noProof/>
          <w:sz w:val="24"/>
        </w:rPr>
        <w:t>rej do pacjentów trafiają sfałszowane produkty lecznicze. Przyjęte środki miały na celu wyważenie zagrożeń stwarzanych przez sfałszowane leki</w:t>
      </w:r>
      <w:r w:rsidR="00907B3C">
        <w:rPr>
          <w:rFonts w:ascii="Times New Roman" w:hAnsi="Times New Roman"/>
          <w:noProof/>
          <w:sz w:val="24"/>
        </w:rPr>
        <w:t xml:space="preserve"> i obc</w:t>
      </w:r>
      <w:r>
        <w:rPr>
          <w:rFonts w:ascii="Times New Roman" w:hAnsi="Times New Roman"/>
          <w:noProof/>
          <w:sz w:val="24"/>
        </w:rPr>
        <w:t>iążeń administracyjnych związanych</w:t>
      </w:r>
      <w:r w:rsidR="00907B3C">
        <w:rPr>
          <w:rFonts w:ascii="Times New Roman" w:hAnsi="Times New Roman"/>
          <w:noProof/>
          <w:sz w:val="24"/>
        </w:rPr>
        <w:t xml:space="preserve"> z prz</w:t>
      </w:r>
      <w:r>
        <w:rPr>
          <w:rFonts w:ascii="Times New Roman" w:hAnsi="Times New Roman"/>
          <w:noProof/>
          <w:sz w:val="24"/>
        </w:rPr>
        <w:t xml:space="preserve">eciwdziałaniem fałszowaniu leków. </w:t>
      </w:r>
    </w:p>
    <w:p w14:paraId="394295AA" w14:textId="3DD9878F" w:rsidR="00CF6C40" w:rsidRPr="00CF6C40" w:rsidRDefault="00CF6C40" w:rsidP="00125698">
      <w:pPr>
        <w:spacing w:after="120"/>
        <w:jc w:val="both"/>
        <w:rPr>
          <w:rFonts w:ascii="Times New Roman" w:hAnsi="Times New Roman" w:cs="Times New Roman"/>
          <w:noProof/>
          <w:sz w:val="24"/>
          <w:szCs w:val="24"/>
        </w:rPr>
      </w:pPr>
      <w:r>
        <w:rPr>
          <w:rFonts w:ascii="Times New Roman" w:hAnsi="Times New Roman"/>
          <w:noProof/>
          <w:sz w:val="24"/>
        </w:rPr>
        <w:t>Niepełne wdrożenie tych środków uniemożliwia prawidłową</w:t>
      </w:r>
      <w:r w:rsidR="00907B3C">
        <w:rPr>
          <w:rFonts w:ascii="Times New Roman" w:hAnsi="Times New Roman"/>
          <w:noProof/>
          <w:sz w:val="24"/>
        </w:rPr>
        <w:t xml:space="preserve"> i mia</w:t>
      </w:r>
      <w:r>
        <w:rPr>
          <w:rFonts w:ascii="Times New Roman" w:hAnsi="Times New Roman"/>
          <w:noProof/>
          <w:sz w:val="24"/>
        </w:rPr>
        <w:t>rodajną ocenę ich skutków.</w:t>
      </w:r>
    </w:p>
    <w:p w14:paraId="5359863B" w14:textId="62064BAA" w:rsidR="009F1E79" w:rsidRDefault="00E82163" w:rsidP="00125698">
      <w:pPr>
        <w:pStyle w:val="Text3"/>
        <w:spacing w:line="276" w:lineRule="auto"/>
        <w:ind w:left="0"/>
        <w:rPr>
          <w:noProof/>
          <w:szCs w:val="24"/>
        </w:rPr>
      </w:pPr>
      <w:r>
        <w:rPr>
          <w:noProof/>
        </w:rPr>
        <w:t>Z tego powodu</w:t>
      </w:r>
      <w:r w:rsidR="00907B3C">
        <w:rPr>
          <w:noProof/>
        </w:rPr>
        <w:t xml:space="preserve"> i w opa</w:t>
      </w:r>
      <w:r>
        <w:rPr>
          <w:noProof/>
        </w:rPr>
        <w:t>rciu</w:t>
      </w:r>
      <w:r w:rsidR="00907B3C">
        <w:rPr>
          <w:noProof/>
        </w:rPr>
        <w:t xml:space="preserve"> o dan</w:t>
      </w:r>
      <w:r>
        <w:rPr>
          <w:noProof/>
        </w:rPr>
        <w:t>e liczbowe regularnie dostarczane przez EMVO Komisja wzywa państwa członkowskie, by wypełniły swoje zobowiązania wynikające</w:t>
      </w:r>
      <w:r w:rsidR="00907B3C">
        <w:rPr>
          <w:noProof/>
        </w:rPr>
        <w:t xml:space="preserve"> z prz</w:t>
      </w:r>
      <w:r>
        <w:rPr>
          <w:noProof/>
        </w:rPr>
        <w:t>episów</w:t>
      </w:r>
      <w:r w:rsidR="00907B3C">
        <w:rPr>
          <w:noProof/>
        </w:rPr>
        <w:t xml:space="preserve"> i dop</w:t>
      </w:r>
      <w:r>
        <w:rPr>
          <w:noProof/>
        </w:rPr>
        <w:t>ilnowały, aby zainteresowane strony również je wypełniały.</w:t>
      </w:r>
    </w:p>
    <w:p w14:paraId="727AC3A7" w14:textId="46BD59EA" w:rsidR="00D260DF" w:rsidRDefault="009F1E79" w:rsidP="00125698">
      <w:pPr>
        <w:pStyle w:val="Text3"/>
        <w:spacing w:line="276" w:lineRule="auto"/>
        <w:ind w:left="0"/>
        <w:rPr>
          <w:noProof/>
          <w:szCs w:val="24"/>
        </w:rPr>
      </w:pPr>
      <w:r>
        <w:rPr>
          <w:noProof/>
        </w:rPr>
        <w:t>Komisja współpracuje</w:t>
      </w:r>
      <w:r w:rsidR="00907B3C">
        <w:rPr>
          <w:noProof/>
        </w:rPr>
        <w:t xml:space="preserve"> z pań</w:t>
      </w:r>
      <w:r>
        <w:rPr>
          <w:noProof/>
        </w:rPr>
        <w:t>stwami członkowskimi, aby</w:t>
      </w:r>
      <w:r w:rsidR="00907B3C">
        <w:rPr>
          <w:noProof/>
        </w:rPr>
        <w:t xml:space="preserve"> w pie</w:t>
      </w:r>
      <w:r>
        <w:rPr>
          <w:noProof/>
        </w:rPr>
        <w:t xml:space="preserve">rwszej kolejności zwiększyć: (i) liczbę zainteresowanych stron podłączonych do systemu baz (tj. aptek, hurtowników, podmiotów upoważnionych lub uprawnionych do dostaw produktów leczniczych dla ludności) oraz (ii) wskaźniki wycofywania. </w:t>
      </w:r>
    </w:p>
    <w:p w14:paraId="69371718" w14:textId="5EA607E6" w:rsidR="00464AE1" w:rsidRDefault="00CF6C40" w:rsidP="00125698">
      <w:pPr>
        <w:pStyle w:val="Text3"/>
        <w:spacing w:line="276" w:lineRule="auto"/>
        <w:ind w:left="0"/>
        <w:rPr>
          <w:noProof/>
          <w:szCs w:val="24"/>
        </w:rPr>
      </w:pPr>
      <w:r>
        <w:rPr>
          <w:noProof/>
        </w:rPr>
        <w:t>Prowadzona jest regularna wymiana informacji</w:t>
      </w:r>
      <w:r w:rsidR="00907B3C">
        <w:rPr>
          <w:noProof/>
        </w:rPr>
        <w:t xml:space="preserve"> z pań</w:t>
      </w:r>
      <w:r>
        <w:rPr>
          <w:noProof/>
        </w:rPr>
        <w:t>stwami członkowskimi</w:t>
      </w:r>
      <w:r w:rsidR="00907B3C">
        <w:rPr>
          <w:noProof/>
        </w:rPr>
        <w:t xml:space="preserve"> w cel</w:t>
      </w:r>
      <w:r>
        <w:rPr>
          <w:noProof/>
        </w:rPr>
        <w:t>u monitorowania postępów</w:t>
      </w:r>
      <w:r w:rsidR="00907B3C">
        <w:rPr>
          <w:noProof/>
        </w:rPr>
        <w:t xml:space="preserve"> w osi</w:t>
      </w:r>
      <w:r>
        <w:rPr>
          <w:noProof/>
        </w:rPr>
        <w:t>ąganiu pełnej zgodności, zarówno</w:t>
      </w:r>
      <w:r w:rsidR="00907B3C">
        <w:rPr>
          <w:noProof/>
        </w:rPr>
        <w:t xml:space="preserve"> w sto</w:t>
      </w:r>
      <w:r>
        <w:rPr>
          <w:noProof/>
        </w:rPr>
        <w:t>sunkach dwustronnych, jak</w:t>
      </w:r>
      <w:r w:rsidR="00907B3C">
        <w:rPr>
          <w:noProof/>
        </w:rPr>
        <w:t xml:space="preserve"> i w ram</w:t>
      </w:r>
      <w:r>
        <w:rPr>
          <w:noProof/>
        </w:rPr>
        <w:t>ach grupy ekspertów powołanej do celów wprowadzania</w:t>
      </w:r>
      <w:r w:rsidR="00907B3C">
        <w:rPr>
          <w:noProof/>
        </w:rPr>
        <w:t xml:space="preserve"> w życ</w:t>
      </w:r>
      <w:r>
        <w:rPr>
          <w:noProof/>
        </w:rPr>
        <w:t>ie przepisów oraz poprzez regularne przekazywanie danych. Dzięki temu</w:t>
      </w:r>
      <w:r w:rsidR="00907B3C">
        <w:rPr>
          <w:noProof/>
        </w:rPr>
        <w:t xml:space="preserve"> w 2</w:t>
      </w:r>
      <w:r>
        <w:rPr>
          <w:noProof/>
        </w:rPr>
        <w:t>0</w:t>
      </w:r>
      <w:r w:rsidRPr="00907B3C">
        <w:rPr>
          <w:noProof/>
        </w:rPr>
        <w:t>23</w:t>
      </w:r>
      <w:r w:rsidR="00907B3C" w:rsidRPr="00907B3C">
        <w:rPr>
          <w:noProof/>
        </w:rPr>
        <w:t> </w:t>
      </w:r>
      <w:r w:rsidRPr="00907B3C">
        <w:rPr>
          <w:noProof/>
        </w:rPr>
        <w:t>r.</w:t>
      </w:r>
      <w:r>
        <w:rPr>
          <w:noProof/>
        </w:rPr>
        <w:t xml:space="preserve"> poczyniono znaczne postępy</w:t>
      </w:r>
      <w:r w:rsidR="00907B3C">
        <w:rPr>
          <w:noProof/>
        </w:rPr>
        <w:t xml:space="preserve"> w prz</w:t>
      </w:r>
      <w:r>
        <w:rPr>
          <w:noProof/>
        </w:rPr>
        <w:t xml:space="preserve">yłączaniu aptek do systemu. </w:t>
      </w:r>
    </w:p>
    <w:p w14:paraId="4A746DA1" w14:textId="0AE75F13" w:rsidR="00CF6C40" w:rsidRDefault="007A5C4F" w:rsidP="00125698">
      <w:pPr>
        <w:pStyle w:val="Text3"/>
        <w:spacing w:line="276" w:lineRule="auto"/>
        <w:ind w:left="0"/>
        <w:rPr>
          <w:noProof/>
          <w:szCs w:val="24"/>
        </w:rPr>
      </w:pPr>
      <w:r>
        <w:rPr>
          <w:noProof/>
        </w:rPr>
        <w:t>Komisja wezwała również właściwe organy krajowe, aby przeznaczyły wystarczające środki na odpowiednie nadzorowanie systemu na szczeblu krajowym.</w:t>
      </w:r>
    </w:p>
    <w:p w14:paraId="7C4CB395" w14:textId="15239304" w:rsidR="007A5C4F" w:rsidRPr="00E06BB3" w:rsidRDefault="007A5C4F" w:rsidP="00125698">
      <w:pPr>
        <w:pStyle w:val="Text3"/>
        <w:spacing w:after="0" w:line="276" w:lineRule="auto"/>
        <w:ind w:left="0"/>
        <w:rPr>
          <w:noProof/>
          <w:szCs w:val="24"/>
        </w:rPr>
      </w:pPr>
      <w:r>
        <w:rPr>
          <w:noProof/>
        </w:rPr>
        <w:t xml:space="preserve">Ponadto Komisja ściśle monitoruje prace EMVO, aby mieć pewność, że EMVO wywiązuje się ze swoich zadań. </w:t>
      </w:r>
    </w:p>
    <w:p w14:paraId="6F9E8F47" w14:textId="243682D8" w:rsidR="00CF6C40" w:rsidRPr="00464AE1" w:rsidRDefault="00E82163" w:rsidP="00125698">
      <w:pPr>
        <w:spacing w:after="120"/>
        <w:jc w:val="both"/>
        <w:rPr>
          <w:rFonts w:ascii="Times New Roman" w:hAnsi="Times New Roman" w:cs="Times New Roman"/>
          <w:noProof/>
          <w:sz w:val="24"/>
          <w:szCs w:val="24"/>
        </w:rPr>
      </w:pPr>
      <w:r>
        <w:rPr>
          <w:rFonts w:ascii="Times New Roman" w:hAnsi="Times New Roman"/>
          <w:noProof/>
          <w:sz w:val="24"/>
        </w:rPr>
        <w:t>W związku</w:t>
      </w:r>
      <w:r w:rsidR="00907B3C">
        <w:rPr>
          <w:rFonts w:ascii="Times New Roman" w:hAnsi="Times New Roman"/>
          <w:noProof/>
          <w:sz w:val="24"/>
        </w:rPr>
        <w:t xml:space="preserve"> z tym</w:t>
      </w:r>
      <w:r>
        <w:rPr>
          <w:rFonts w:ascii="Times New Roman" w:hAnsi="Times New Roman"/>
          <w:noProof/>
          <w:sz w:val="24"/>
        </w:rPr>
        <w:t xml:space="preserve">, chociaż </w:t>
      </w:r>
      <w:r w:rsidRPr="00907B3C">
        <w:rPr>
          <w:rFonts w:ascii="Times New Roman" w:hAnsi="Times New Roman"/>
          <w:noProof/>
          <w:sz w:val="24"/>
        </w:rPr>
        <w:t>od</w:t>
      </w:r>
      <w:r w:rsidR="00907B3C" w:rsidRPr="00907B3C">
        <w:rPr>
          <w:rFonts w:ascii="Times New Roman" w:hAnsi="Times New Roman"/>
          <w:noProof/>
          <w:sz w:val="24"/>
        </w:rPr>
        <w:t> </w:t>
      </w:r>
      <w:r w:rsidRPr="00907B3C">
        <w:rPr>
          <w:rFonts w:ascii="Times New Roman" w:hAnsi="Times New Roman"/>
          <w:noProof/>
          <w:sz w:val="24"/>
        </w:rPr>
        <w:t>2</w:t>
      </w:r>
      <w:r>
        <w:rPr>
          <w:rFonts w:ascii="Times New Roman" w:hAnsi="Times New Roman"/>
          <w:noProof/>
          <w:sz w:val="24"/>
        </w:rPr>
        <w:t>0</w:t>
      </w:r>
      <w:r w:rsidRPr="00907B3C">
        <w:rPr>
          <w:rFonts w:ascii="Times New Roman" w:hAnsi="Times New Roman"/>
          <w:noProof/>
          <w:sz w:val="24"/>
        </w:rPr>
        <w:t>23</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odnotowano znaczne postępy, Komisja aktywnie monitoruje następujące wyzwania</w:t>
      </w:r>
      <w:r w:rsidR="00907B3C">
        <w:rPr>
          <w:rFonts w:ascii="Times New Roman" w:hAnsi="Times New Roman"/>
          <w:noProof/>
          <w:sz w:val="24"/>
        </w:rPr>
        <w:t xml:space="preserve"> i wsp</w:t>
      </w:r>
      <w:r>
        <w:rPr>
          <w:rFonts w:ascii="Times New Roman" w:hAnsi="Times New Roman"/>
          <w:noProof/>
          <w:sz w:val="24"/>
        </w:rPr>
        <w:t>ółpracuje</w:t>
      </w:r>
      <w:r w:rsidR="00907B3C">
        <w:rPr>
          <w:rFonts w:ascii="Times New Roman" w:hAnsi="Times New Roman"/>
          <w:noProof/>
          <w:sz w:val="24"/>
        </w:rPr>
        <w:t xml:space="preserve"> z org</w:t>
      </w:r>
      <w:r>
        <w:rPr>
          <w:rFonts w:ascii="Times New Roman" w:hAnsi="Times New Roman"/>
          <w:noProof/>
          <w:sz w:val="24"/>
        </w:rPr>
        <w:t>anami krajowymi</w:t>
      </w:r>
      <w:r w:rsidR="00907B3C">
        <w:rPr>
          <w:rFonts w:ascii="Times New Roman" w:hAnsi="Times New Roman"/>
          <w:noProof/>
          <w:sz w:val="24"/>
        </w:rPr>
        <w:t xml:space="preserve"> i zai</w:t>
      </w:r>
      <w:r>
        <w:rPr>
          <w:rFonts w:ascii="Times New Roman" w:hAnsi="Times New Roman"/>
          <w:noProof/>
          <w:sz w:val="24"/>
        </w:rPr>
        <w:t>nteresowanymi stronami, aby im zaradzić:</w:t>
      </w:r>
    </w:p>
    <w:p w14:paraId="48F8D6C7" w14:textId="3912B335" w:rsidR="00464AE1" w:rsidRPr="0021659D" w:rsidRDefault="00197839" w:rsidP="00125698">
      <w:pPr>
        <w:pStyle w:val="ListParagraph"/>
        <w:numPr>
          <w:ilvl w:val="0"/>
          <w:numId w:val="31"/>
        </w:numPr>
        <w:spacing w:after="120"/>
        <w:jc w:val="both"/>
        <w:rPr>
          <w:rFonts w:ascii="Times New Roman" w:eastAsia="Times New Roman" w:hAnsi="Times New Roman"/>
          <w:noProof/>
          <w:sz w:val="24"/>
          <w:szCs w:val="24"/>
        </w:rPr>
      </w:pPr>
      <w:r>
        <w:rPr>
          <w:rFonts w:ascii="Times New Roman" w:hAnsi="Times New Roman"/>
          <w:noProof/>
          <w:sz w:val="24"/>
        </w:rPr>
        <w:t>niski wskaźnik podłączonych aptek szpitalnych</w:t>
      </w:r>
      <w:r w:rsidR="00907B3C">
        <w:rPr>
          <w:rFonts w:ascii="Times New Roman" w:hAnsi="Times New Roman"/>
          <w:noProof/>
          <w:sz w:val="24"/>
        </w:rPr>
        <w:t xml:space="preserve"> w kil</w:t>
      </w:r>
      <w:r>
        <w:rPr>
          <w:rFonts w:ascii="Times New Roman" w:hAnsi="Times New Roman"/>
          <w:noProof/>
          <w:sz w:val="24"/>
        </w:rPr>
        <w:t>ku wybranych krajach;</w:t>
      </w:r>
    </w:p>
    <w:p w14:paraId="124159E5" w14:textId="77777777" w:rsidR="0021659D" w:rsidRPr="0021659D" w:rsidRDefault="00464AE1" w:rsidP="00125698">
      <w:pPr>
        <w:pStyle w:val="ListParagraph"/>
        <w:numPr>
          <w:ilvl w:val="0"/>
          <w:numId w:val="31"/>
        </w:numPr>
        <w:spacing w:after="120"/>
        <w:jc w:val="both"/>
        <w:rPr>
          <w:rFonts w:ascii="Times New Roman" w:eastAsia="Times New Roman" w:hAnsi="Times New Roman"/>
          <w:noProof/>
          <w:sz w:val="24"/>
          <w:szCs w:val="24"/>
        </w:rPr>
      </w:pPr>
      <w:r>
        <w:rPr>
          <w:rFonts w:ascii="Times New Roman" w:hAnsi="Times New Roman"/>
          <w:noProof/>
          <w:sz w:val="24"/>
        </w:rPr>
        <w:t>wskaźniki wycofywania;</w:t>
      </w:r>
    </w:p>
    <w:p w14:paraId="204AEFA2" w14:textId="03A0D071" w:rsidR="0021659D" w:rsidRPr="0021659D" w:rsidRDefault="00CF6C40" w:rsidP="00125698">
      <w:pPr>
        <w:pStyle w:val="ListParagraph"/>
        <w:numPr>
          <w:ilvl w:val="0"/>
          <w:numId w:val="31"/>
        </w:numPr>
        <w:spacing w:after="120"/>
        <w:jc w:val="both"/>
        <w:rPr>
          <w:rFonts w:ascii="Times New Roman" w:eastAsia="Times New Roman" w:hAnsi="Times New Roman"/>
          <w:noProof/>
          <w:sz w:val="24"/>
          <w:szCs w:val="24"/>
        </w:rPr>
      </w:pPr>
      <w:r>
        <w:rPr>
          <w:rFonts w:ascii="Times New Roman" w:hAnsi="Times New Roman"/>
          <w:noProof/>
          <w:sz w:val="24"/>
        </w:rPr>
        <w:t>problemy techniczne powodujące znaczną liczbę fałszywych alarmów, które</w:t>
      </w:r>
      <w:r w:rsidR="00907B3C">
        <w:rPr>
          <w:rFonts w:ascii="Times New Roman" w:hAnsi="Times New Roman"/>
          <w:noProof/>
          <w:sz w:val="24"/>
        </w:rPr>
        <w:t xml:space="preserve"> w kon</w:t>
      </w:r>
      <w:r>
        <w:rPr>
          <w:rFonts w:ascii="Times New Roman" w:hAnsi="Times New Roman"/>
          <w:noProof/>
          <w:sz w:val="24"/>
        </w:rPr>
        <w:t>sekwencji zniechęcają zainteresowane strony do korzystania</w:t>
      </w:r>
      <w:r w:rsidR="00907B3C">
        <w:rPr>
          <w:rFonts w:ascii="Times New Roman" w:hAnsi="Times New Roman"/>
          <w:noProof/>
          <w:sz w:val="24"/>
        </w:rPr>
        <w:t xml:space="preserve"> z sys</w:t>
      </w:r>
      <w:r>
        <w:rPr>
          <w:rFonts w:ascii="Times New Roman" w:hAnsi="Times New Roman"/>
          <w:noProof/>
          <w:sz w:val="24"/>
        </w:rPr>
        <w:t>temu;</w:t>
      </w:r>
    </w:p>
    <w:p w14:paraId="74CCAB3C" w14:textId="0BA75EBE" w:rsidR="0021659D" w:rsidRPr="0021659D" w:rsidRDefault="00CF6C40" w:rsidP="00125698">
      <w:pPr>
        <w:pStyle w:val="ListParagraph"/>
        <w:numPr>
          <w:ilvl w:val="0"/>
          <w:numId w:val="31"/>
        </w:numPr>
        <w:spacing w:after="120"/>
        <w:jc w:val="both"/>
        <w:rPr>
          <w:rFonts w:ascii="Times New Roman" w:eastAsia="Times New Roman" w:hAnsi="Times New Roman"/>
          <w:noProof/>
          <w:sz w:val="24"/>
          <w:szCs w:val="24"/>
        </w:rPr>
      </w:pPr>
      <w:r>
        <w:rPr>
          <w:rFonts w:ascii="Times New Roman" w:hAnsi="Times New Roman"/>
          <w:noProof/>
          <w:sz w:val="24"/>
        </w:rPr>
        <w:t>rozbieżne poglądy członków EMVO, które mogą uniemożliwiać podejmowanie strategicznych decyzji oraz</w:t>
      </w:r>
    </w:p>
    <w:p w14:paraId="23D92FAA" w14:textId="3807A288" w:rsidR="0021659D" w:rsidRPr="00C22E98" w:rsidRDefault="00CF6C40" w:rsidP="00125698">
      <w:pPr>
        <w:pStyle w:val="ListParagraph"/>
        <w:numPr>
          <w:ilvl w:val="0"/>
          <w:numId w:val="31"/>
        </w:numPr>
        <w:spacing w:after="120"/>
        <w:jc w:val="both"/>
        <w:rPr>
          <w:rFonts w:ascii="Times New Roman" w:eastAsia="Times New Roman" w:hAnsi="Times New Roman"/>
          <w:noProof/>
          <w:sz w:val="24"/>
          <w:szCs w:val="24"/>
        </w:rPr>
      </w:pPr>
      <w:r>
        <w:rPr>
          <w:rFonts w:ascii="Times New Roman" w:hAnsi="Times New Roman"/>
          <w:noProof/>
          <w:sz w:val="24"/>
        </w:rPr>
        <w:t>brak wytycznych dotyczących odpowiedniości elementu uniemożliwiającego naruszenie opakowania.</w:t>
      </w:r>
    </w:p>
    <w:p w14:paraId="0B0AA1E5" w14:textId="77777777" w:rsidR="00C22E98" w:rsidRPr="00125698" w:rsidRDefault="00C22E98" w:rsidP="00C22E98">
      <w:pPr>
        <w:pStyle w:val="ListParagraph"/>
        <w:spacing w:after="120"/>
        <w:jc w:val="both"/>
        <w:rPr>
          <w:rFonts w:ascii="Times New Roman" w:eastAsia="Times New Roman" w:hAnsi="Times New Roman"/>
          <w:noProof/>
          <w:sz w:val="24"/>
          <w:szCs w:val="24"/>
        </w:rPr>
      </w:pPr>
    </w:p>
    <w:p w14:paraId="3A1AB573" w14:textId="3E5E4E50" w:rsidR="00CF6C40" w:rsidRPr="00CF6C40" w:rsidRDefault="00CF6C40" w:rsidP="0067686E">
      <w:pPr>
        <w:pStyle w:val="Heading1"/>
        <w:spacing w:before="0" w:after="120"/>
        <w:rPr>
          <w:rFonts w:eastAsia="Calibri"/>
          <w:noProof/>
          <w:szCs w:val="24"/>
        </w:rPr>
      </w:pPr>
      <w:bookmarkStart w:id="33" w:name="_Toc169702264"/>
      <w:bookmarkStart w:id="34" w:name="_Hlk157073276"/>
      <w:r>
        <w:rPr>
          <w:noProof/>
        </w:rPr>
        <w:t>Ogólne wnioski</w:t>
      </w:r>
      <w:r w:rsidR="00907B3C">
        <w:rPr>
          <w:noProof/>
        </w:rPr>
        <w:t xml:space="preserve"> i dal</w:t>
      </w:r>
      <w:r>
        <w:rPr>
          <w:noProof/>
        </w:rPr>
        <w:t>sze kroki</w:t>
      </w:r>
      <w:bookmarkEnd w:id="33"/>
    </w:p>
    <w:bookmarkEnd w:id="34"/>
    <w:p w14:paraId="2DAFD352" w14:textId="39E4B946"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Niezwykle istotne jest całkowite wdrożenie</w:t>
      </w:r>
      <w:r w:rsidR="00907B3C">
        <w:rPr>
          <w:rFonts w:ascii="Times New Roman" w:hAnsi="Times New Roman"/>
          <w:noProof/>
          <w:sz w:val="24"/>
        </w:rPr>
        <w:t xml:space="preserve"> i tym</w:t>
      </w:r>
      <w:r>
        <w:rPr>
          <w:rFonts w:ascii="Times New Roman" w:hAnsi="Times New Roman"/>
          <w:noProof/>
          <w:sz w:val="24"/>
        </w:rPr>
        <w:t xml:space="preserve"> samym pełne wykorzystanie potencjału środków przewidzianych</w:t>
      </w:r>
      <w:r w:rsidR="00907B3C">
        <w:rPr>
          <w:rFonts w:ascii="Times New Roman" w:hAnsi="Times New Roman"/>
          <w:noProof/>
          <w:sz w:val="24"/>
        </w:rPr>
        <w:t xml:space="preserve"> w dyr</w:t>
      </w:r>
      <w:r>
        <w:rPr>
          <w:rFonts w:ascii="Times New Roman" w:hAnsi="Times New Roman"/>
          <w:noProof/>
          <w:sz w:val="24"/>
        </w:rPr>
        <w:t>ektywie</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 xml:space="preserve">porządzeniu delegowanym. </w:t>
      </w:r>
    </w:p>
    <w:p w14:paraId="4D4AC2C3" w14:textId="76DAA745"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Środki wprowadzone dyrektywą</w:t>
      </w:r>
      <w:r w:rsidR="00907B3C">
        <w:rPr>
          <w:rFonts w:ascii="Times New Roman" w:hAnsi="Times New Roman"/>
          <w:noProof/>
          <w:sz w:val="24"/>
        </w:rPr>
        <w:t xml:space="preserve"> w spr</w:t>
      </w:r>
      <w:r>
        <w:rPr>
          <w:rFonts w:ascii="Times New Roman" w:hAnsi="Times New Roman"/>
          <w:noProof/>
          <w:sz w:val="24"/>
        </w:rPr>
        <w:t>awie sfałszowanych produktów leczniczych</w:t>
      </w:r>
      <w:r w:rsidR="00907B3C">
        <w:rPr>
          <w:rFonts w:ascii="Times New Roman" w:hAnsi="Times New Roman"/>
          <w:noProof/>
          <w:sz w:val="24"/>
        </w:rPr>
        <w:t xml:space="preserve"> i roz</w:t>
      </w:r>
      <w:r>
        <w:rPr>
          <w:rFonts w:ascii="Times New Roman" w:hAnsi="Times New Roman"/>
          <w:noProof/>
          <w:sz w:val="24"/>
        </w:rPr>
        <w:t xml:space="preserve">porządzeniem delegowanym przyniosły już dwa zasadnicze pozytywne skutki: </w:t>
      </w:r>
    </w:p>
    <w:p w14:paraId="481E81BD" w14:textId="1E790596" w:rsidR="00CF6C40" w:rsidRPr="00CF6C40" w:rsidRDefault="00E82163" w:rsidP="00C575D4">
      <w:pPr>
        <w:pStyle w:val="ListParagraph"/>
        <w:numPr>
          <w:ilvl w:val="0"/>
          <w:numId w:val="34"/>
        </w:numPr>
        <w:spacing w:after="120"/>
        <w:jc w:val="both"/>
        <w:rPr>
          <w:rFonts w:ascii="Times New Roman" w:hAnsi="Times New Roman"/>
          <w:noProof/>
          <w:sz w:val="24"/>
          <w:szCs w:val="24"/>
        </w:rPr>
      </w:pPr>
      <w:r>
        <w:rPr>
          <w:rFonts w:ascii="Times New Roman" w:hAnsi="Times New Roman"/>
          <w:noProof/>
          <w:sz w:val="24"/>
        </w:rPr>
        <w:t>utrudniają wprowadzanie nielegalnych produktów do legalnego łańcucha dystrybucji,</w:t>
      </w:r>
      <w:r w:rsidR="00907B3C">
        <w:rPr>
          <w:rFonts w:ascii="Times New Roman" w:hAnsi="Times New Roman"/>
          <w:noProof/>
          <w:sz w:val="24"/>
        </w:rPr>
        <w:t xml:space="preserve"> w zwi</w:t>
      </w:r>
      <w:r>
        <w:rPr>
          <w:rFonts w:ascii="Times New Roman" w:hAnsi="Times New Roman"/>
          <w:noProof/>
          <w:sz w:val="24"/>
        </w:rPr>
        <w:t>ązku</w:t>
      </w:r>
      <w:r w:rsidR="00907B3C">
        <w:rPr>
          <w:rFonts w:ascii="Times New Roman" w:hAnsi="Times New Roman"/>
          <w:noProof/>
          <w:sz w:val="24"/>
        </w:rPr>
        <w:t xml:space="preserve"> z czy</w:t>
      </w:r>
      <w:r>
        <w:rPr>
          <w:rFonts w:ascii="Times New Roman" w:hAnsi="Times New Roman"/>
          <w:noProof/>
          <w:sz w:val="24"/>
        </w:rPr>
        <w:t>m nielegalne produkty pozostają</w:t>
      </w:r>
      <w:r w:rsidR="00907B3C">
        <w:rPr>
          <w:rFonts w:ascii="Times New Roman" w:hAnsi="Times New Roman"/>
          <w:noProof/>
          <w:sz w:val="24"/>
        </w:rPr>
        <w:t xml:space="preserve"> w nie</w:t>
      </w:r>
      <w:r>
        <w:rPr>
          <w:rFonts w:ascii="Times New Roman" w:hAnsi="Times New Roman"/>
          <w:noProof/>
          <w:sz w:val="24"/>
        </w:rPr>
        <w:t>legalnym obiegu oraz</w:t>
      </w:r>
    </w:p>
    <w:p w14:paraId="556413C3" w14:textId="0C860093" w:rsidR="00CF6C40" w:rsidRPr="00CF6C40" w:rsidRDefault="00E82163" w:rsidP="00C575D4">
      <w:pPr>
        <w:pStyle w:val="ListParagraph"/>
        <w:numPr>
          <w:ilvl w:val="0"/>
          <w:numId w:val="34"/>
        </w:numPr>
        <w:spacing w:after="120"/>
        <w:jc w:val="both"/>
        <w:rPr>
          <w:rFonts w:ascii="Times New Roman" w:hAnsi="Times New Roman"/>
          <w:noProof/>
          <w:sz w:val="24"/>
          <w:szCs w:val="24"/>
        </w:rPr>
      </w:pPr>
      <w:r>
        <w:rPr>
          <w:rFonts w:ascii="Times New Roman" w:hAnsi="Times New Roman"/>
          <w:noProof/>
          <w:sz w:val="24"/>
        </w:rPr>
        <w:t>są źródłem danych dla podmiotów prowadzących dochodzenia, umożliwiając wykrywanie podejrzanych opakowań</w:t>
      </w:r>
      <w:r w:rsidR="00907B3C">
        <w:rPr>
          <w:rFonts w:ascii="Times New Roman" w:hAnsi="Times New Roman"/>
          <w:noProof/>
          <w:sz w:val="24"/>
        </w:rPr>
        <w:t xml:space="preserve"> i śle</w:t>
      </w:r>
      <w:r>
        <w:rPr>
          <w:rFonts w:ascii="Times New Roman" w:hAnsi="Times New Roman"/>
          <w:noProof/>
          <w:sz w:val="24"/>
        </w:rPr>
        <w:t>dzenie fałszerstw.</w:t>
      </w:r>
    </w:p>
    <w:p w14:paraId="7B571373" w14:textId="4BA7B38E" w:rsidR="00CF6C40" w:rsidRPr="00CF6C40" w:rsidRDefault="00E82163" w:rsidP="0067686E">
      <w:pPr>
        <w:spacing w:after="120"/>
        <w:jc w:val="both"/>
        <w:rPr>
          <w:rFonts w:ascii="Times New Roman" w:eastAsia="Calibri" w:hAnsi="Times New Roman" w:cs="Times New Roman"/>
          <w:noProof/>
          <w:sz w:val="24"/>
          <w:szCs w:val="24"/>
        </w:rPr>
      </w:pPr>
      <w:r>
        <w:rPr>
          <w:rFonts w:ascii="Times New Roman" w:hAnsi="Times New Roman"/>
          <w:noProof/>
          <w:sz w:val="24"/>
        </w:rPr>
        <w:t>Dotychczas najwięcej przypadków fałszerstw wykryto</w:t>
      </w:r>
      <w:r w:rsidR="00907B3C">
        <w:rPr>
          <w:rFonts w:ascii="Times New Roman" w:hAnsi="Times New Roman"/>
          <w:noProof/>
          <w:sz w:val="24"/>
        </w:rPr>
        <w:t xml:space="preserve"> w nie</w:t>
      </w:r>
      <w:r>
        <w:rPr>
          <w:rFonts w:ascii="Times New Roman" w:hAnsi="Times New Roman"/>
          <w:noProof/>
          <w:sz w:val="24"/>
        </w:rPr>
        <w:t>legalnym łańcuchu dystrybucji (w tym na nielegalnych stronach internetowych lub stronach internetowych nieuprawnionych do dystrybucji produktów leczniczych).</w:t>
      </w:r>
    </w:p>
    <w:p w14:paraId="56922D65" w14:textId="0C37527A"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Organy krajowe, we współpracy</w:t>
      </w:r>
      <w:r w:rsidR="00907B3C">
        <w:rPr>
          <w:rFonts w:ascii="Times New Roman" w:hAnsi="Times New Roman"/>
          <w:noProof/>
          <w:sz w:val="24"/>
        </w:rPr>
        <w:t xml:space="preserve"> z pod</w:t>
      </w:r>
      <w:r>
        <w:rPr>
          <w:rFonts w:ascii="Times New Roman" w:hAnsi="Times New Roman"/>
          <w:noProof/>
          <w:sz w:val="24"/>
        </w:rPr>
        <w:t>miotami</w:t>
      </w:r>
      <w:r w:rsidR="00907B3C">
        <w:rPr>
          <w:rFonts w:ascii="Times New Roman" w:hAnsi="Times New Roman"/>
          <w:noProof/>
          <w:sz w:val="24"/>
        </w:rPr>
        <w:t xml:space="preserve"> z łań</w:t>
      </w:r>
      <w:r>
        <w:rPr>
          <w:rFonts w:ascii="Times New Roman" w:hAnsi="Times New Roman"/>
          <w:noProof/>
          <w:sz w:val="24"/>
        </w:rPr>
        <w:t>cucha dystrybucji, niezwłocznie zajmowały się też przypadkami wykrycia sfałszowanych produktów leczniczych</w:t>
      </w:r>
      <w:r w:rsidR="00907B3C">
        <w:rPr>
          <w:rFonts w:ascii="Times New Roman" w:hAnsi="Times New Roman"/>
          <w:noProof/>
          <w:sz w:val="24"/>
        </w:rPr>
        <w:t xml:space="preserve"> w leg</w:t>
      </w:r>
      <w:r>
        <w:rPr>
          <w:rFonts w:ascii="Times New Roman" w:hAnsi="Times New Roman"/>
          <w:noProof/>
          <w:sz w:val="24"/>
        </w:rPr>
        <w:t xml:space="preserve">alnym łańcuchu dystrybucji. </w:t>
      </w:r>
    </w:p>
    <w:p w14:paraId="40E45707" w14:textId="6879CB2B" w:rsidR="00CF6C40" w:rsidRPr="00CF6C40" w:rsidRDefault="00CF6C40" w:rsidP="0067686E">
      <w:pPr>
        <w:spacing w:after="120"/>
        <w:jc w:val="both"/>
        <w:rPr>
          <w:rFonts w:ascii="Times New Roman" w:eastAsia="Calibri" w:hAnsi="Times New Roman" w:cs="Times New Roman"/>
          <w:noProof/>
          <w:sz w:val="24"/>
          <w:szCs w:val="24"/>
        </w:rPr>
      </w:pPr>
      <w:r>
        <w:rPr>
          <w:rFonts w:ascii="Times New Roman" w:hAnsi="Times New Roman"/>
          <w:noProof/>
          <w:sz w:val="24"/>
        </w:rPr>
        <w:t>Obecnie nie można</w:t>
      </w:r>
      <w:r w:rsidR="00907B3C">
        <w:rPr>
          <w:rFonts w:ascii="Times New Roman" w:hAnsi="Times New Roman"/>
          <w:noProof/>
          <w:sz w:val="24"/>
        </w:rPr>
        <w:t xml:space="preserve"> w peł</w:t>
      </w:r>
      <w:r>
        <w:rPr>
          <w:rFonts w:ascii="Times New Roman" w:hAnsi="Times New Roman"/>
          <w:noProof/>
          <w:sz w:val="24"/>
        </w:rPr>
        <w:t>ni</w:t>
      </w:r>
      <w:r w:rsidR="00907B3C">
        <w:rPr>
          <w:rFonts w:ascii="Times New Roman" w:hAnsi="Times New Roman"/>
          <w:noProof/>
          <w:sz w:val="24"/>
        </w:rPr>
        <w:t xml:space="preserve"> i jed</w:t>
      </w:r>
      <w:r>
        <w:rPr>
          <w:rFonts w:ascii="Times New Roman" w:hAnsi="Times New Roman"/>
          <w:noProof/>
          <w:sz w:val="24"/>
        </w:rPr>
        <w:t>noznacznie ocenić wpływu dyrektywy</w:t>
      </w:r>
      <w:r w:rsidR="00907B3C">
        <w:rPr>
          <w:rFonts w:ascii="Times New Roman" w:hAnsi="Times New Roman"/>
          <w:noProof/>
          <w:sz w:val="24"/>
        </w:rPr>
        <w:t xml:space="preserve"> w spr</w:t>
      </w:r>
      <w:r>
        <w:rPr>
          <w:rFonts w:ascii="Times New Roman" w:hAnsi="Times New Roman"/>
          <w:noProof/>
          <w:sz w:val="24"/>
        </w:rPr>
        <w:t>awie leków sfałszowanych</w:t>
      </w:r>
      <w:r w:rsidR="00907B3C">
        <w:rPr>
          <w:rFonts w:ascii="Times New Roman" w:hAnsi="Times New Roman"/>
          <w:noProof/>
          <w:sz w:val="24"/>
        </w:rPr>
        <w:t xml:space="preserve"> i roz</w:t>
      </w:r>
      <w:r>
        <w:rPr>
          <w:rFonts w:ascii="Times New Roman" w:hAnsi="Times New Roman"/>
          <w:noProof/>
          <w:sz w:val="24"/>
        </w:rPr>
        <w:t>porządzenia delegowanego, ponieważ nadal trwa wdrażanie przepisów UE we wszystkich państwach UE i EOG,</w:t>
      </w:r>
      <w:r w:rsidR="00907B3C">
        <w:rPr>
          <w:rFonts w:ascii="Times New Roman" w:hAnsi="Times New Roman"/>
          <w:noProof/>
          <w:sz w:val="24"/>
        </w:rPr>
        <w:t xml:space="preserve"> a pot</w:t>
      </w:r>
      <w:r>
        <w:rPr>
          <w:rFonts w:ascii="Times New Roman" w:hAnsi="Times New Roman"/>
          <w:noProof/>
          <w:sz w:val="24"/>
        </w:rPr>
        <w:t>wierdzone</w:t>
      </w:r>
      <w:r w:rsidR="00907B3C">
        <w:rPr>
          <w:rFonts w:ascii="Times New Roman" w:hAnsi="Times New Roman"/>
          <w:noProof/>
          <w:sz w:val="24"/>
        </w:rPr>
        <w:t xml:space="preserve"> i pod</w:t>
      </w:r>
      <w:r>
        <w:rPr>
          <w:rFonts w:ascii="Times New Roman" w:hAnsi="Times New Roman"/>
          <w:noProof/>
          <w:sz w:val="24"/>
        </w:rPr>
        <w:t xml:space="preserve">ejrzewane przypadki fałszowania nie są zgłaszane centralnie na szczeblu UE. </w:t>
      </w:r>
    </w:p>
    <w:p w14:paraId="45AA6655" w14:textId="5D8DC337" w:rsidR="008E2ACC" w:rsidRPr="008E2ACC" w:rsidRDefault="00CF6C40" w:rsidP="008E2ACC">
      <w:pPr>
        <w:jc w:val="both"/>
        <w:rPr>
          <w:rFonts w:ascii="Times New Roman" w:hAnsi="Times New Roman"/>
          <w:noProof/>
          <w:sz w:val="24"/>
          <w:szCs w:val="24"/>
        </w:rPr>
      </w:pPr>
      <w:r>
        <w:rPr>
          <w:rFonts w:ascii="Times New Roman" w:hAnsi="Times New Roman"/>
          <w:noProof/>
          <w:sz w:val="24"/>
        </w:rPr>
        <w:t>Komisja określi we współpracy</w:t>
      </w:r>
      <w:r w:rsidR="00907B3C">
        <w:rPr>
          <w:rFonts w:ascii="Times New Roman" w:hAnsi="Times New Roman"/>
          <w:noProof/>
          <w:sz w:val="24"/>
        </w:rPr>
        <w:t xml:space="preserve"> z wła</w:t>
      </w:r>
      <w:r>
        <w:rPr>
          <w:rFonts w:ascii="Times New Roman" w:hAnsi="Times New Roman"/>
          <w:noProof/>
          <w:sz w:val="24"/>
        </w:rPr>
        <w:t>ściwymi organami krajowymi</w:t>
      </w:r>
      <w:r w:rsidR="00907B3C">
        <w:rPr>
          <w:rFonts w:ascii="Times New Roman" w:hAnsi="Times New Roman"/>
          <w:noProof/>
          <w:sz w:val="24"/>
        </w:rPr>
        <w:t xml:space="preserve"> i pod</w:t>
      </w:r>
      <w:r>
        <w:rPr>
          <w:rFonts w:ascii="Times New Roman" w:hAnsi="Times New Roman"/>
          <w:noProof/>
          <w:sz w:val="24"/>
        </w:rPr>
        <w:t>miotami</w:t>
      </w:r>
      <w:r w:rsidR="00907B3C">
        <w:rPr>
          <w:rFonts w:ascii="Times New Roman" w:hAnsi="Times New Roman"/>
          <w:noProof/>
          <w:sz w:val="24"/>
        </w:rPr>
        <w:t xml:space="preserve"> z łań</w:t>
      </w:r>
      <w:r>
        <w:rPr>
          <w:rFonts w:ascii="Times New Roman" w:hAnsi="Times New Roman"/>
          <w:noProof/>
          <w:sz w:val="24"/>
        </w:rPr>
        <w:t>cucha dystrybucji działania, które pozwolą sprostać pozostałym wyzwaniom</w:t>
      </w:r>
      <w:r w:rsidR="00907B3C">
        <w:rPr>
          <w:rFonts w:ascii="Times New Roman" w:hAnsi="Times New Roman"/>
          <w:noProof/>
          <w:sz w:val="24"/>
        </w:rPr>
        <w:t xml:space="preserve"> i osi</w:t>
      </w:r>
      <w:r>
        <w:rPr>
          <w:rFonts w:ascii="Times New Roman" w:hAnsi="Times New Roman"/>
          <w:noProof/>
          <w:sz w:val="24"/>
        </w:rPr>
        <w:t>ągnąć pełne wdrożenie, między innymi:</w:t>
      </w:r>
    </w:p>
    <w:p w14:paraId="0B2BF250" w14:textId="1F995A81" w:rsidR="00C575D4" w:rsidRPr="00B9581F" w:rsidRDefault="00C575D4" w:rsidP="00C575D4">
      <w:pPr>
        <w:pStyle w:val="ListParagraph"/>
        <w:numPr>
          <w:ilvl w:val="0"/>
          <w:numId w:val="37"/>
        </w:numPr>
        <w:jc w:val="both"/>
        <w:rPr>
          <w:rFonts w:ascii="Times New Roman" w:hAnsi="Times New Roman"/>
          <w:noProof/>
          <w:sz w:val="24"/>
          <w:szCs w:val="24"/>
        </w:rPr>
      </w:pPr>
      <w:r>
        <w:rPr>
          <w:rFonts w:ascii="Times New Roman" w:hAnsi="Times New Roman"/>
          <w:noProof/>
          <w:sz w:val="24"/>
        </w:rPr>
        <w:t>ścisłą współpracę</w:t>
      </w:r>
      <w:r w:rsidR="00907B3C">
        <w:rPr>
          <w:rFonts w:ascii="Times New Roman" w:hAnsi="Times New Roman"/>
          <w:noProof/>
          <w:sz w:val="24"/>
        </w:rPr>
        <w:t xml:space="preserve"> z Gre</w:t>
      </w:r>
      <w:r>
        <w:rPr>
          <w:rFonts w:ascii="Times New Roman" w:hAnsi="Times New Roman"/>
          <w:noProof/>
          <w:sz w:val="24"/>
        </w:rPr>
        <w:t>cją</w:t>
      </w:r>
      <w:r w:rsidR="00907B3C">
        <w:rPr>
          <w:rFonts w:ascii="Times New Roman" w:hAnsi="Times New Roman"/>
          <w:noProof/>
          <w:sz w:val="24"/>
        </w:rPr>
        <w:t xml:space="preserve"> i Wło</w:t>
      </w:r>
      <w:r>
        <w:rPr>
          <w:rFonts w:ascii="Times New Roman" w:hAnsi="Times New Roman"/>
          <w:noProof/>
          <w:sz w:val="24"/>
        </w:rPr>
        <w:t>chami</w:t>
      </w:r>
      <w:r w:rsidR="00907B3C">
        <w:rPr>
          <w:rFonts w:ascii="Times New Roman" w:hAnsi="Times New Roman"/>
          <w:noProof/>
          <w:sz w:val="24"/>
        </w:rPr>
        <w:t xml:space="preserve"> w cel</w:t>
      </w:r>
      <w:r>
        <w:rPr>
          <w:rFonts w:ascii="Times New Roman" w:hAnsi="Times New Roman"/>
          <w:noProof/>
          <w:sz w:val="24"/>
        </w:rPr>
        <w:t>u zapewnienia zgodności</w:t>
      </w:r>
      <w:r w:rsidR="00907B3C">
        <w:rPr>
          <w:rFonts w:ascii="Times New Roman" w:hAnsi="Times New Roman"/>
          <w:noProof/>
          <w:sz w:val="24"/>
        </w:rPr>
        <w:t xml:space="preserve"> z prz</w:t>
      </w:r>
      <w:r>
        <w:rPr>
          <w:rFonts w:ascii="Times New Roman" w:hAnsi="Times New Roman"/>
          <w:noProof/>
          <w:sz w:val="24"/>
        </w:rPr>
        <w:t xml:space="preserve">episami UE </w:t>
      </w:r>
      <w:r w:rsidRPr="00907B3C">
        <w:rPr>
          <w:rFonts w:ascii="Times New Roman" w:hAnsi="Times New Roman"/>
          <w:noProof/>
          <w:sz w:val="24"/>
        </w:rPr>
        <w:t>do</w:t>
      </w:r>
      <w:r w:rsidR="00907B3C" w:rsidRPr="00907B3C">
        <w:rPr>
          <w:rFonts w:ascii="Times New Roman" w:hAnsi="Times New Roman"/>
          <w:noProof/>
          <w:sz w:val="24"/>
        </w:rPr>
        <w:t> </w:t>
      </w:r>
      <w:r w:rsidRPr="00907B3C">
        <w:rPr>
          <w:rFonts w:ascii="Times New Roman" w:hAnsi="Times New Roman"/>
          <w:noProof/>
          <w:sz w:val="24"/>
        </w:rPr>
        <w:t>9</w:t>
      </w:r>
      <w:r>
        <w:rPr>
          <w:rFonts w:ascii="Times New Roman" w:hAnsi="Times New Roman"/>
          <w:noProof/>
          <w:sz w:val="24"/>
        </w:rPr>
        <w:t xml:space="preserve"> lutego 20</w:t>
      </w:r>
      <w:r w:rsidRPr="00907B3C">
        <w:rPr>
          <w:rFonts w:ascii="Times New Roman" w:hAnsi="Times New Roman"/>
          <w:noProof/>
          <w:sz w:val="24"/>
        </w:rPr>
        <w:t>25</w:t>
      </w:r>
      <w:r w:rsidR="00907B3C" w:rsidRPr="00907B3C">
        <w:rPr>
          <w:rFonts w:ascii="Times New Roman" w:hAnsi="Times New Roman"/>
          <w:noProof/>
          <w:sz w:val="24"/>
        </w:rPr>
        <w:t> </w:t>
      </w:r>
      <w:r w:rsidRPr="00907B3C">
        <w:rPr>
          <w:rFonts w:ascii="Times New Roman" w:hAnsi="Times New Roman"/>
          <w:noProof/>
          <w:sz w:val="24"/>
        </w:rPr>
        <w:t>r.</w:t>
      </w:r>
      <w:r>
        <w:rPr>
          <w:rFonts w:ascii="Times New Roman" w:hAnsi="Times New Roman"/>
          <w:noProof/>
          <w:sz w:val="24"/>
        </w:rPr>
        <w:t xml:space="preserve">; </w:t>
      </w:r>
    </w:p>
    <w:p w14:paraId="2FFB9B4A" w14:textId="5F41FD94" w:rsidR="00C575D4" w:rsidRPr="000A3217" w:rsidRDefault="00C575D4" w:rsidP="00C575D4">
      <w:pPr>
        <w:pStyle w:val="ListParagraph"/>
        <w:numPr>
          <w:ilvl w:val="0"/>
          <w:numId w:val="37"/>
        </w:numPr>
        <w:jc w:val="both"/>
        <w:rPr>
          <w:rFonts w:ascii="Times New Roman" w:hAnsi="Times New Roman"/>
          <w:noProof/>
          <w:sz w:val="24"/>
          <w:szCs w:val="24"/>
        </w:rPr>
      </w:pPr>
      <w:r>
        <w:rPr>
          <w:rFonts w:ascii="Times New Roman" w:hAnsi="Times New Roman"/>
          <w:noProof/>
          <w:sz w:val="24"/>
        </w:rPr>
        <w:t>dalsze sprawdzanie zgodności poprzez dwustronną współpracę</w:t>
      </w:r>
      <w:r w:rsidR="00907B3C">
        <w:rPr>
          <w:rFonts w:ascii="Times New Roman" w:hAnsi="Times New Roman"/>
          <w:noProof/>
          <w:sz w:val="24"/>
        </w:rPr>
        <w:t xml:space="preserve"> z pań</w:t>
      </w:r>
      <w:r>
        <w:rPr>
          <w:rFonts w:ascii="Times New Roman" w:hAnsi="Times New Roman"/>
          <w:noProof/>
          <w:sz w:val="24"/>
        </w:rPr>
        <w:t>stwami członkowskimi oraz wykorzystanie grupy ekspertów</w:t>
      </w:r>
      <w:r w:rsidR="00907B3C">
        <w:rPr>
          <w:rFonts w:ascii="Times New Roman" w:hAnsi="Times New Roman"/>
          <w:noProof/>
          <w:sz w:val="24"/>
        </w:rPr>
        <w:t xml:space="preserve"> z pań</w:t>
      </w:r>
      <w:r>
        <w:rPr>
          <w:rFonts w:ascii="Times New Roman" w:hAnsi="Times New Roman"/>
          <w:noProof/>
          <w:sz w:val="24"/>
        </w:rPr>
        <w:t>stw członkowskich ds. zabezpieczeń do wymiany najlepszych praktyk</w:t>
      </w:r>
      <w:r w:rsidR="00907B3C">
        <w:rPr>
          <w:rFonts w:ascii="Times New Roman" w:hAnsi="Times New Roman"/>
          <w:noProof/>
          <w:sz w:val="24"/>
        </w:rPr>
        <w:t xml:space="preserve"> i prz</w:t>
      </w:r>
      <w:r>
        <w:rPr>
          <w:rFonts w:ascii="Times New Roman" w:hAnsi="Times New Roman"/>
          <w:noProof/>
          <w:sz w:val="24"/>
        </w:rPr>
        <w:t>yjęcia strategicznego podejścia</w:t>
      </w:r>
      <w:r w:rsidR="00907B3C">
        <w:rPr>
          <w:rFonts w:ascii="Times New Roman" w:hAnsi="Times New Roman"/>
          <w:noProof/>
          <w:sz w:val="24"/>
        </w:rPr>
        <w:t xml:space="preserve"> w odp</w:t>
      </w:r>
      <w:r>
        <w:rPr>
          <w:rFonts w:ascii="Times New Roman" w:hAnsi="Times New Roman"/>
          <w:noProof/>
          <w:sz w:val="24"/>
        </w:rPr>
        <w:t>owiedzi na bieżące wyzwania związane</w:t>
      </w:r>
      <w:r w:rsidR="00907B3C">
        <w:rPr>
          <w:rFonts w:ascii="Times New Roman" w:hAnsi="Times New Roman"/>
          <w:noProof/>
          <w:sz w:val="24"/>
        </w:rPr>
        <w:t xml:space="preserve"> z sys</w:t>
      </w:r>
      <w:r>
        <w:rPr>
          <w:rFonts w:ascii="Times New Roman" w:hAnsi="Times New Roman"/>
          <w:noProof/>
          <w:sz w:val="24"/>
        </w:rPr>
        <w:t xml:space="preserve">temem; </w:t>
      </w:r>
    </w:p>
    <w:p w14:paraId="62813082" w14:textId="0FDCA5FB" w:rsidR="00C575D4" w:rsidRPr="00B9581F" w:rsidRDefault="00327161" w:rsidP="00C575D4">
      <w:pPr>
        <w:pStyle w:val="ListParagraph"/>
        <w:numPr>
          <w:ilvl w:val="0"/>
          <w:numId w:val="37"/>
        </w:numPr>
        <w:jc w:val="both"/>
        <w:rPr>
          <w:rFonts w:ascii="Times New Roman" w:hAnsi="Times New Roman"/>
          <w:noProof/>
          <w:sz w:val="24"/>
          <w:szCs w:val="24"/>
        </w:rPr>
      </w:pPr>
      <w:r>
        <w:rPr>
          <w:rFonts w:ascii="Times New Roman" w:hAnsi="Times New Roman"/>
          <w:noProof/>
          <w:sz w:val="24"/>
        </w:rPr>
        <w:t>określenie obszarów,</w:t>
      </w:r>
      <w:r w:rsidR="00907B3C">
        <w:rPr>
          <w:rFonts w:ascii="Times New Roman" w:hAnsi="Times New Roman"/>
          <w:noProof/>
          <w:sz w:val="24"/>
        </w:rPr>
        <w:t xml:space="preserve"> w któ</w:t>
      </w:r>
      <w:r>
        <w:rPr>
          <w:rFonts w:ascii="Times New Roman" w:hAnsi="Times New Roman"/>
          <w:noProof/>
          <w:sz w:val="24"/>
        </w:rPr>
        <w:t>rych opracowanie ewentualnych dodatkowych dokumentów</w:t>
      </w:r>
      <w:r w:rsidR="00907B3C">
        <w:rPr>
          <w:rFonts w:ascii="Times New Roman" w:hAnsi="Times New Roman"/>
          <w:noProof/>
          <w:sz w:val="24"/>
        </w:rPr>
        <w:t xml:space="preserve"> z wyt</w:t>
      </w:r>
      <w:r>
        <w:rPr>
          <w:rFonts w:ascii="Times New Roman" w:hAnsi="Times New Roman"/>
          <w:noProof/>
          <w:sz w:val="24"/>
        </w:rPr>
        <w:t>ycznymi mogłoby ułatwić przyjęcie wspólnego, ogólnounijnego podejścia do wdrażania, np.:</w:t>
      </w:r>
      <w:r w:rsidR="00907B3C">
        <w:rPr>
          <w:rFonts w:ascii="Times New Roman" w:hAnsi="Times New Roman"/>
          <w:noProof/>
          <w:sz w:val="24"/>
        </w:rPr>
        <w:t xml:space="preserve"> w odn</w:t>
      </w:r>
      <w:r>
        <w:rPr>
          <w:rFonts w:ascii="Times New Roman" w:hAnsi="Times New Roman"/>
          <w:noProof/>
          <w:sz w:val="24"/>
        </w:rPr>
        <w:t>iesieniu do elementu uniemożliwiającego naruszenie opakowania</w:t>
      </w:r>
      <w:r w:rsidR="00907B3C">
        <w:rPr>
          <w:rFonts w:ascii="Times New Roman" w:hAnsi="Times New Roman"/>
          <w:noProof/>
          <w:sz w:val="24"/>
        </w:rPr>
        <w:t xml:space="preserve"> i mon</w:t>
      </w:r>
      <w:r>
        <w:rPr>
          <w:rFonts w:ascii="Times New Roman" w:hAnsi="Times New Roman"/>
          <w:noProof/>
          <w:sz w:val="24"/>
        </w:rPr>
        <w:t>itorowania podejrzanych opakowań;</w:t>
      </w:r>
    </w:p>
    <w:p w14:paraId="112EE823" w14:textId="3F5470CD" w:rsidR="00C575D4" w:rsidRPr="00B9581F" w:rsidRDefault="00C575D4" w:rsidP="00C575D4">
      <w:pPr>
        <w:pStyle w:val="ListParagraph"/>
        <w:numPr>
          <w:ilvl w:val="0"/>
          <w:numId w:val="37"/>
        </w:numPr>
        <w:jc w:val="both"/>
        <w:rPr>
          <w:rFonts w:ascii="Times New Roman" w:hAnsi="Times New Roman"/>
          <w:noProof/>
          <w:sz w:val="24"/>
          <w:szCs w:val="24"/>
        </w:rPr>
      </w:pPr>
      <w:r>
        <w:rPr>
          <w:rFonts w:ascii="Times New Roman" w:hAnsi="Times New Roman"/>
          <w:noProof/>
          <w:sz w:val="24"/>
        </w:rPr>
        <w:t>współpracę z EMVO</w:t>
      </w:r>
      <w:r w:rsidR="00907B3C">
        <w:rPr>
          <w:rFonts w:ascii="Times New Roman" w:hAnsi="Times New Roman"/>
          <w:noProof/>
          <w:sz w:val="24"/>
        </w:rPr>
        <w:t xml:space="preserve"> w cel</w:t>
      </w:r>
      <w:r>
        <w:rPr>
          <w:rFonts w:ascii="Times New Roman" w:hAnsi="Times New Roman"/>
          <w:noProof/>
          <w:sz w:val="24"/>
        </w:rPr>
        <w:t xml:space="preserve">u zbadania najskuteczniejszych działań mających na celu rozwiązanie problemu fałszywych alarmów, których liczba nadal przekracza pożądany poziom oraz </w:t>
      </w:r>
    </w:p>
    <w:p w14:paraId="2F3EDB89" w14:textId="4F23FA75" w:rsidR="00791D8B" w:rsidRPr="005A02C7" w:rsidRDefault="00C575D4" w:rsidP="005A02C7">
      <w:pPr>
        <w:pStyle w:val="ListParagraph"/>
        <w:numPr>
          <w:ilvl w:val="0"/>
          <w:numId w:val="37"/>
        </w:numPr>
        <w:jc w:val="both"/>
        <w:rPr>
          <w:rFonts w:ascii="Times New Roman" w:hAnsi="Times New Roman"/>
          <w:noProof/>
          <w:sz w:val="24"/>
          <w:szCs w:val="24"/>
        </w:rPr>
      </w:pPr>
      <w:r>
        <w:rPr>
          <w:rFonts w:ascii="Times New Roman" w:hAnsi="Times New Roman"/>
          <w:noProof/>
          <w:sz w:val="24"/>
        </w:rPr>
        <w:t>dalszy udział</w:t>
      </w:r>
      <w:r w:rsidR="00907B3C">
        <w:rPr>
          <w:rFonts w:ascii="Times New Roman" w:hAnsi="Times New Roman"/>
          <w:noProof/>
          <w:sz w:val="24"/>
        </w:rPr>
        <w:t xml:space="preserve"> w pos</w:t>
      </w:r>
      <w:r>
        <w:rPr>
          <w:rFonts w:ascii="Times New Roman" w:hAnsi="Times New Roman"/>
          <w:noProof/>
          <w:sz w:val="24"/>
        </w:rPr>
        <w:t>iedzeniach zarządu EMVO, aby zachęcać organizacje zainteresowanych stron reprezentowane</w:t>
      </w:r>
      <w:r w:rsidR="00907B3C">
        <w:rPr>
          <w:rFonts w:ascii="Times New Roman" w:hAnsi="Times New Roman"/>
          <w:noProof/>
          <w:sz w:val="24"/>
        </w:rPr>
        <w:t xml:space="preserve"> w zar</w:t>
      </w:r>
      <w:r>
        <w:rPr>
          <w:rFonts w:ascii="Times New Roman" w:hAnsi="Times New Roman"/>
          <w:noProof/>
          <w:sz w:val="24"/>
        </w:rPr>
        <w:t>ządzie do odpowiedniego wdrożenia rozporządzenia delegowanego oraz promować zbiorowe</w:t>
      </w:r>
      <w:r w:rsidR="00907B3C">
        <w:rPr>
          <w:rFonts w:ascii="Times New Roman" w:hAnsi="Times New Roman"/>
          <w:noProof/>
          <w:sz w:val="24"/>
        </w:rPr>
        <w:t xml:space="preserve"> i spó</w:t>
      </w:r>
      <w:r>
        <w:rPr>
          <w:rFonts w:ascii="Times New Roman" w:hAnsi="Times New Roman"/>
          <w:noProof/>
          <w:sz w:val="24"/>
        </w:rPr>
        <w:t xml:space="preserve">jne podejście strategiczne wspierające działanie systemu. </w:t>
      </w:r>
    </w:p>
    <w:sectPr w:rsidR="00791D8B" w:rsidRPr="005A02C7" w:rsidSect="00CF6C40">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6112D" w14:textId="77777777" w:rsidR="00087F14" w:rsidRDefault="00087F14" w:rsidP="00CF6C40">
      <w:pPr>
        <w:spacing w:after="0" w:line="240" w:lineRule="auto"/>
      </w:pPr>
      <w:r>
        <w:separator/>
      </w:r>
    </w:p>
  </w:endnote>
  <w:endnote w:type="continuationSeparator" w:id="0">
    <w:p w14:paraId="6B8802FB" w14:textId="77777777" w:rsidR="00087F14" w:rsidRDefault="00087F14" w:rsidP="00CF6C40">
      <w:pPr>
        <w:spacing w:after="0" w:line="240" w:lineRule="auto"/>
      </w:pPr>
      <w:r>
        <w:continuationSeparator/>
      </w:r>
    </w:p>
  </w:endnote>
  <w:endnote w:type="continuationNotice" w:id="1">
    <w:p w14:paraId="51478E5E" w14:textId="77777777" w:rsidR="00087F14" w:rsidRDefault="00087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__WRD_EMBED_SUB_49">
    <w:altName w:val="Cambria"/>
    <w:charset w:val="00"/>
    <w:family w:val="roman"/>
    <w:pitch w:val="default"/>
  </w:font>
  <w:font w:name="Aharoni">
    <w:altName w:val="Times New Roman"/>
    <w:charset w:val="B1"/>
    <w:family w:val="auto"/>
    <w:pitch w:val="variable"/>
    <w:sig w:usb0="00000000"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EYInterstate Light">
    <w:altName w:val="Calibri"/>
    <w:charset w:val="00"/>
    <w:family w:val="auto"/>
    <w:pitch w:val="variable"/>
    <w:sig w:usb0="A00002AF"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1743" w14:textId="6A95A1AB" w:rsidR="001600E8" w:rsidRPr="001600E8" w:rsidRDefault="001600E8" w:rsidP="001600E8">
    <w:pPr>
      <w:pStyle w:val="FooterCoverPage"/>
      <w:rPr>
        <w:rFonts w:ascii="Arial" w:hAnsi="Arial" w:cs="Arial"/>
        <w:b/>
        <w:sz w:val="48"/>
      </w:rPr>
    </w:pPr>
    <w:r w:rsidRPr="001600E8">
      <w:rPr>
        <w:rFonts w:ascii="Arial" w:hAnsi="Arial" w:cs="Arial"/>
        <w:b/>
        <w:sz w:val="48"/>
      </w:rPr>
      <w:t>PL</w:t>
    </w:r>
    <w:r w:rsidRPr="001600E8">
      <w:rPr>
        <w:rFonts w:ascii="Arial" w:hAnsi="Arial" w:cs="Arial"/>
        <w:b/>
        <w:sz w:val="48"/>
      </w:rPr>
      <w:tab/>
    </w:r>
    <w:r w:rsidRPr="001600E8">
      <w:rPr>
        <w:rFonts w:ascii="Arial" w:hAnsi="Arial" w:cs="Arial"/>
        <w:b/>
        <w:sz w:val="48"/>
      </w:rPr>
      <w:tab/>
    </w:r>
    <w:r w:rsidRPr="001600E8">
      <w:tab/>
    </w:r>
    <w:r w:rsidRPr="001600E8">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0748" w14:textId="67C16E14" w:rsidR="001600E8" w:rsidRPr="001600E8" w:rsidRDefault="001600E8" w:rsidP="001600E8">
    <w:pPr>
      <w:pStyle w:val="FooterCoverPage"/>
      <w:rPr>
        <w:rFonts w:ascii="Arial" w:hAnsi="Arial" w:cs="Arial"/>
        <w:b/>
        <w:sz w:val="48"/>
      </w:rPr>
    </w:pPr>
    <w:r w:rsidRPr="001600E8">
      <w:rPr>
        <w:rFonts w:ascii="Arial" w:hAnsi="Arial" w:cs="Arial"/>
        <w:b/>
        <w:sz w:val="48"/>
      </w:rPr>
      <w:t>PL</w:t>
    </w:r>
    <w:r w:rsidRPr="001600E8">
      <w:rPr>
        <w:rFonts w:ascii="Arial" w:hAnsi="Arial" w:cs="Arial"/>
        <w:b/>
        <w:sz w:val="48"/>
      </w:rPr>
      <w:tab/>
    </w:r>
    <w:r w:rsidRPr="001600E8">
      <w:rPr>
        <w:rFonts w:ascii="Arial" w:hAnsi="Arial" w:cs="Arial"/>
        <w:b/>
        <w:sz w:val="48"/>
      </w:rPr>
      <w:tab/>
    </w:r>
    <w:r w:rsidRPr="001600E8">
      <w:tab/>
    </w:r>
    <w:r w:rsidRPr="001600E8">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D17E" w14:textId="77777777" w:rsidR="001600E8" w:rsidRPr="001600E8" w:rsidRDefault="001600E8" w:rsidP="001600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19F78" w14:textId="77777777" w:rsidR="00CF6C40" w:rsidRDefault="00CF6C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38896"/>
      <w:docPartObj>
        <w:docPartGallery w:val="Page Numbers (Bottom of Page)"/>
        <w:docPartUnique/>
      </w:docPartObj>
    </w:sdtPr>
    <w:sdtEndPr/>
    <w:sdtContent>
      <w:sdt>
        <w:sdtPr>
          <w:id w:val="721402534"/>
          <w:docPartObj>
            <w:docPartGallery w:val="Page Numbers (Top of Page)"/>
            <w:docPartUnique/>
          </w:docPartObj>
        </w:sdtPr>
        <w:sdtEndPr/>
        <w:sdtContent>
          <w:p w14:paraId="798D2B6B" w14:textId="77777777" w:rsidR="00CF6C40" w:rsidRDefault="00CF6C40">
            <w:pPr>
              <w:pStyle w:val="Footer"/>
              <w:jc w:val="center"/>
            </w:pPr>
            <w:r>
              <w:t xml:space="preserve">Strona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z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37C7AB99" w14:textId="77777777" w:rsidR="00CF6C40" w:rsidRPr="00D02475" w:rsidRDefault="00CF6C40" w:rsidP="00D0247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6CF4" w14:textId="77777777" w:rsidR="00CF6C40" w:rsidRDefault="00CF6C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71883" w14:textId="77777777" w:rsidR="00CF6C40" w:rsidRDefault="00CF6C40">
    <w:pPr>
      <w:pStyle w:val="Footer"/>
    </w:pPr>
  </w:p>
  <w:p w14:paraId="418E1351" w14:textId="77777777" w:rsidR="00CF6C40" w:rsidRDefault="00CF6C4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84762"/>
      <w:docPartObj>
        <w:docPartGallery w:val="Page Numbers (Bottom of Page)"/>
        <w:docPartUnique/>
      </w:docPartObj>
    </w:sdtPr>
    <w:sdtEndPr>
      <w:rPr>
        <w:noProof/>
      </w:rPr>
    </w:sdtEndPr>
    <w:sdtContent>
      <w:p w14:paraId="43A5570E" w14:textId="60E9AEE8" w:rsidR="00CF6C40" w:rsidRDefault="00CF6C40">
        <w:pPr>
          <w:pStyle w:val="Footer"/>
          <w:jc w:val="center"/>
        </w:pPr>
        <w:r>
          <w:fldChar w:fldCharType="begin"/>
        </w:r>
        <w:r>
          <w:instrText xml:space="preserve"> PAGE   \* MERGEFORMAT </w:instrText>
        </w:r>
        <w:r>
          <w:fldChar w:fldCharType="separate"/>
        </w:r>
        <w:r w:rsidR="001600E8">
          <w:rPr>
            <w:noProof/>
          </w:rPr>
          <w:t>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B2DEF" w14:textId="77777777" w:rsidR="00CF6C40" w:rsidRDefault="00CF6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037B" w14:textId="77777777" w:rsidR="00087F14" w:rsidRDefault="00087F14" w:rsidP="00CF6C40">
      <w:pPr>
        <w:spacing w:after="0" w:line="240" w:lineRule="auto"/>
      </w:pPr>
      <w:r>
        <w:separator/>
      </w:r>
    </w:p>
  </w:footnote>
  <w:footnote w:type="continuationSeparator" w:id="0">
    <w:p w14:paraId="1EE04774" w14:textId="77777777" w:rsidR="00087F14" w:rsidRDefault="00087F14" w:rsidP="00CF6C40">
      <w:pPr>
        <w:spacing w:after="0" w:line="240" w:lineRule="auto"/>
      </w:pPr>
      <w:r>
        <w:continuationSeparator/>
      </w:r>
    </w:p>
  </w:footnote>
  <w:footnote w:type="continuationNotice" w:id="1">
    <w:p w14:paraId="3A7E9EDE" w14:textId="77777777" w:rsidR="00087F14" w:rsidRDefault="00087F14">
      <w:pPr>
        <w:spacing w:after="0" w:line="240" w:lineRule="auto"/>
      </w:pPr>
    </w:p>
  </w:footnote>
  <w:footnote w:id="2">
    <w:p w14:paraId="32B8AE1C" w14:textId="7630D2E4" w:rsidR="00CF6C40" w:rsidRPr="00385FC4" w:rsidRDefault="00CF6C40" w:rsidP="00CF6C40">
      <w:pPr>
        <w:pStyle w:val="FootnoteText"/>
      </w:pPr>
      <w:r>
        <w:t>(</w:t>
      </w:r>
      <w:r>
        <w:rPr>
          <w:rStyle w:val="FootnoteReference"/>
        </w:rPr>
        <w:footnoteRef/>
      </w:r>
      <w:r>
        <w:t>)</w:t>
      </w:r>
      <w:r>
        <w:tab/>
        <w:t>Dyrektywa Parlamentu Europejskiego</w:t>
      </w:r>
      <w:r w:rsidR="00907B3C">
        <w:t xml:space="preserve"> i Rad</w:t>
      </w:r>
      <w:r>
        <w:t>y 2011/62/UE</w:t>
      </w:r>
      <w:r w:rsidR="00907B3C">
        <w:t xml:space="preserve"> z dni</w:t>
      </w:r>
      <w:r>
        <w:t>a 8 czerwca 20</w:t>
      </w:r>
      <w:r w:rsidRPr="00907B3C">
        <w:t>11</w:t>
      </w:r>
      <w:r w:rsidR="00907B3C" w:rsidRPr="00907B3C">
        <w:t> </w:t>
      </w:r>
      <w:r w:rsidRPr="00907B3C">
        <w:t>r.</w:t>
      </w:r>
      <w:r>
        <w:t xml:space="preserve"> zmieniająca dyrektywę 2001/83/WE</w:t>
      </w:r>
      <w:r w:rsidR="00907B3C">
        <w:t xml:space="preserve"> w spr</w:t>
      </w:r>
      <w:r>
        <w:t>awie wspólnotowego kodeksu odnoszącego się do produktów leczniczych stosowanych</w:t>
      </w:r>
      <w:r w:rsidR="00907B3C">
        <w:t xml:space="preserve"> u lud</w:t>
      </w:r>
      <w:r>
        <w:t>zi –</w:t>
      </w:r>
      <w:r w:rsidR="00907B3C">
        <w:t xml:space="preserve"> w zak</w:t>
      </w:r>
      <w:r>
        <w:t>resie zapobiegania wprowadzaniu sfałszowanych produktów leczniczych do legalnego łańcucha dystrybucji, Dz.U. L 174</w:t>
      </w:r>
      <w:r w:rsidR="00907B3C">
        <w:t xml:space="preserve"> z 1</w:t>
      </w:r>
      <w:r>
        <w:t>.7.2011, s. 74.</w:t>
      </w:r>
    </w:p>
  </w:footnote>
  <w:footnote w:id="3">
    <w:p w14:paraId="0DB93FEA" w14:textId="2BFBEDC2" w:rsidR="00227F58" w:rsidRPr="00227F58" w:rsidRDefault="00227F58" w:rsidP="00227F58">
      <w:pPr>
        <w:pStyle w:val="FootnoteText"/>
      </w:pPr>
      <w:r>
        <w:t>(</w:t>
      </w:r>
      <w:r>
        <w:rPr>
          <w:rStyle w:val="FootnoteReference"/>
        </w:rPr>
        <w:footnoteRef/>
      </w:r>
      <w:r>
        <w:t xml:space="preserve">) </w:t>
      </w:r>
      <w:r>
        <w:tab/>
        <w:t>Rozporządzenie delegowane Komisji (UE) 2016/161</w:t>
      </w:r>
      <w:r w:rsidR="00907B3C">
        <w:t xml:space="preserve"> z dni</w:t>
      </w:r>
      <w:r>
        <w:t>a 2 października 20</w:t>
      </w:r>
      <w:r w:rsidRPr="00907B3C">
        <w:t>15</w:t>
      </w:r>
      <w:r w:rsidR="00907B3C" w:rsidRPr="00907B3C">
        <w:t> </w:t>
      </w:r>
      <w:r w:rsidRPr="00907B3C">
        <w:t>r.</w:t>
      </w:r>
      <w:r>
        <w:t xml:space="preserve"> uzupełniające dyrektywę 2001/83/WE Parlamentu Europejskiego</w:t>
      </w:r>
      <w:r w:rsidR="00907B3C">
        <w:t xml:space="preserve"> i Rad</w:t>
      </w:r>
      <w:r>
        <w:t>y przez określenie szczegółowych zasad dotyczących zabezpieczeń umieszczanych na opakowaniach produktów leczniczych stosowanych</w:t>
      </w:r>
      <w:r w:rsidR="00907B3C">
        <w:t xml:space="preserve"> u lud</w:t>
      </w:r>
      <w:r>
        <w:t>zi, Dz.U. L 32</w:t>
      </w:r>
      <w:r w:rsidR="00907B3C">
        <w:t xml:space="preserve"> z 9</w:t>
      </w:r>
      <w:r>
        <w:t>.2.2016, s. 1</w:t>
      </w:r>
      <w:r>
        <w:rPr>
          <w:rStyle w:val="Emphasis"/>
          <w:rFonts w:ascii="Roboto" w:hAnsi="Roboto"/>
          <w:i w:val="0"/>
          <w:color w:val="333333"/>
          <w:sz w:val="21"/>
          <w:shd w:val="clear" w:color="auto" w:fill="FFFFFF"/>
        </w:rPr>
        <w:t>.</w:t>
      </w:r>
    </w:p>
  </w:footnote>
  <w:footnote w:id="4">
    <w:p w14:paraId="34A08BBD" w14:textId="77777777" w:rsidR="001A0769" w:rsidRPr="00A579F7" w:rsidRDefault="001A0769" w:rsidP="001A0769">
      <w:pPr>
        <w:pStyle w:val="FootnoteText"/>
        <w:jc w:val="left"/>
      </w:pPr>
      <w:r>
        <w:t>(</w:t>
      </w:r>
      <w:r>
        <w:rPr>
          <w:rStyle w:val="FootnoteReference"/>
        </w:rPr>
        <w:footnoteRef/>
      </w:r>
      <w:r>
        <w:t>)</w:t>
      </w:r>
      <w:r>
        <w:tab/>
      </w:r>
      <w:r>
        <w:rPr>
          <w:sz w:val="24"/>
        </w:rPr>
        <w:t>Zob.: https://health.ec.europa.eu/publications/study-supporting-report-european-parliament-and-council-trends-falsification-medicinal-products-and_en</w:t>
      </w:r>
    </w:p>
  </w:footnote>
  <w:footnote w:id="5">
    <w:p w14:paraId="71FC3E09" w14:textId="581DB082" w:rsidR="00CF6C40" w:rsidRPr="00385FC4" w:rsidRDefault="00CF6C40" w:rsidP="00CF6C40">
      <w:pPr>
        <w:pStyle w:val="FootnoteText"/>
      </w:pPr>
      <w:r>
        <w:t>(</w:t>
      </w:r>
      <w:r>
        <w:rPr>
          <w:rStyle w:val="FootnoteReference"/>
        </w:rPr>
        <w:footnoteRef/>
      </w:r>
      <w:r>
        <w:t>)</w:t>
      </w:r>
      <w:r>
        <w:tab/>
        <w:t>Dyrektywa Parlamentu Europejskiego</w:t>
      </w:r>
      <w:r w:rsidR="00907B3C">
        <w:t xml:space="preserve"> i Rad</w:t>
      </w:r>
      <w:r>
        <w:t>y 2011/62/UE</w:t>
      </w:r>
      <w:r w:rsidR="00907B3C">
        <w:t xml:space="preserve"> z dni</w:t>
      </w:r>
      <w:r>
        <w:t>a 8 czerwca 20</w:t>
      </w:r>
      <w:r w:rsidRPr="00907B3C">
        <w:t>11</w:t>
      </w:r>
      <w:r w:rsidR="00907B3C" w:rsidRPr="00907B3C">
        <w:t> </w:t>
      </w:r>
      <w:r w:rsidRPr="00907B3C">
        <w:t>r.</w:t>
      </w:r>
      <w:r>
        <w:t xml:space="preserve"> zmieniająca dyrektywę 2001/83/WE</w:t>
      </w:r>
      <w:r w:rsidR="00907B3C">
        <w:t xml:space="preserve"> w spr</w:t>
      </w:r>
      <w:r>
        <w:t>awie wspólnotowego kodeksu odnoszącego się do produktów leczniczych stosowanych</w:t>
      </w:r>
      <w:r w:rsidR="00907B3C">
        <w:t xml:space="preserve"> u lud</w:t>
      </w:r>
      <w:r>
        <w:t>zi –</w:t>
      </w:r>
      <w:r w:rsidR="00907B3C">
        <w:t xml:space="preserve"> w zak</w:t>
      </w:r>
      <w:r>
        <w:t>resie zapobiegania wprowadzaniu sfałszowanych produktów leczniczych do legalnego łańcucha dystrybucji, Dz.U. L 174</w:t>
      </w:r>
      <w:r w:rsidR="00907B3C">
        <w:t xml:space="preserve"> z 1</w:t>
      </w:r>
      <w:r>
        <w:t>.7.2011, s. 74.</w:t>
      </w:r>
    </w:p>
  </w:footnote>
  <w:footnote w:id="6">
    <w:p w14:paraId="74E4E59D" w14:textId="743E7DFD" w:rsidR="00CF6C40" w:rsidRPr="002B7464" w:rsidRDefault="00CF6C40" w:rsidP="00CF6C40">
      <w:pPr>
        <w:pStyle w:val="FootnoteText"/>
      </w:pPr>
      <w:r>
        <w:t>(</w:t>
      </w:r>
      <w:r>
        <w:rPr>
          <w:rStyle w:val="FootnoteReference"/>
        </w:rPr>
        <w:footnoteRef/>
      </w:r>
      <w:r>
        <w:t>)</w:t>
      </w:r>
      <w:r>
        <w:tab/>
        <w:t>Rozporządzenie delegowane Komisji (UE) 2016/161</w:t>
      </w:r>
      <w:r w:rsidR="00907B3C">
        <w:t xml:space="preserve"> z dni</w:t>
      </w:r>
      <w:r>
        <w:t>a 2 października 20</w:t>
      </w:r>
      <w:r w:rsidRPr="00907B3C">
        <w:t>15</w:t>
      </w:r>
      <w:r w:rsidR="00907B3C" w:rsidRPr="00907B3C">
        <w:t> </w:t>
      </w:r>
      <w:r w:rsidRPr="00907B3C">
        <w:t>r.</w:t>
      </w:r>
      <w:r>
        <w:t xml:space="preserve"> uzupełniające dyrektywę 2001/83/WE Parlamentu Europejskiego</w:t>
      </w:r>
      <w:r w:rsidR="00907B3C">
        <w:t xml:space="preserve"> i Rad</w:t>
      </w:r>
      <w:r>
        <w:t>y przez określenie szczegółowych zasad dotyczących zabezpieczeń umieszczanych na opakowaniach produktów leczniczych stosowanych</w:t>
      </w:r>
      <w:r w:rsidR="00907B3C">
        <w:t xml:space="preserve"> u lud</w:t>
      </w:r>
      <w:r>
        <w:t>zi, Dz.U. L 32</w:t>
      </w:r>
      <w:r w:rsidR="00907B3C">
        <w:t xml:space="preserve"> z 9</w:t>
      </w:r>
      <w:r>
        <w:t>.2.2016, s. 1.</w:t>
      </w:r>
    </w:p>
  </w:footnote>
  <w:footnote w:id="7">
    <w:p w14:paraId="58B479DC" w14:textId="62C5382E" w:rsidR="00B615BC" w:rsidRPr="00B615BC" w:rsidRDefault="00B615BC" w:rsidP="00B615BC">
      <w:pPr>
        <w:pStyle w:val="FootnoteText"/>
      </w:pPr>
      <w:r>
        <w:t>(</w:t>
      </w:r>
      <w:r>
        <w:rPr>
          <w:rStyle w:val="FootnoteReference"/>
        </w:rPr>
        <w:footnoteRef/>
      </w:r>
      <w:r>
        <w:t>) Producenci, posiadacze pozwoleń na dopuszczenie do obrotu, hurtownicy</w:t>
      </w:r>
      <w:r w:rsidR="00907B3C">
        <w:t xml:space="preserve"> i osó</w:t>
      </w:r>
      <w:r>
        <w:t>b uprawnione lub upoważnione do dostawy produktów leczniczych dla ludności.</w:t>
      </w:r>
    </w:p>
  </w:footnote>
  <w:footnote w:id="8">
    <w:p w14:paraId="0C49AC1A" w14:textId="77777777" w:rsidR="00CF6C40" w:rsidRPr="002B7464" w:rsidRDefault="00CF6C40" w:rsidP="00CF6C40">
      <w:pPr>
        <w:pStyle w:val="FootnoteText"/>
      </w:pPr>
      <w:r>
        <w:t>(</w:t>
      </w:r>
      <w:r>
        <w:rPr>
          <w:rStyle w:val="FootnoteReference"/>
        </w:rPr>
        <w:footnoteRef/>
      </w:r>
      <w:r>
        <w:t>)</w:t>
      </w:r>
      <w:r>
        <w:tab/>
        <w:t xml:space="preserve">Strona internetowa EMA poświęcona tematyce fałszowania leków: </w:t>
      </w:r>
      <w:hyperlink r:id="rId1" w:history="1">
        <w:r>
          <w:rPr>
            <w:rStyle w:val="Hyperlink"/>
          </w:rPr>
          <w:t>https://www.ema.europa.eu/en/human-regulatory-overview/post-authorisation/compliance-post-authorisation/falsified-medicines-reporting-obligations</w:t>
        </w:r>
      </w:hyperlink>
      <w:r>
        <w:t>.</w:t>
      </w:r>
    </w:p>
  </w:footnote>
  <w:footnote w:id="9">
    <w:p w14:paraId="015C22DD" w14:textId="299BC450" w:rsidR="00CF6C40" w:rsidRPr="00385FC4" w:rsidRDefault="00CF6C40" w:rsidP="00CF6C40">
      <w:pPr>
        <w:pStyle w:val="FootnoteText"/>
      </w:pPr>
      <w:r>
        <w:t>(</w:t>
      </w:r>
      <w:r>
        <w:rPr>
          <w:rStyle w:val="FootnoteReference"/>
        </w:rPr>
        <w:footnoteRef/>
      </w:r>
      <w:r>
        <w:t xml:space="preserve">) </w:t>
      </w:r>
      <w:r>
        <w:tab/>
        <w:t>Z danych przedłożonych przez właściwe organy krajowe wynika, że</w:t>
      </w:r>
      <w:r w:rsidR="00907B3C">
        <w:t xml:space="preserve"> w obr</w:t>
      </w:r>
      <w:r>
        <w:t>ocie jest nawet kilka tysięcy przeciwnowotworowych produktów leczniczych wydawanych na receptę, których cena</w:t>
      </w:r>
      <w:r w:rsidR="00907B3C">
        <w:t xml:space="preserve"> w prz</w:t>
      </w:r>
      <w:r>
        <w:t xml:space="preserve">eliczeniu na dawkę zależy od kraju. Takie leki przeciwnowotworowe wydawane na receptę są szczególnie narażone na ryzyko fałszowania. </w:t>
      </w:r>
    </w:p>
  </w:footnote>
  <w:footnote w:id="10">
    <w:p w14:paraId="46B21B5A" w14:textId="53F4E677" w:rsidR="00CF6C40" w:rsidRPr="00385FC4" w:rsidRDefault="00CF6C40" w:rsidP="00CF6C40">
      <w:pPr>
        <w:pStyle w:val="FootnoteText"/>
      </w:pPr>
      <w:r>
        <w:t>(</w:t>
      </w:r>
      <w:r>
        <w:rPr>
          <w:rStyle w:val="FootnoteReference"/>
        </w:rPr>
        <w:footnoteRef/>
      </w:r>
      <w:r>
        <w:t>)</w:t>
      </w:r>
      <w:r>
        <w:tab/>
        <w:t>W proceder zaangażowani byli zarówno uprawnieni, jak</w:t>
      </w:r>
      <w:r w:rsidR="00907B3C">
        <w:t xml:space="preserve"> i nie</w:t>
      </w:r>
      <w:r>
        <w:t>uprawnieni hurtownicy. Więcej informacji można znaleźć</w:t>
      </w:r>
      <w:r w:rsidR="00907B3C">
        <w:t xml:space="preserve"> w ana</w:t>
      </w:r>
      <w:r>
        <w:t>lizach przykładów</w:t>
      </w:r>
      <w:r w:rsidR="00907B3C">
        <w:t xml:space="preserve"> w prz</w:t>
      </w:r>
      <w:r>
        <w:t>edmiotowym badaniu.</w:t>
      </w:r>
    </w:p>
  </w:footnote>
  <w:footnote w:id="11">
    <w:p w14:paraId="39D025D6" w14:textId="77777777" w:rsidR="00CF6C40" w:rsidRPr="00C50E52" w:rsidRDefault="00CF6C40" w:rsidP="00CF6C40">
      <w:pPr>
        <w:pStyle w:val="FootnoteText"/>
      </w:pPr>
      <w:r>
        <w:t>(</w:t>
      </w:r>
      <w:r>
        <w:rPr>
          <w:rStyle w:val="FootnoteReference"/>
        </w:rPr>
        <w:footnoteRef/>
      </w:r>
      <w:r>
        <w:t>)</w:t>
      </w:r>
      <w:r>
        <w:tab/>
        <w:t xml:space="preserve">Informacje dotyczące projektu Medi-Theft są dostępne pod adresem </w:t>
      </w:r>
      <w:hyperlink r:id="rId2" w:history="1">
        <w:r>
          <w:rPr>
            <w:rStyle w:val="Hyperlink"/>
          </w:rPr>
          <w:t>https://www.transcrime.it/en/projects/medi-theft/</w:t>
        </w:r>
      </w:hyperlink>
      <w:r>
        <w:t>.</w:t>
      </w:r>
    </w:p>
  </w:footnote>
  <w:footnote w:id="12">
    <w:p w14:paraId="0F30C64E" w14:textId="7654935B" w:rsidR="00A10600" w:rsidRPr="00087F14" w:rsidRDefault="00A10600">
      <w:pPr>
        <w:pStyle w:val="FootnoteText"/>
      </w:pPr>
      <w:r>
        <w:t>(</w:t>
      </w:r>
      <w:r>
        <w:rPr>
          <w:rStyle w:val="FootnoteReference"/>
        </w:rPr>
        <w:footnoteRef/>
      </w:r>
      <w:r>
        <w:t>) Wspólne logo dla legalnie działających aptek</w:t>
      </w:r>
      <w:r w:rsidR="00907B3C">
        <w:t xml:space="preserve"> i spr</w:t>
      </w:r>
      <w:r>
        <w:t>zedawców detalicznych prowadzących sprzedaż przez internet</w:t>
      </w:r>
      <w:r w:rsidR="00907B3C">
        <w:t xml:space="preserve"> w kra</w:t>
      </w:r>
      <w:r>
        <w:t>jach UE po raz pierwszy wprowadzono dyrektywą 2011/62/UE jako jeden ze środków służących zwalczaniu fałszowania leków. W 20</w:t>
      </w:r>
      <w:r w:rsidRPr="00907B3C">
        <w:t>14</w:t>
      </w:r>
      <w:r w:rsidR="00907B3C" w:rsidRPr="00907B3C">
        <w:t> </w:t>
      </w:r>
      <w:r w:rsidRPr="00907B3C">
        <w:t>r.</w:t>
      </w:r>
      <w:r>
        <w:t xml:space="preserve"> Komisja Europejska rozporządzeniem wykonawczym </w:t>
      </w:r>
      <w:r w:rsidRPr="00907B3C">
        <w:t>nr</w:t>
      </w:r>
      <w:r w:rsidR="00907B3C" w:rsidRPr="00907B3C">
        <w:t> </w:t>
      </w:r>
      <w:r w:rsidRPr="00907B3C">
        <w:t>6</w:t>
      </w:r>
      <w:r>
        <w:t>99/2014 przyjęła nowe wspólne logo.</w:t>
      </w:r>
    </w:p>
  </w:footnote>
  <w:footnote w:id="13">
    <w:p w14:paraId="01485564" w14:textId="6FB10324" w:rsidR="00CF6C40" w:rsidRPr="003211CE" w:rsidRDefault="00CF6C40" w:rsidP="00CF6C40">
      <w:pPr>
        <w:pStyle w:val="FootnoteText"/>
      </w:pPr>
      <w:r>
        <w:t>(</w:t>
      </w:r>
      <w:r>
        <w:rPr>
          <w:rStyle w:val="FootnoteReference"/>
        </w:rPr>
        <w:footnoteRef/>
      </w:r>
      <w:r>
        <w:t>)</w:t>
      </w:r>
      <w:r>
        <w:tab/>
        <w:t>„Wycofanie niepowtarzalnego identyfikatora” oznacza operację polegającą na zmianie aktywnego statusu niepowtarzalnego identyfikatora zapisanego</w:t>
      </w:r>
      <w:r w:rsidR="00907B3C">
        <w:t xml:space="preserve"> w sys</w:t>
      </w:r>
      <w:r>
        <w:t>temie baz,</w:t>
      </w:r>
      <w:r w:rsidR="00907B3C">
        <w:t xml:space="preserve"> o któ</w:t>
      </w:r>
      <w:r>
        <w:t>rym mowa</w:t>
      </w:r>
      <w:r w:rsidR="00907B3C">
        <w:t xml:space="preserve"> w </w:t>
      </w:r>
      <w:r w:rsidR="00907B3C" w:rsidRPr="00907B3C">
        <w:t>art</w:t>
      </w:r>
      <w:r w:rsidRPr="00907B3C">
        <w:t>.</w:t>
      </w:r>
      <w:r w:rsidR="00907B3C" w:rsidRPr="00907B3C">
        <w:t> </w:t>
      </w:r>
      <w:r w:rsidRPr="00907B3C">
        <w:t>3</w:t>
      </w:r>
      <w:r>
        <w:t>1 rozporządzenia delegowanego, na status uniemożliwiający późniejszą pozytywną weryfikację autentyczności tego niepowtarzalnego identyfikatora.</w:t>
      </w:r>
    </w:p>
  </w:footnote>
  <w:footnote w:id="14">
    <w:p w14:paraId="4F009E37" w14:textId="284E5C12" w:rsidR="00CF6C40" w:rsidRPr="00434642" w:rsidRDefault="00CF6C40" w:rsidP="00CF6C40">
      <w:pPr>
        <w:pStyle w:val="FootnoteText"/>
      </w:pPr>
      <w:r>
        <w:t>(</w:t>
      </w:r>
      <w:r>
        <w:rPr>
          <w:rStyle w:val="FootnoteReference"/>
        </w:rPr>
        <w:footnoteRef/>
      </w:r>
      <w:r>
        <w:t>)</w:t>
      </w:r>
      <w:r>
        <w:tab/>
        <w:t>Która</w:t>
      </w:r>
      <w:r w:rsidR="00907B3C">
        <w:t xml:space="preserve"> w mię</w:t>
      </w:r>
      <w:r>
        <w:t>dzyczasie wystąpiła</w:t>
      </w:r>
      <w:r w:rsidR="00907B3C">
        <w:t xml:space="preserve"> z ram</w:t>
      </w:r>
      <w:r>
        <w:t xml:space="preserve"> windsorskich, wspólna deklaracja </w:t>
      </w:r>
      <w:r w:rsidRPr="00907B3C">
        <w:t>nr</w:t>
      </w:r>
      <w:r w:rsidR="00907B3C" w:rsidRPr="00907B3C">
        <w:t> </w:t>
      </w:r>
      <w:r w:rsidRPr="00907B3C">
        <w:t>1</w:t>
      </w:r>
      <w:r>
        <w:t>/2023 Unii</w:t>
      </w:r>
      <w:r w:rsidR="00907B3C">
        <w:t xml:space="preserve"> i Zje</w:t>
      </w:r>
      <w:r>
        <w:t>dnoczonego Królestwa</w:t>
      </w:r>
      <w:r w:rsidR="00907B3C">
        <w:t xml:space="preserve"> w ram</w:t>
      </w:r>
      <w:r>
        <w:t>ach Wspólnego Komitetu ustanowionego Umową</w:t>
      </w:r>
      <w:r w:rsidR="00907B3C">
        <w:t xml:space="preserve"> o wys</w:t>
      </w:r>
      <w:r>
        <w:t>tąpieniu Zjednoczonego Królestwa Wielkiej Brytanii</w:t>
      </w:r>
      <w:r w:rsidR="00907B3C">
        <w:t xml:space="preserve"> i Irl</w:t>
      </w:r>
      <w:r>
        <w:t>andii Północnej</w:t>
      </w:r>
      <w:r w:rsidR="00907B3C">
        <w:t xml:space="preserve"> z Uni</w:t>
      </w:r>
      <w:r>
        <w:t>i Europejskiej</w:t>
      </w:r>
      <w:r w:rsidR="00907B3C">
        <w:t xml:space="preserve"> i Eur</w:t>
      </w:r>
      <w:r>
        <w:t>opejskiej Wspólnoty Energii Atomowej</w:t>
      </w:r>
      <w:r w:rsidR="00907B3C">
        <w:t xml:space="preserve"> z dni</w:t>
      </w:r>
      <w:r>
        <w:t>a 24 marca 20</w:t>
      </w:r>
      <w:r w:rsidRPr="00907B3C">
        <w:t>23</w:t>
      </w:r>
      <w:r w:rsidR="00907B3C" w:rsidRPr="00907B3C">
        <w:t> </w:t>
      </w:r>
      <w:r w:rsidRPr="00907B3C">
        <w:t>r.</w:t>
      </w:r>
      <w:r>
        <w:t xml:space="preserve"> (</w:t>
      </w:r>
      <w:hyperlink r:id="rId3" w:history="1">
        <w:r>
          <w:rPr>
            <w:rStyle w:val="Hyperlink"/>
          </w:rPr>
          <w:t>Dz.U. L 102</w:t>
        </w:r>
        <w:r w:rsidR="00907B3C">
          <w:rPr>
            <w:rStyle w:val="Hyperlink"/>
          </w:rPr>
          <w:t xml:space="preserve"> z 1</w:t>
        </w:r>
        <w:r>
          <w:rPr>
            <w:rStyle w:val="Hyperlink"/>
          </w:rPr>
          <w:t>7.4.2023, s. 87</w:t>
        </w:r>
      </w:hyperlink>
      <w:r>
        <w:t xml:space="preserve">), zob.: </w:t>
      </w:r>
      <w:hyperlink r:id="rId4" w:history="1">
        <w:r>
          <w:rPr>
            <w:rStyle w:val="Hyperlink"/>
          </w:rPr>
          <w:t>https://commission.europa.eu/strategy-and-policy/relations-non-eu-countries/relations-united-kingdom/eu-uk-withdrawal-agreement/protocol-ireland-and-northern-ireland_pl</w:t>
        </w:r>
      </w:hyperlink>
      <w:r>
        <w:t>.</w:t>
      </w:r>
    </w:p>
  </w:footnote>
  <w:footnote w:id="15">
    <w:p w14:paraId="65C2895C" w14:textId="77777777" w:rsidR="00CF6C40" w:rsidRPr="001B2FC3" w:rsidRDefault="00CF6C40" w:rsidP="00CF6C40">
      <w:pPr>
        <w:pStyle w:val="FootnoteText"/>
      </w:pPr>
      <w:r>
        <w:t>(</w:t>
      </w:r>
      <w:r>
        <w:rPr>
          <w:rStyle w:val="FootnoteReference"/>
        </w:rPr>
        <w:footnoteRef/>
      </w:r>
      <w:r>
        <w:t>)</w:t>
      </w:r>
      <w:r>
        <w:tab/>
        <w:t>Na przykład Estonia opracowała już krajowy system alarmów.</w:t>
      </w:r>
    </w:p>
  </w:footnote>
  <w:footnote w:id="16">
    <w:p w14:paraId="793D6D8F" w14:textId="7768D18A" w:rsidR="00E87C2E" w:rsidRPr="00E06BB3" w:rsidRDefault="00C575D4" w:rsidP="00E06BB3">
      <w:pPr>
        <w:pStyle w:val="FootnoteText"/>
        <w:ind w:left="284" w:hanging="284"/>
        <w:rPr>
          <w:rFonts w:eastAsia="Calibri"/>
        </w:rPr>
      </w:pPr>
      <w:r>
        <w:t>(</w:t>
      </w:r>
      <w:r>
        <w:rPr>
          <w:rStyle w:val="FootnoteReference"/>
        </w:rPr>
        <w:footnoteRef/>
      </w:r>
      <w:r>
        <w:t>) Producenci</w:t>
      </w:r>
      <w:r w:rsidR="00907B3C">
        <w:t xml:space="preserve"> i pos</w:t>
      </w:r>
      <w:r>
        <w:t>iadacze pozwoleń na dopuszczenie do obrotu,</w:t>
      </w:r>
      <w:r w:rsidR="00907B3C">
        <w:t xml:space="preserve"> z któ</w:t>
      </w:r>
      <w:r>
        <w:t>rymi się konsultowano, promują przekształcenie systemu weryfikacji w „system identyfikacji</w:t>
      </w:r>
      <w:r w:rsidR="00907B3C">
        <w:t xml:space="preserve"> i śle</w:t>
      </w:r>
      <w:r>
        <w:t>dzenia”, co nie wchodzi</w:t>
      </w:r>
      <w:r w:rsidR="00907B3C">
        <w:t xml:space="preserve"> w zak</w:t>
      </w:r>
      <w:r>
        <w:t>res niniejszego sprawozdania</w:t>
      </w:r>
      <w:r w:rsidR="00907B3C">
        <w:t xml:space="preserve"> w spr</w:t>
      </w:r>
      <w:r>
        <w:t>awie sfałszowanych produktów leczniczych. Niektóre właściwe organy krajowe popierają ten pomysł</w:t>
      </w:r>
      <w:r w:rsidR="00907B3C">
        <w:t xml:space="preserve"> w nad</w:t>
      </w:r>
      <w:r>
        <w:t>ziei, że taki system mógłby służyć monitorowaniu</w:t>
      </w:r>
      <w:r w:rsidR="00907B3C">
        <w:t xml:space="preserve"> i ogr</w:t>
      </w:r>
      <w:r>
        <w:t>aniczaniu niedoborów leków</w:t>
      </w:r>
      <w:r w:rsidR="00907B3C">
        <w:t xml:space="preserve"> i prz</w:t>
      </w:r>
      <w:r>
        <w:t>eciwdziałaniu takim niedoborom. Informacje obecnie generowane przez system nie umożliwiają przeglądu zapasów</w:t>
      </w:r>
      <w:r w:rsidR="00907B3C">
        <w:t xml:space="preserve"> i ilo</w:t>
      </w:r>
      <w:r>
        <w:t>ści produktów leczniczych ani lokalizacji opakowań produktów leczniczych. System ten nie został zaprojektowany</w:t>
      </w:r>
      <w:r w:rsidR="00907B3C">
        <w:t xml:space="preserve"> w tym</w:t>
      </w:r>
      <w:r>
        <w:t xml:space="preserve"> celu</w:t>
      </w:r>
      <w:r w:rsidR="00907B3C">
        <w:t>. W raz</w:t>
      </w:r>
      <w:r>
        <w:t>ie potrzeby można przeanalizować interoperacyjność systemu</w:t>
      </w:r>
      <w:r w:rsidR="00907B3C">
        <w:t xml:space="preserve"> z inn</w:t>
      </w:r>
      <w:r>
        <w:t>ymi systemami nieobjętymi zakresem dyrektywy</w:t>
      </w:r>
      <w:r w:rsidR="00907B3C">
        <w:t xml:space="preserve"> w spr</w:t>
      </w:r>
      <w:r>
        <w:t>awie sfałszowanych produktów leczniczych powiązanego</w:t>
      </w:r>
      <w:r w:rsidR="00907B3C">
        <w:t xml:space="preserve"> z nią</w:t>
      </w:r>
      <w:r>
        <w:t xml:space="preserve"> rozporządzenia delegowanego.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20CF0" w14:textId="77777777" w:rsidR="001600E8" w:rsidRPr="001600E8" w:rsidRDefault="001600E8" w:rsidP="001600E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92294" w14:textId="77777777" w:rsidR="001600E8" w:rsidRPr="001600E8" w:rsidRDefault="001600E8" w:rsidP="001600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43E2" w14:textId="77777777" w:rsidR="001600E8" w:rsidRPr="001600E8" w:rsidRDefault="001600E8" w:rsidP="001600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6A82" w14:textId="77777777" w:rsidR="00CF6C40" w:rsidRDefault="00CF6C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4933" w14:textId="77777777" w:rsidR="00CF6C40" w:rsidRDefault="00CF6C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BB66" w14:textId="77777777" w:rsidR="00CF6C40" w:rsidRDefault="00CF6C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B76F" w14:textId="77777777" w:rsidR="00CF6C40" w:rsidRDefault="00CF6C40">
    <w:pPr>
      <w:pStyle w:val="Header"/>
    </w:pPr>
  </w:p>
  <w:p w14:paraId="5C8DB457" w14:textId="77777777" w:rsidR="00CF6C40" w:rsidRDefault="00CF6C4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8518" w14:textId="77777777" w:rsidR="00CF6C40" w:rsidRDefault="00CF6C4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1899" w14:textId="77777777" w:rsidR="00CF6C40" w:rsidRDefault="00CF6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669B2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A38ECC2"/>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C34D7D"/>
    <w:multiLevelType w:val="hybridMultilevel"/>
    <w:tmpl w:val="03B8E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2900F7"/>
    <w:multiLevelType w:val="multilevel"/>
    <w:tmpl w:val="CDFCDA4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EFB7115"/>
    <w:multiLevelType w:val="multilevel"/>
    <w:tmpl w:val="EED04CA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02F7D4B"/>
    <w:multiLevelType w:val="hybridMultilevel"/>
    <w:tmpl w:val="DAD227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0B7201"/>
    <w:multiLevelType w:val="multilevel"/>
    <w:tmpl w:val="86062A3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0B8345"/>
    <w:multiLevelType w:val="multilevel"/>
    <w:tmpl w:val="09263B5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62685D"/>
    <w:multiLevelType w:val="multilevel"/>
    <w:tmpl w:val="0EC4D80A"/>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3D0A16"/>
    <w:multiLevelType w:val="multilevel"/>
    <w:tmpl w:val="9FCE35D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72F0AC5"/>
    <w:multiLevelType w:val="multilevel"/>
    <w:tmpl w:val="79C2713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90B7DBA"/>
    <w:multiLevelType w:val="hybridMultilevel"/>
    <w:tmpl w:val="36E43852"/>
    <w:lvl w:ilvl="0" w:tplc="3558B840">
      <w:start w:val="1"/>
      <w:numFmt w:val="bullet"/>
      <w:lvlText w:val=""/>
      <w:lvlJc w:val="left"/>
      <w:pPr>
        <w:ind w:left="720" w:hanging="360"/>
      </w:pPr>
      <w:rPr>
        <w:rFonts w:ascii="Symbol" w:hAnsi="Symbol" w:hint="default"/>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7B624F"/>
    <w:multiLevelType w:val="multilevel"/>
    <w:tmpl w:val="954AD2D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5B42C62"/>
    <w:multiLevelType w:val="hybridMultilevel"/>
    <w:tmpl w:val="EE6A0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F4A3E"/>
    <w:multiLevelType w:val="hybridMultilevel"/>
    <w:tmpl w:val="52946A2A"/>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8DFDF8"/>
    <w:multiLevelType w:val="multilevel"/>
    <w:tmpl w:val="F4700F4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E3"/>
    <w:multiLevelType w:val="multilevel"/>
    <w:tmpl w:val="77F4495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F4"/>
    <w:multiLevelType w:val="multilevel"/>
    <w:tmpl w:val="CD1E8E88"/>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6324F1E"/>
    <w:multiLevelType w:val="multilevel"/>
    <w:tmpl w:val="0F9AC8CA"/>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7CB1E1C"/>
    <w:multiLevelType w:val="multilevel"/>
    <w:tmpl w:val="FF0C24D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A7730C4"/>
    <w:multiLevelType w:val="multilevel"/>
    <w:tmpl w:val="E900450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AA81003"/>
    <w:multiLevelType w:val="hybridMultilevel"/>
    <w:tmpl w:val="CCD47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AD7C82"/>
    <w:multiLevelType w:val="multilevel"/>
    <w:tmpl w:val="466607A2"/>
    <w:lvl w:ilvl="0">
      <w:start w:val="1"/>
      <w:numFmt w:val="bullet"/>
      <w:pStyle w:val="EYBulletedList1"/>
      <w:lvlText w:val="•"/>
      <w:lvlJc w:val="left"/>
      <w:pPr>
        <w:tabs>
          <w:tab w:val="num" w:pos="288"/>
        </w:tabs>
        <w:ind w:left="288" w:hanging="288"/>
      </w:pPr>
      <w:rPr>
        <w:rFonts w:ascii="___WRD_EMBED_SUB_49" w:hAnsi="___WRD_EMBED_SUB_49" w:hint="default"/>
        <w:b w:val="0"/>
        <w:i w:val="0"/>
        <w:caps w:val="0"/>
        <w:strike w:val="0"/>
        <w:dstrike w:val="0"/>
        <w:vanish w:val="0"/>
        <w:webHidden w:val="0"/>
        <w:color w:val="9BBB59" w:themeColor="accent3"/>
        <w:spacing w:val="0"/>
        <w:w w:val="100"/>
        <w:kern w:val="0"/>
        <w:sz w:val="20"/>
        <w:szCs w:val="14"/>
        <w:u w:val="none"/>
        <w:effect w:val="none"/>
        <w:vertAlign w:val="baseline"/>
        <w:specVanish w:val="0"/>
        <w14:ligatures w14:val="standard"/>
        <w14:numForm w14:val="default"/>
        <w14:numSpacing w14:val="proportional"/>
        <w14:stylisticSets/>
        <w14:cntxtAlts/>
      </w:rPr>
    </w:lvl>
    <w:lvl w:ilvl="1">
      <w:start w:val="1"/>
      <w:numFmt w:val="bullet"/>
      <w:lvlText w:val="•"/>
      <w:lvlJc w:val="left"/>
      <w:pPr>
        <w:tabs>
          <w:tab w:val="num" w:pos="576"/>
        </w:tabs>
        <w:ind w:left="576" w:hanging="288"/>
      </w:pPr>
      <w:rPr>
        <w:rFonts w:ascii="___WRD_EMBED_SUB_49" w:hAnsi="___WRD_EMBED_SUB_49" w:hint="default"/>
        <w:b w:val="0"/>
        <w:i w:val="0"/>
        <w:caps w:val="0"/>
        <w:strike w:val="0"/>
        <w:dstrike w:val="0"/>
        <w:vanish w:val="0"/>
        <w:webHidden w:val="0"/>
        <w:color w:val="9BBB59" w:themeColor="accent3"/>
        <w:spacing w:val="0"/>
        <w:w w:val="100"/>
        <w:kern w:val="0"/>
        <w:sz w:val="20"/>
        <w:szCs w:val="14"/>
        <w:u w:val="none"/>
        <w:effect w:val="none"/>
        <w:vertAlign w:val="baseline"/>
        <w:specVanish w:val="0"/>
        <w14:ligatures w14:val="standard"/>
        <w14:numForm w14:val="default"/>
        <w14:numSpacing w14:val="proportional"/>
        <w14:stylisticSets/>
        <w14:cntxtAlts/>
      </w:rPr>
    </w:lvl>
    <w:lvl w:ilvl="2">
      <w:start w:val="1"/>
      <w:numFmt w:val="bullet"/>
      <w:lvlText w:val="•"/>
      <w:lvlJc w:val="left"/>
      <w:pPr>
        <w:tabs>
          <w:tab w:val="num" w:pos="864"/>
        </w:tabs>
        <w:ind w:left="864" w:hanging="288"/>
      </w:pPr>
      <w:rPr>
        <w:rFonts w:ascii="___WRD_EMBED_SUB_49" w:hAnsi="___WRD_EMBED_SUB_49" w:hint="default"/>
        <w:b w:val="0"/>
        <w:i w:val="0"/>
        <w:caps w:val="0"/>
        <w:strike w:val="0"/>
        <w:dstrike w:val="0"/>
        <w:vanish w:val="0"/>
        <w:webHidden w:val="0"/>
        <w:color w:val="9BBB59" w:themeColor="accent3"/>
        <w:spacing w:val="0"/>
        <w:w w:val="100"/>
        <w:kern w:val="0"/>
        <w:sz w:val="20"/>
        <w:szCs w:val="14"/>
        <w:u w:val="none"/>
        <w:effect w:val="none"/>
        <w:vertAlign w:val="baseline"/>
        <w:specVanish w:val="0"/>
        <w14:ligatures w14:val="standard"/>
        <w14:numForm w14:val="default"/>
        <w14:numSpacing w14:val="proportional"/>
        <w14:stylisticSets/>
        <w14:cntxtAlts/>
      </w:rPr>
    </w:lvl>
    <w:lvl w:ilvl="3">
      <w:start w:val="1"/>
      <w:numFmt w:val="bullet"/>
      <w:lvlText w:val="►"/>
      <w:lvlJc w:val="left"/>
      <w:pPr>
        <w:tabs>
          <w:tab w:val="num" w:pos="1289"/>
        </w:tabs>
        <w:ind w:left="1152" w:hanging="288"/>
      </w:pPr>
      <w:rPr>
        <w:rFonts w:ascii="Aharoni" w:hAnsi="Aharoni" w:cs="___WRD_EMBED_SUB_49" w:hint="cs"/>
        <w:color w:val="auto"/>
        <w:sz w:val="16"/>
        <w:szCs w:val="24"/>
      </w:rPr>
    </w:lvl>
    <w:lvl w:ilvl="4">
      <w:start w:val="1"/>
      <w:numFmt w:val="bullet"/>
      <w:lvlText w:val="►"/>
      <w:lvlJc w:val="left"/>
      <w:pPr>
        <w:tabs>
          <w:tab w:val="num" w:pos="1577"/>
        </w:tabs>
        <w:ind w:left="1440" w:hanging="288"/>
      </w:pPr>
      <w:rPr>
        <w:rFonts w:ascii="Aharoni" w:hAnsi="Aharoni" w:cs="___WRD_EMBED_SUB_49" w:hint="cs"/>
        <w:color w:val="auto"/>
        <w:sz w:val="16"/>
        <w:szCs w:val="24"/>
      </w:rPr>
    </w:lvl>
    <w:lvl w:ilvl="5">
      <w:start w:val="1"/>
      <w:numFmt w:val="bullet"/>
      <w:lvlText w:val="►"/>
      <w:lvlJc w:val="left"/>
      <w:pPr>
        <w:tabs>
          <w:tab w:val="num" w:pos="1865"/>
        </w:tabs>
        <w:ind w:left="1728" w:hanging="288"/>
      </w:pPr>
      <w:rPr>
        <w:rFonts w:ascii="Aharoni" w:hAnsi="Aharoni" w:cs="___WRD_EMBED_SUB_49" w:hint="cs"/>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23" w15:restartNumberingAfterBreak="0">
    <w:nsid w:val="3DB92A87"/>
    <w:multiLevelType w:val="multilevel"/>
    <w:tmpl w:val="E83AADB6"/>
    <w:styleLink w:val="Bullets"/>
    <w:lvl w:ilvl="0">
      <w:start w:val="1"/>
      <w:numFmt w:val="bullet"/>
      <w:pStyle w:val="Bullet1"/>
      <w:lvlText w:val=""/>
      <w:lvlJc w:val="left"/>
      <w:pPr>
        <w:tabs>
          <w:tab w:val="num" w:pos="1020"/>
        </w:tabs>
        <w:ind w:left="1020" w:hanging="340"/>
      </w:pPr>
      <w:rPr>
        <w:rFonts w:ascii="Wingdings" w:hAnsi="Wingdings" w:hint="default"/>
        <w:color w:val="002395"/>
        <w:sz w:val="24"/>
      </w:rPr>
    </w:lvl>
    <w:lvl w:ilvl="1">
      <w:start w:val="1"/>
      <w:numFmt w:val="bullet"/>
      <w:pStyle w:val="Bullet2"/>
      <w:lvlText w:val="-"/>
      <w:lvlJc w:val="left"/>
      <w:pPr>
        <w:tabs>
          <w:tab w:val="num" w:pos="1361"/>
        </w:tabs>
        <w:ind w:left="1361" w:hanging="341"/>
      </w:pPr>
      <w:rPr>
        <w:rFonts w:ascii="Arial" w:hAnsi="Arial" w:hint="default"/>
        <w:color w:val="auto"/>
        <w:sz w:val="24"/>
      </w:rPr>
    </w:lvl>
    <w:lvl w:ilvl="2">
      <w:start w:val="1"/>
      <w:numFmt w:val="bullet"/>
      <w:pStyle w:val="Bullet3"/>
      <w:lvlText w:val="◦"/>
      <w:lvlJc w:val="left"/>
      <w:pPr>
        <w:tabs>
          <w:tab w:val="num" w:pos="1701"/>
        </w:tabs>
        <w:ind w:left="1701" w:hanging="340"/>
      </w:pPr>
      <w:rPr>
        <w:rFonts w:ascii="Arial" w:hAnsi="Arial" w:hint="default"/>
        <w:color w:val="1F497D" w:themeColor="text2"/>
        <w:sz w:val="28"/>
      </w:rPr>
    </w:lvl>
    <w:lvl w:ilvl="3">
      <w:start w:val="1"/>
      <w:numFmt w:val="none"/>
      <w:lvlText w:val=""/>
      <w:lvlJc w:val="left"/>
      <w:pPr>
        <w:tabs>
          <w:tab w:val="num" w:pos="1701"/>
        </w:tabs>
        <w:ind w:left="1701" w:firstLine="0"/>
      </w:pPr>
      <w:rPr>
        <w:rFonts w:hint="default"/>
      </w:rPr>
    </w:lvl>
    <w:lvl w:ilvl="4">
      <w:start w:val="1"/>
      <w:numFmt w:val="none"/>
      <w:lvlText w:val=""/>
      <w:lvlJc w:val="left"/>
      <w:pPr>
        <w:tabs>
          <w:tab w:val="num" w:pos="1701"/>
        </w:tabs>
        <w:ind w:left="1701"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24" w15:restartNumberingAfterBreak="0">
    <w:nsid w:val="429E662A"/>
    <w:multiLevelType w:val="multilevel"/>
    <w:tmpl w:val="E6F85BA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2A03C63"/>
    <w:multiLevelType w:val="hybridMultilevel"/>
    <w:tmpl w:val="A4B4F9DA"/>
    <w:lvl w:ilvl="0" w:tplc="D3BEB172">
      <w:start w:val="1"/>
      <w:numFmt w:val="bullet"/>
      <w:pStyle w:val="Bullet10"/>
      <w:lvlText w:val="►"/>
      <w:lvlJc w:val="left"/>
      <w:pPr>
        <w:ind w:left="360" w:hanging="360"/>
      </w:pPr>
      <w:rPr>
        <w:rFonts w:ascii="Aharoni" w:hAnsi="Aharoni" w:hint="default"/>
        <w:b w:val="0"/>
        <w:i w:val="0"/>
        <w:color w:val="FFCC00"/>
        <w:sz w:val="16"/>
        <w:szCs w:val="16"/>
        <w:u w:color="FFC000"/>
        <w:lang w:val="en-US"/>
      </w:rPr>
    </w:lvl>
    <w:lvl w:ilvl="1" w:tplc="1BB2BD60">
      <w:start w:val="1"/>
      <w:numFmt w:val="bullet"/>
      <w:pStyle w:val="Bullet20"/>
      <w:lvlText w:val="o"/>
      <w:lvlJc w:val="left"/>
      <w:pPr>
        <w:ind w:left="1080" w:hanging="360"/>
      </w:pPr>
      <w:rPr>
        <w:rFonts w:ascii="Symbol" w:hAnsi="Symbol" w:cs="Symbol" w:hint="default"/>
      </w:rPr>
    </w:lvl>
    <w:lvl w:ilvl="2" w:tplc="3CE0C47E">
      <w:start w:val="1"/>
      <w:numFmt w:val="bullet"/>
      <w:pStyle w:val="Bullet30"/>
      <w:lvlText w:val=""/>
      <w:lvlJc w:val="left"/>
      <w:pPr>
        <w:ind w:left="1800" w:hanging="360"/>
      </w:pPr>
      <w:rPr>
        <w:rFonts w:ascii="___WRD_EMBED_SUB_49" w:hAnsi="___WRD_EMBED_SUB_49" w:hint="default"/>
      </w:rPr>
    </w:lvl>
    <w:lvl w:ilvl="3" w:tplc="7E4E13E2" w:tentative="1">
      <w:start w:val="1"/>
      <w:numFmt w:val="bullet"/>
      <w:lvlText w:val=""/>
      <w:lvlJc w:val="left"/>
      <w:pPr>
        <w:ind w:left="2520" w:hanging="360"/>
      </w:pPr>
      <w:rPr>
        <w:rFonts w:ascii="Wingdings" w:hAnsi="Wingdings" w:hint="default"/>
      </w:rPr>
    </w:lvl>
    <w:lvl w:ilvl="4" w:tplc="3B4883C4" w:tentative="1">
      <w:start w:val="1"/>
      <w:numFmt w:val="bullet"/>
      <w:lvlText w:val="o"/>
      <w:lvlJc w:val="left"/>
      <w:pPr>
        <w:ind w:left="3240" w:hanging="360"/>
      </w:pPr>
      <w:rPr>
        <w:rFonts w:ascii="Symbol" w:hAnsi="Symbol" w:cs="Symbol" w:hint="default"/>
      </w:rPr>
    </w:lvl>
    <w:lvl w:ilvl="5" w:tplc="85847E7C" w:tentative="1">
      <w:start w:val="1"/>
      <w:numFmt w:val="bullet"/>
      <w:lvlText w:val=""/>
      <w:lvlJc w:val="left"/>
      <w:pPr>
        <w:ind w:left="3960" w:hanging="360"/>
      </w:pPr>
      <w:rPr>
        <w:rFonts w:ascii="___WRD_EMBED_SUB_49" w:hAnsi="___WRD_EMBED_SUB_49" w:hint="default"/>
      </w:rPr>
    </w:lvl>
    <w:lvl w:ilvl="6" w:tplc="CD025B9E" w:tentative="1">
      <w:start w:val="1"/>
      <w:numFmt w:val="bullet"/>
      <w:lvlText w:val=""/>
      <w:lvlJc w:val="left"/>
      <w:pPr>
        <w:ind w:left="4680" w:hanging="360"/>
      </w:pPr>
      <w:rPr>
        <w:rFonts w:ascii="Wingdings" w:hAnsi="Wingdings" w:hint="default"/>
      </w:rPr>
    </w:lvl>
    <w:lvl w:ilvl="7" w:tplc="3FBEC790" w:tentative="1">
      <w:start w:val="1"/>
      <w:numFmt w:val="bullet"/>
      <w:lvlText w:val="o"/>
      <w:lvlJc w:val="left"/>
      <w:pPr>
        <w:ind w:left="5400" w:hanging="360"/>
      </w:pPr>
      <w:rPr>
        <w:rFonts w:ascii="Symbol" w:hAnsi="Symbol" w:cs="Symbol" w:hint="default"/>
      </w:rPr>
    </w:lvl>
    <w:lvl w:ilvl="8" w:tplc="7E82E5D8" w:tentative="1">
      <w:start w:val="1"/>
      <w:numFmt w:val="bullet"/>
      <w:lvlText w:val=""/>
      <w:lvlJc w:val="left"/>
      <w:pPr>
        <w:ind w:left="6120" w:hanging="360"/>
      </w:pPr>
      <w:rPr>
        <w:rFonts w:ascii="___WRD_EMBED_SUB_49" w:hAnsi="___WRD_EMBED_SUB_49" w:hint="default"/>
      </w:rPr>
    </w:lvl>
  </w:abstractNum>
  <w:abstractNum w:abstractNumId="26" w15:restartNumberingAfterBreak="0">
    <w:nsid w:val="4E1A63DF"/>
    <w:multiLevelType w:val="multilevel"/>
    <w:tmpl w:val="7122BA7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E1A982C"/>
    <w:multiLevelType w:val="multilevel"/>
    <w:tmpl w:val="763C434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4F2C7E3C"/>
    <w:multiLevelType w:val="hybridMultilevel"/>
    <w:tmpl w:val="207ED2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072619B"/>
    <w:multiLevelType w:val="multilevel"/>
    <w:tmpl w:val="3404DEE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9B52"/>
    <w:multiLevelType w:val="multilevel"/>
    <w:tmpl w:val="2BE68542"/>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AB92CFC"/>
    <w:multiLevelType w:val="hybridMultilevel"/>
    <w:tmpl w:val="CD76C432"/>
    <w:lvl w:ilvl="0" w:tplc="FFFFFFFF">
      <w:numFmt w:val="decimal"/>
      <w:pStyle w:val="Bullet01Arial10"/>
      <w:lvlText w:val="►"/>
      <w:lvlJc w:val="left"/>
      <w:pPr>
        <w:ind w:left="720" w:hanging="360"/>
      </w:pPr>
      <w:rPr>
        <w:rFonts w:ascii="Aharoni" w:hAnsi="Aharoni" w:cs="Times New Roman" w:hint="cs"/>
        <w:b/>
        <w:bCs w:val="0"/>
        <w:i w:val="0"/>
        <w:iCs w:val="0"/>
        <w:caps w:val="0"/>
        <w:strike w:val="0"/>
        <w:dstrike w:val="0"/>
        <w:vanish w:val="0"/>
        <w:webHidden w:val="0"/>
        <w:color w:val="FFE600"/>
        <w:spacing w:val="0"/>
        <w:kern w:val="0"/>
        <w:position w:val="0"/>
        <w:sz w:val="18"/>
        <w:u w:val="none"/>
        <w:effect w:val="none"/>
        <w:vertAlign w:val="baseline"/>
        <w:em w:val="none"/>
        <w:lang w:val="fr-BE"/>
        <w:specVanish w:val="0"/>
      </w:rPr>
    </w:lvl>
    <w:lvl w:ilvl="1" w:tplc="FF8C3704">
      <w:numFmt w:val="decimal"/>
      <w:lvlText w:val=""/>
      <w:lvlJc w:val="left"/>
      <w:pPr>
        <w:tabs>
          <w:tab w:val="num" w:pos="1145"/>
        </w:tabs>
        <w:ind w:left="1145" w:hanging="360"/>
      </w:pPr>
      <w:rPr>
        <w:rFonts w:ascii="Wingdings" w:hAnsi="Wingdings" w:hint="default"/>
        <w:color w:val="FFC000"/>
      </w:r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2" w15:restartNumberingAfterBreak="0">
    <w:nsid w:val="6878025D"/>
    <w:multiLevelType w:val="hybridMultilevel"/>
    <w:tmpl w:val="C06A38E6"/>
    <w:lvl w:ilvl="0" w:tplc="A3E28C2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77472E"/>
    <w:multiLevelType w:val="multilevel"/>
    <w:tmpl w:val="6D90B4C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6B5867FC"/>
    <w:multiLevelType w:val="hybridMultilevel"/>
    <w:tmpl w:val="D6D06C98"/>
    <w:lvl w:ilvl="0" w:tplc="1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65145E"/>
    <w:multiLevelType w:val="multilevel"/>
    <w:tmpl w:val="12C09C3C"/>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3981"/>
        </w:tabs>
        <w:ind w:left="3981" w:hanging="720"/>
      </w:pPr>
    </w:lvl>
    <w:lvl w:ilvl="2">
      <w:start w:val="1"/>
      <w:numFmt w:val="decimal"/>
      <w:pStyle w:val="Heading3"/>
      <w:lvlText w:val="%1.%2.%3."/>
      <w:lvlJc w:val="left"/>
      <w:pPr>
        <w:tabs>
          <w:tab w:val="num" w:pos="3697"/>
        </w:tabs>
        <w:ind w:left="3697"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
  </w:num>
  <w:num w:numId="2">
    <w:abstractNumId w:val="18"/>
  </w:num>
  <w:num w:numId="3">
    <w:abstractNumId w:val="12"/>
  </w:num>
  <w:num w:numId="4">
    <w:abstractNumId w:val="19"/>
  </w:num>
  <w:num w:numId="5">
    <w:abstractNumId w:val="29"/>
  </w:num>
  <w:num w:numId="6">
    <w:abstractNumId w:val="33"/>
  </w:num>
  <w:num w:numId="7">
    <w:abstractNumId w:val="4"/>
  </w:num>
  <w:num w:numId="8">
    <w:abstractNumId w:val="10"/>
  </w:num>
  <w:num w:numId="9">
    <w:abstractNumId w:val="24"/>
  </w:num>
  <w:num w:numId="10">
    <w:abstractNumId w:val="6"/>
  </w:num>
  <w:num w:numId="11">
    <w:abstractNumId w:val="8"/>
  </w:num>
  <w:num w:numId="12">
    <w:abstractNumId w:val="9"/>
  </w:num>
  <w:num w:numId="13">
    <w:abstractNumId w:val="15"/>
  </w:num>
  <w:num w:numId="14">
    <w:abstractNumId w:val="20"/>
  </w:num>
  <w:num w:numId="15">
    <w:abstractNumId w:val="27"/>
  </w:num>
  <w:num w:numId="16">
    <w:abstractNumId w:val="35"/>
  </w:num>
  <w:num w:numId="17">
    <w:abstractNumId w:val="16"/>
  </w:num>
  <w:num w:numId="18">
    <w:abstractNumId w:val="17"/>
  </w:num>
  <w:num w:numId="19">
    <w:abstractNumId w:val="36"/>
  </w:num>
  <w:num w:numId="20">
    <w:abstractNumId w:val="26"/>
  </w:num>
  <w:num w:numId="21">
    <w:abstractNumId w:val="30"/>
  </w:num>
  <w:num w:numId="22">
    <w:abstractNumId w:val="7"/>
  </w:num>
  <w:num w:numId="23">
    <w:abstractNumId w:val="31"/>
  </w:num>
  <w:num w:numId="24">
    <w:abstractNumId w:val="2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5">
    <w:abstractNumId w:val="25"/>
  </w:num>
  <w:num w:numId="26">
    <w:abstractNumId w:val="23"/>
  </w:num>
  <w:num w:numId="27">
    <w:abstractNumId w:val="28"/>
  </w:num>
  <w:num w:numId="28">
    <w:abstractNumId w:val="34"/>
  </w:num>
  <w:num w:numId="29">
    <w:abstractNumId w:val="5"/>
  </w:num>
  <w:num w:numId="30">
    <w:abstractNumId w:val="11"/>
  </w:num>
  <w:num w:numId="31">
    <w:abstractNumId w:val="13"/>
  </w:num>
  <w:num w:numId="32">
    <w:abstractNumId w:val="32"/>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
  </w:num>
  <w:num w:numId="36">
    <w:abstractNumId w:val="0"/>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FA093505-9A83-4767-A078-EA274A281D68"/>
    <w:docVar w:name="LW_COVERPAGE_TYPE" w:val="1"/>
    <w:docVar w:name="LW_CROSSREFERENCE" w:val="&lt;UNUSED&gt;"/>
    <w:docVar w:name="LW_DocType" w:val="NORMAL"/>
    <w:docVar w:name="LW_EMISSION" w:val="4.7.2024"/>
    <w:docVar w:name="LW_EMISSION_ISODATE" w:val="2024-07-04"/>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4) 27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w sprawie tendencji w kwestii fa\u322?szowania produktów leczniczych i \u347?rodków wprowadzonych w dyrektywie 2011/62/UE zgodnie z jej art. 3&lt;/FMT&gt;"/>
    <w:docVar w:name="LW_TYPE.DOC.CP" w:val="SPRAWOZDANIE KOMISJI DLA PARLAMENTU EUROPEJSKIEGO I RADY"/>
    <w:docVar w:name="LwApiVersions" w:val="LW4CoDe 1.24.5.0; LW 9.0, Build 20240221"/>
  </w:docVars>
  <w:rsids>
    <w:rsidRoot w:val="00CF6C40"/>
    <w:rsid w:val="0000052A"/>
    <w:rsid w:val="00002601"/>
    <w:rsid w:val="00003EED"/>
    <w:rsid w:val="00005DFB"/>
    <w:rsid w:val="000157BA"/>
    <w:rsid w:val="000176F6"/>
    <w:rsid w:val="00017A94"/>
    <w:rsid w:val="0002096F"/>
    <w:rsid w:val="0002315C"/>
    <w:rsid w:val="00023E1F"/>
    <w:rsid w:val="000262D8"/>
    <w:rsid w:val="0002731F"/>
    <w:rsid w:val="0003074E"/>
    <w:rsid w:val="000332FE"/>
    <w:rsid w:val="00034715"/>
    <w:rsid w:val="000347AC"/>
    <w:rsid w:val="00040ABF"/>
    <w:rsid w:val="00044DBF"/>
    <w:rsid w:val="0004586D"/>
    <w:rsid w:val="000513E3"/>
    <w:rsid w:val="000554C5"/>
    <w:rsid w:val="00055B9F"/>
    <w:rsid w:val="00063DC0"/>
    <w:rsid w:val="00074BB3"/>
    <w:rsid w:val="0007696E"/>
    <w:rsid w:val="00076A84"/>
    <w:rsid w:val="00081F8A"/>
    <w:rsid w:val="00085BFE"/>
    <w:rsid w:val="00086138"/>
    <w:rsid w:val="00086F81"/>
    <w:rsid w:val="00087F14"/>
    <w:rsid w:val="000902A7"/>
    <w:rsid w:val="00090CFE"/>
    <w:rsid w:val="000961B8"/>
    <w:rsid w:val="0009659F"/>
    <w:rsid w:val="00096A4C"/>
    <w:rsid w:val="000A1094"/>
    <w:rsid w:val="000A12C4"/>
    <w:rsid w:val="000A3217"/>
    <w:rsid w:val="000B3DBB"/>
    <w:rsid w:val="000B7DB1"/>
    <w:rsid w:val="000C1566"/>
    <w:rsid w:val="000C58E0"/>
    <w:rsid w:val="000C7AC2"/>
    <w:rsid w:val="000D11EF"/>
    <w:rsid w:val="000D39F4"/>
    <w:rsid w:val="000D4BBC"/>
    <w:rsid w:val="000D6B72"/>
    <w:rsid w:val="000E2B56"/>
    <w:rsid w:val="000E3560"/>
    <w:rsid w:val="000F1F28"/>
    <w:rsid w:val="000F5199"/>
    <w:rsid w:val="00101682"/>
    <w:rsid w:val="001021CC"/>
    <w:rsid w:val="00107356"/>
    <w:rsid w:val="00113103"/>
    <w:rsid w:val="001148E5"/>
    <w:rsid w:val="0011500E"/>
    <w:rsid w:val="00115C50"/>
    <w:rsid w:val="0012433A"/>
    <w:rsid w:val="00125698"/>
    <w:rsid w:val="001269C1"/>
    <w:rsid w:val="00133667"/>
    <w:rsid w:val="00133A72"/>
    <w:rsid w:val="001354A9"/>
    <w:rsid w:val="00146A19"/>
    <w:rsid w:val="001475E8"/>
    <w:rsid w:val="00147AE5"/>
    <w:rsid w:val="00147E9B"/>
    <w:rsid w:val="00151227"/>
    <w:rsid w:val="00153B36"/>
    <w:rsid w:val="001600E8"/>
    <w:rsid w:val="0016210B"/>
    <w:rsid w:val="0016522E"/>
    <w:rsid w:val="001667AA"/>
    <w:rsid w:val="001713FC"/>
    <w:rsid w:val="00172D2B"/>
    <w:rsid w:val="001736F8"/>
    <w:rsid w:val="00174C2F"/>
    <w:rsid w:val="00175788"/>
    <w:rsid w:val="00182724"/>
    <w:rsid w:val="00192B7C"/>
    <w:rsid w:val="00193936"/>
    <w:rsid w:val="00195A87"/>
    <w:rsid w:val="00197839"/>
    <w:rsid w:val="001A0769"/>
    <w:rsid w:val="001A17EB"/>
    <w:rsid w:val="001A51AB"/>
    <w:rsid w:val="001A66A5"/>
    <w:rsid w:val="001A7402"/>
    <w:rsid w:val="001C1AC8"/>
    <w:rsid w:val="001C68DE"/>
    <w:rsid w:val="001D046A"/>
    <w:rsid w:val="001D10B4"/>
    <w:rsid w:val="001D186F"/>
    <w:rsid w:val="001D23F0"/>
    <w:rsid w:val="001D275C"/>
    <w:rsid w:val="001D4C82"/>
    <w:rsid w:val="001D5A8D"/>
    <w:rsid w:val="001D6E54"/>
    <w:rsid w:val="001E0C9F"/>
    <w:rsid w:val="001E14A6"/>
    <w:rsid w:val="001E261A"/>
    <w:rsid w:val="001E4E6E"/>
    <w:rsid w:val="001E7A58"/>
    <w:rsid w:val="001F328E"/>
    <w:rsid w:val="001F39DA"/>
    <w:rsid w:val="001F79BA"/>
    <w:rsid w:val="002020B4"/>
    <w:rsid w:val="00205933"/>
    <w:rsid w:val="0021356E"/>
    <w:rsid w:val="002160BF"/>
    <w:rsid w:val="0021659D"/>
    <w:rsid w:val="002168B2"/>
    <w:rsid w:val="00221E93"/>
    <w:rsid w:val="00222814"/>
    <w:rsid w:val="00223BF7"/>
    <w:rsid w:val="002241F0"/>
    <w:rsid w:val="00224253"/>
    <w:rsid w:val="002258E7"/>
    <w:rsid w:val="00225C61"/>
    <w:rsid w:val="00227F58"/>
    <w:rsid w:val="0023011B"/>
    <w:rsid w:val="00232682"/>
    <w:rsid w:val="00232B24"/>
    <w:rsid w:val="00235460"/>
    <w:rsid w:val="002440B6"/>
    <w:rsid w:val="0024638C"/>
    <w:rsid w:val="00247CDC"/>
    <w:rsid w:val="00252036"/>
    <w:rsid w:val="00261D99"/>
    <w:rsid w:val="002703F9"/>
    <w:rsid w:val="002707BC"/>
    <w:rsid w:val="00273757"/>
    <w:rsid w:val="002740E4"/>
    <w:rsid w:val="00274557"/>
    <w:rsid w:val="002774E5"/>
    <w:rsid w:val="00280B65"/>
    <w:rsid w:val="00283EA0"/>
    <w:rsid w:val="00284404"/>
    <w:rsid w:val="002917C3"/>
    <w:rsid w:val="00291AC6"/>
    <w:rsid w:val="0029373F"/>
    <w:rsid w:val="002A242B"/>
    <w:rsid w:val="002A527A"/>
    <w:rsid w:val="002A5CD7"/>
    <w:rsid w:val="002B0224"/>
    <w:rsid w:val="002B0926"/>
    <w:rsid w:val="002B5469"/>
    <w:rsid w:val="002B709F"/>
    <w:rsid w:val="002B7207"/>
    <w:rsid w:val="002B73F1"/>
    <w:rsid w:val="002C1402"/>
    <w:rsid w:val="002C3D87"/>
    <w:rsid w:val="002C5C7C"/>
    <w:rsid w:val="002D2F96"/>
    <w:rsid w:val="002D43BA"/>
    <w:rsid w:val="002E0ACE"/>
    <w:rsid w:val="002E1AFB"/>
    <w:rsid w:val="002F1465"/>
    <w:rsid w:val="002F752C"/>
    <w:rsid w:val="002F79FD"/>
    <w:rsid w:val="00302E03"/>
    <w:rsid w:val="00304370"/>
    <w:rsid w:val="003074B3"/>
    <w:rsid w:val="003106A5"/>
    <w:rsid w:val="00312C13"/>
    <w:rsid w:val="00317A39"/>
    <w:rsid w:val="00323EED"/>
    <w:rsid w:val="00327161"/>
    <w:rsid w:val="003362FD"/>
    <w:rsid w:val="003401A2"/>
    <w:rsid w:val="0034181A"/>
    <w:rsid w:val="0034296D"/>
    <w:rsid w:val="003432EB"/>
    <w:rsid w:val="00343C01"/>
    <w:rsid w:val="00346B7E"/>
    <w:rsid w:val="003501C3"/>
    <w:rsid w:val="003513F3"/>
    <w:rsid w:val="0035237A"/>
    <w:rsid w:val="00354DC9"/>
    <w:rsid w:val="00356FB9"/>
    <w:rsid w:val="00356FE9"/>
    <w:rsid w:val="00364651"/>
    <w:rsid w:val="00365F58"/>
    <w:rsid w:val="00367602"/>
    <w:rsid w:val="00372B0A"/>
    <w:rsid w:val="00380DD9"/>
    <w:rsid w:val="003845E3"/>
    <w:rsid w:val="00384A7B"/>
    <w:rsid w:val="00392DE5"/>
    <w:rsid w:val="00393857"/>
    <w:rsid w:val="003A0B5F"/>
    <w:rsid w:val="003A35CC"/>
    <w:rsid w:val="003A7882"/>
    <w:rsid w:val="003B0461"/>
    <w:rsid w:val="003B0750"/>
    <w:rsid w:val="003B35A2"/>
    <w:rsid w:val="003B44E7"/>
    <w:rsid w:val="003C1233"/>
    <w:rsid w:val="003C2E20"/>
    <w:rsid w:val="003C71DA"/>
    <w:rsid w:val="003D0526"/>
    <w:rsid w:val="003D3524"/>
    <w:rsid w:val="003E1061"/>
    <w:rsid w:val="003E3581"/>
    <w:rsid w:val="003E53D2"/>
    <w:rsid w:val="003E5721"/>
    <w:rsid w:val="003E6946"/>
    <w:rsid w:val="004006B8"/>
    <w:rsid w:val="00404A2B"/>
    <w:rsid w:val="0040502F"/>
    <w:rsid w:val="0040790E"/>
    <w:rsid w:val="0041768E"/>
    <w:rsid w:val="0042042F"/>
    <w:rsid w:val="00422FCC"/>
    <w:rsid w:val="00426A78"/>
    <w:rsid w:val="00430A10"/>
    <w:rsid w:val="00433ADC"/>
    <w:rsid w:val="00435D68"/>
    <w:rsid w:val="00436A68"/>
    <w:rsid w:val="00441C6A"/>
    <w:rsid w:val="00450ADF"/>
    <w:rsid w:val="00450C04"/>
    <w:rsid w:val="00450C2B"/>
    <w:rsid w:val="00451629"/>
    <w:rsid w:val="00451A7D"/>
    <w:rsid w:val="00452FCD"/>
    <w:rsid w:val="0045785F"/>
    <w:rsid w:val="00464AE1"/>
    <w:rsid w:val="00483D1A"/>
    <w:rsid w:val="00484101"/>
    <w:rsid w:val="00484BD5"/>
    <w:rsid w:val="00496FA3"/>
    <w:rsid w:val="004A35DF"/>
    <w:rsid w:val="004B229A"/>
    <w:rsid w:val="004B63FB"/>
    <w:rsid w:val="004B718D"/>
    <w:rsid w:val="004B793A"/>
    <w:rsid w:val="004C0890"/>
    <w:rsid w:val="004C3E69"/>
    <w:rsid w:val="004C7921"/>
    <w:rsid w:val="004E1EBB"/>
    <w:rsid w:val="004E3657"/>
    <w:rsid w:val="004E3F99"/>
    <w:rsid w:val="004E3FBD"/>
    <w:rsid w:val="004E503D"/>
    <w:rsid w:val="004E50B9"/>
    <w:rsid w:val="004F30C4"/>
    <w:rsid w:val="004F40AE"/>
    <w:rsid w:val="004F6F73"/>
    <w:rsid w:val="005009DE"/>
    <w:rsid w:val="00501B55"/>
    <w:rsid w:val="0050524F"/>
    <w:rsid w:val="00517A22"/>
    <w:rsid w:val="00520DA4"/>
    <w:rsid w:val="005232BD"/>
    <w:rsid w:val="0052546D"/>
    <w:rsid w:val="00525757"/>
    <w:rsid w:val="00530C82"/>
    <w:rsid w:val="00532DC3"/>
    <w:rsid w:val="005416BE"/>
    <w:rsid w:val="005425B2"/>
    <w:rsid w:val="005449EF"/>
    <w:rsid w:val="00544BD7"/>
    <w:rsid w:val="0055014D"/>
    <w:rsid w:val="005511D7"/>
    <w:rsid w:val="0055264C"/>
    <w:rsid w:val="005670D5"/>
    <w:rsid w:val="005708B4"/>
    <w:rsid w:val="00570908"/>
    <w:rsid w:val="00571AB3"/>
    <w:rsid w:val="00572997"/>
    <w:rsid w:val="005736FA"/>
    <w:rsid w:val="005737A5"/>
    <w:rsid w:val="00577DA4"/>
    <w:rsid w:val="00584204"/>
    <w:rsid w:val="00585095"/>
    <w:rsid w:val="00590751"/>
    <w:rsid w:val="0059190D"/>
    <w:rsid w:val="005967D1"/>
    <w:rsid w:val="005A0233"/>
    <w:rsid w:val="005A02C7"/>
    <w:rsid w:val="005A1AA9"/>
    <w:rsid w:val="005A7DCD"/>
    <w:rsid w:val="005C32C3"/>
    <w:rsid w:val="005C54FE"/>
    <w:rsid w:val="005C60CB"/>
    <w:rsid w:val="005C7E6D"/>
    <w:rsid w:val="005D0B97"/>
    <w:rsid w:val="005D11E8"/>
    <w:rsid w:val="005E0D98"/>
    <w:rsid w:val="005E1015"/>
    <w:rsid w:val="005E1ED4"/>
    <w:rsid w:val="005E2609"/>
    <w:rsid w:val="005E294F"/>
    <w:rsid w:val="005E332D"/>
    <w:rsid w:val="005E3F96"/>
    <w:rsid w:val="005E6F2A"/>
    <w:rsid w:val="005E75E5"/>
    <w:rsid w:val="005F03BE"/>
    <w:rsid w:val="005F0911"/>
    <w:rsid w:val="005F10DF"/>
    <w:rsid w:val="005F73E3"/>
    <w:rsid w:val="00600C4C"/>
    <w:rsid w:val="0060127F"/>
    <w:rsid w:val="00602251"/>
    <w:rsid w:val="00612B29"/>
    <w:rsid w:val="00614109"/>
    <w:rsid w:val="006157BE"/>
    <w:rsid w:val="0062078F"/>
    <w:rsid w:val="00623356"/>
    <w:rsid w:val="0062413B"/>
    <w:rsid w:val="00624B0C"/>
    <w:rsid w:val="0062776B"/>
    <w:rsid w:val="0064108A"/>
    <w:rsid w:val="00643E13"/>
    <w:rsid w:val="006467ED"/>
    <w:rsid w:val="00652203"/>
    <w:rsid w:val="00655B7B"/>
    <w:rsid w:val="00657967"/>
    <w:rsid w:val="0067054E"/>
    <w:rsid w:val="00670CAF"/>
    <w:rsid w:val="00670D7C"/>
    <w:rsid w:val="006712F1"/>
    <w:rsid w:val="00671AA9"/>
    <w:rsid w:val="00672340"/>
    <w:rsid w:val="00674D81"/>
    <w:rsid w:val="00675BCD"/>
    <w:rsid w:val="00676536"/>
    <w:rsid w:val="0067686E"/>
    <w:rsid w:val="00677395"/>
    <w:rsid w:val="0068383D"/>
    <w:rsid w:val="00685E4D"/>
    <w:rsid w:val="006913D6"/>
    <w:rsid w:val="0069273A"/>
    <w:rsid w:val="00696EF8"/>
    <w:rsid w:val="006A3B06"/>
    <w:rsid w:val="006B17B6"/>
    <w:rsid w:val="006B2EC0"/>
    <w:rsid w:val="006C2851"/>
    <w:rsid w:val="006C2894"/>
    <w:rsid w:val="006D0AA3"/>
    <w:rsid w:val="006D236C"/>
    <w:rsid w:val="006D7E5B"/>
    <w:rsid w:val="006D7EB8"/>
    <w:rsid w:val="006E1686"/>
    <w:rsid w:val="006E79AF"/>
    <w:rsid w:val="006F2740"/>
    <w:rsid w:val="006F3A7B"/>
    <w:rsid w:val="006F6CE9"/>
    <w:rsid w:val="0070176E"/>
    <w:rsid w:val="00703CEB"/>
    <w:rsid w:val="00710F99"/>
    <w:rsid w:val="00712721"/>
    <w:rsid w:val="0071599B"/>
    <w:rsid w:val="0072094F"/>
    <w:rsid w:val="00722228"/>
    <w:rsid w:val="00724709"/>
    <w:rsid w:val="00732524"/>
    <w:rsid w:val="00732E25"/>
    <w:rsid w:val="00736C99"/>
    <w:rsid w:val="007424BF"/>
    <w:rsid w:val="007444D8"/>
    <w:rsid w:val="007478A9"/>
    <w:rsid w:val="00751D8A"/>
    <w:rsid w:val="00752A41"/>
    <w:rsid w:val="00754838"/>
    <w:rsid w:val="0075635F"/>
    <w:rsid w:val="00757387"/>
    <w:rsid w:val="00760990"/>
    <w:rsid w:val="00764633"/>
    <w:rsid w:val="00765ABD"/>
    <w:rsid w:val="0077087A"/>
    <w:rsid w:val="0077341B"/>
    <w:rsid w:val="00773F0C"/>
    <w:rsid w:val="00773FF2"/>
    <w:rsid w:val="00774562"/>
    <w:rsid w:val="00775850"/>
    <w:rsid w:val="00783B0A"/>
    <w:rsid w:val="00783C05"/>
    <w:rsid w:val="0078569C"/>
    <w:rsid w:val="0079134B"/>
    <w:rsid w:val="007917D0"/>
    <w:rsid w:val="00791D8B"/>
    <w:rsid w:val="00792503"/>
    <w:rsid w:val="00795A08"/>
    <w:rsid w:val="00795C6D"/>
    <w:rsid w:val="007A13E2"/>
    <w:rsid w:val="007A2996"/>
    <w:rsid w:val="007A5C4F"/>
    <w:rsid w:val="007B21A4"/>
    <w:rsid w:val="007B279F"/>
    <w:rsid w:val="007B2B7D"/>
    <w:rsid w:val="007B73AB"/>
    <w:rsid w:val="007C389A"/>
    <w:rsid w:val="007C3F12"/>
    <w:rsid w:val="007C5356"/>
    <w:rsid w:val="007C5C95"/>
    <w:rsid w:val="007D1C60"/>
    <w:rsid w:val="007D2980"/>
    <w:rsid w:val="007D4EEA"/>
    <w:rsid w:val="007D78F0"/>
    <w:rsid w:val="007F181B"/>
    <w:rsid w:val="007F1A59"/>
    <w:rsid w:val="007F5B0B"/>
    <w:rsid w:val="0080452D"/>
    <w:rsid w:val="00804F62"/>
    <w:rsid w:val="00806C5E"/>
    <w:rsid w:val="00813BE4"/>
    <w:rsid w:val="00814216"/>
    <w:rsid w:val="00814625"/>
    <w:rsid w:val="00815DDE"/>
    <w:rsid w:val="00825EC9"/>
    <w:rsid w:val="00835797"/>
    <w:rsid w:val="00835AEA"/>
    <w:rsid w:val="00842A6C"/>
    <w:rsid w:val="008523CB"/>
    <w:rsid w:val="008528DC"/>
    <w:rsid w:val="00853C1B"/>
    <w:rsid w:val="008564DB"/>
    <w:rsid w:val="008567ED"/>
    <w:rsid w:val="0086247F"/>
    <w:rsid w:val="00863DD6"/>
    <w:rsid w:val="00871854"/>
    <w:rsid w:val="00872A13"/>
    <w:rsid w:val="0087375C"/>
    <w:rsid w:val="00876291"/>
    <w:rsid w:val="008767B7"/>
    <w:rsid w:val="00876F52"/>
    <w:rsid w:val="008869E7"/>
    <w:rsid w:val="008A0032"/>
    <w:rsid w:val="008A2493"/>
    <w:rsid w:val="008A3DCD"/>
    <w:rsid w:val="008B0AD1"/>
    <w:rsid w:val="008B1E9B"/>
    <w:rsid w:val="008B21D4"/>
    <w:rsid w:val="008B26BE"/>
    <w:rsid w:val="008B2847"/>
    <w:rsid w:val="008C082B"/>
    <w:rsid w:val="008C32F3"/>
    <w:rsid w:val="008C4554"/>
    <w:rsid w:val="008D0D98"/>
    <w:rsid w:val="008D33B9"/>
    <w:rsid w:val="008D6B64"/>
    <w:rsid w:val="008D73F6"/>
    <w:rsid w:val="008E0FE2"/>
    <w:rsid w:val="008E2ACC"/>
    <w:rsid w:val="008E3846"/>
    <w:rsid w:val="008E3DB9"/>
    <w:rsid w:val="008E4BC5"/>
    <w:rsid w:val="008F091C"/>
    <w:rsid w:val="008F4060"/>
    <w:rsid w:val="008F423B"/>
    <w:rsid w:val="00904D1A"/>
    <w:rsid w:val="009070BC"/>
    <w:rsid w:val="00907B3C"/>
    <w:rsid w:val="00907F48"/>
    <w:rsid w:val="00913F80"/>
    <w:rsid w:val="009144ED"/>
    <w:rsid w:val="00917145"/>
    <w:rsid w:val="00921698"/>
    <w:rsid w:val="009238AD"/>
    <w:rsid w:val="00923BEA"/>
    <w:rsid w:val="00923DE0"/>
    <w:rsid w:val="00933E13"/>
    <w:rsid w:val="00934D36"/>
    <w:rsid w:val="009431DE"/>
    <w:rsid w:val="009438F6"/>
    <w:rsid w:val="009446DA"/>
    <w:rsid w:val="009449D3"/>
    <w:rsid w:val="009504C3"/>
    <w:rsid w:val="00953775"/>
    <w:rsid w:val="009613BC"/>
    <w:rsid w:val="00964606"/>
    <w:rsid w:val="00981456"/>
    <w:rsid w:val="00983DA1"/>
    <w:rsid w:val="00985687"/>
    <w:rsid w:val="00991EF8"/>
    <w:rsid w:val="00992993"/>
    <w:rsid w:val="00994652"/>
    <w:rsid w:val="00994F8D"/>
    <w:rsid w:val="009A135B"/>
    <w:rsid w:val="009A5FA8"/>
    <w:rsid w:val="009A7A55"/>
    <w:rsid w:val="009C0273"/>
    <w:rsid w:val="009C16F5"/>
    <w:rsid w:val="009C1979"/>
    <w:rsid w:val="009D6411"/>
    <w:rsid w:val="009D7868"/>
    <w:rsid w:val="009E1199"/>
    <w:rsid w:val="009E2451"/>
    <w:rsid w:val="009F0ED9"/>
    <w:rsid w:val="009F1E79"/>
    <w:rsid w:val="009F6F8F"/>
    <w:rsid w:val="00A014E5"/>
    <w:rsid w:val="00A0173C"/>
    <w:rsid w:val="00A03DDF"/>
    <w:rsid w:val="00A03ED2"/>
    <w:rsid w:val="00A067D4"/>
    <w:rsid w:val="00A10600"/>
    <w:rsid w:val="00A126FB"/>
    <w:rsid w:val="00A14783"/>
    <w:rsid w:val="00A14D8F"/>
    <w:rsid w:val="00A1686A"/>
    <w:rsid w:val="00A22243"/>
    <w:rsid w:val="00A22EF0"/>
    <w:rsid w:val="00A237F0"/>
    <w:rsid w:val="00A23B03"/>
    <w:rsid w:val="00A27F6B"/>
    <w:rsid w:val="00A346E9"/>
    <w:rsid w:val="00A3498D"/>
    <w:rsid w:val="00A362E4"/>
    <w:rsid w:val="00A44AA8"/>
    <w:rsid w:val="00A54A22"/>
    <w:rsid w:val="00A579FB"/>
    <w:rsid w:val="00A60126"/>
    <w:rsid w:val="00A639B7"/>
    <w:rsid w:val="00A67737"/>
    <w:rsid w:val="00A7071A"/>
    <w:rsid w:val="00A73B4A"/>
    <w:rsid w:val="00A80CB7"/>
    <w:rsid w:val="00A80EB7"/>
    <w:rsid w:val="00A8199D"/>
    <w:rsid w:val="00A848DA"/>
    <w:rsid w:val="00A8495E"/>
    <w:rsid w:val="00A86180"/>
    <w:rsid w:val="00AA3A0B"/>
    <w:rsid w:val="00AB5837"/>
    <w:rsid w:val="00AB683B"/>
    <w:rsid w:val="00AB6C1D"/>
    <w:rsid w:val="00AC6F5A"/>
    <w:rsid w:val="00AD2EDD"/>
    <w:rsid w:val="00AE661E"/>
    <w:rsid w:val="00AF1FBC"/>
    <w:rsid w:val="00AF3034"/>
    <w:rsid w:val="00AF56A3"/>
    <w:rsid w:val="00B01704"/>
    <w:rsid w:val="00B01B8E"/>
    <w:rsid w:val="00B01E1E"/>
    <w:rsid w:val="00B025B1"/>
    <w:rsid w:val="00B025F2"/>
    <w:rsid w:val="00B0410D"/>
    <w:rsid w:val="00B10307"/>
    <w:rsid w:val="00B11355"/>
    <w:rsid w:val="00B143A5"/>
    <w:rsid w:val="00B148CE"/>
    <w:rsid w:val="00B16530"/>
    <w:rsid w:val="00B2054C"/>
    <w:rsid w:val="00B20F5F"/>
    <w:rsid w:val="00B21DCB"/>
    <w:rsid w:val="00B41269"/>
    <w:rsid w:val="00B41CBA"/>
    <w:rsid w:val="00B45381"/>
    <w:rsid w:val="00B530AB"/>
    <w:rsid w:val="00B54C43"/>
    <w:rsid w:val="00B55555"/>
    <w:rsid w:val="00B615BC"/>
    <w:rsid w:val="00B61631"/>
    <w:rsid w:val="00B62E9B"/>
    <w:rsid w:val="00B7050A"/>
    <w:rsid w:val="00B723E4"/>
    <w:rsid w:val="00B82B7F"/>
    <w:rsid w:val="00B84F1B"/>
    <w:rsid w:val="00B86669"/>
    <w:rsid w:val="00B933B2"/>
    <w:rsid w:val="00B934CF"/>
    <w:rsid w:val="00B9581F"/>
    <w:rsid w:val="00B95E2C"/>
    <w:rsid w:val="00BA2C7D"/>
    <w:rsid w:val="00BA3AC8"/>
    <w:rsid w:val="00BB63EA"/>
    <w:rsid w:val="00BC230E"/>
    <w:rsid w:val="00BC27EA"/>
    <w:rsid w:val="00BC4127"/>
    <w:rsid w:val="00BC76D1"/>
    <w:rsid w:val="00BD0CD3"/>
    <w:rsid w:val="00BD3282"/>
    <w:rsid w:val="00BD6252"/>
    <w:rsid w:val="00BD7093"/>
    <w:rsid w:val="00BD77CC"/>
    <w:rsid w:val="00BD7B8C"/>
    <w:rsid w:val="00BE1862"/>
    <w:rsid w:val="00BE2B5A"/>
    <w:rsid w:val="00BE6F4B"/>
    <w:rsid w:val="00BF5991"/>
    <w:rsid w:val="00BF5AD6"/>
    <w:rsid w:val="00C05DB3"/>
    <w:rsid w:val="00C1032E"/>
    <w:rsid w:val="00C116A3"/>
    <w:rsid w:val="00C13466"/>
    <w:rsid w:val="00C156F0"/>
    <w:rsid w:val="00C22E98"/>
    <w:rsid w:val="00C2498F"/>
    <w:rsid w:val="00C32F4D"/>
    <w:rsid w:val="00C3332F"/>
    <w:rsid w:val="00C33AC1"/>
    <w:rsid w:val="00C3666B"/>
    <w:rsid w:val="00C36FC2"/>
    <w:rsid w:val="00C4099F"/>
    <w:rsid w:val="00C41931"/>
    <w:rsid w:val="00C454C6"/>
    <w:rsid w:val="00C4706C"/>
    <w:rsid w:val="00C534B3"/>
    <w:rsid w:val="00C575D4"/>
    <w:rsid w:val="00C7279D"/>
    <w:rsid w:val="00C8006B"/>
    <w:rsid w:val="00C8718E"/>
    <w:rsid w:val="00C872E8"/>
    <w:rsid w:val="00C94A9B"/>
    <w:rsid w:val="00C95640"/>
    <w:rsid w:val="00CA038A"/>
    <w:rsid w:val="00CA505B"/>
    <w:rsid w:val="00CA71DD"/>
    <w:rsid w:val="00CA76E2"/>
    <w:rsid w:val="00CB2F68"/>
    <w:rsid w:val="00CB779E"/>
    <w:rsid w:val="00CC0D13"/>
    <w:rsid w:val="00CC1564"/>
    <w:rsid w:val="00CC16CD"/>
    <w:rsid w:val="00CC3155"/>
    <w:rsid w:val="00CC4CE0"/>
    <w:rsid w:val="00CC65E1"/>
    <w:rsid w:val="00CC7CB9"/>
    <w:rsid w:val="00CD1496"/>
    <w:rsid w:val="00CD27C9"/>
    <w:rsid w:val="00CD2EE4"/>
    <w:rsid w:val="00CD65C6"/>
    <w:rsid w:val="00CE19DD"/>
    <w:rsid w:val="00CF1024"/>
    <w:rsid w:val="00CF6C40"/>
    <w:rsid w:val="00D049A2"/>
    <w:rsid w:val="00D11B52"/>
    <w:rsid w:val="00D12EFA"/>
    <w:rsid w:val="00D14D6F"/>
    <w:rsid w:val="00D15DB5"/>
    <w:rsid w:val="00D22EA0"/>
    <w:rsid w:val="00D23784"/>
    <w:rsid w:val="00D260DF"/>
    <w:rsid w:val="00D31A6D"/>
    <w:rsid w:val="00D34733"/>
    <w:rsid w:val="00D46546"/>
    <w:rsid w:val="00D61305"/>
    <w:rsid w:val="00D63FD1"/>
    <w:rsid w:val="00D64EAE"/>
    <w:rsid w:val="00D6793D"/>
    <w:rsid w:val="00D714B8"/>
    <w:rsid w:val="00D719D5"/>
    <w:rsid w:val="00D74395"/>
    <w:rsid w:val="00D74E32"/>
    <w:rsid w:val="00D81F69"/>
    <w:rsid w:val="00D866C9"/>
    <w:rsid w:val="00D87EA4"/>
    <w:rsid w:val="00D947E1"/>
    <w:rsid w:val="00DA5474"/>
    <w:rsid w:val="00DA650D"/>
    <w:rsid w:val="00DB309D"/>
    <w:rsid w:val="00DB4C21"/>
    <w:rsid w:val="00DB5E28"/>
    <w:rsid w:val="00DC0F2F"/>
    <w:rsid w:val="00DC2FE4"/>
    <w:rsid w:val="00DC4562"/>
    <w:rsid w:val="00DD1295"/>
    <w:rsid w:val="00DD1E27"/>
    <w:rsid w:val="00DD253E"/>
    <w:rsid w:val="00DD51F5"/>
    <w:rsid w:val="00DD5AEB"/>
    <w:rsid w:val="00DE16E3"/>
    <w:rsid w:val="00DE22E2"/>
    <w:rsid w:val="00DE48A2"/>
    <w:rsid w:val="00DE5E5F"/>
    <w:rsid w:val="00DE7329"/>
    <w:rsid w:val="00DE7458"/>
    <w:rsid w:val="00DE79CE"/>
    <w:rsid w:val="00DF0A90"/>
    <w:rsid w:val="00DF2935"/>
    <w:rsid w:val="00DF32E2"/>
    <w:rsid w:val="00DF5A30"/>
    <w:rsid w:val="00E04484"/>
    <w:rsid w:val="00E06895"/>
    <w:rsid w:val="00E06BB3"/>
    <w:rsid w:val="00E07C3D"/>
    <w:rsid w:val="00E143FC"/>
    <w:rsid w:val="00E208B3"/>
    <w:rsid w:val="00E21106"/>
    <w:rsid w:val="00E236AC"/>
    <w:rsid w:val="00E23DF5"/>
    <w:rsid w:val="00E253C6"/>
    <w:rsid w:val="00E26DD6"/>
    <w:rsid w:val="00E276EC"/>
    <w:rsid w:val="00E3166F"/>
    <w:rsid w:val="00E32AF6"/>
    <w:rsid w:val="00E4086B"/>
    <w:rsid w:val="00E560BC"/>
    <w:rsid w:val="00E56D10"/>
    <w:rsid w:val="00E57701"/>
    <w:rsid w:val="00E7260B"/>
    <w:rsid w:val="00E776A7"/>
    <w:rsid w:val="00E82163"/>
    <w:rsid w:val="00E82EAB"/>
    <w:rsid w:val="00E85D9F"/>
    <w:rsid w:val="00E86BEE"/>
    <w:rsid w:val="00E87C2E"/>
    <w:rsid w:val="00E92A57"/>
    <w:rsid w:val="00EA2F37"/>
    <w:rsid w:val="00EA7F93"/>
    <w:rsid w:val="00EB0B07"/>
    <w:rsid w:val="00EB721D"/>
    <w:rsid w:val="00EC0E9C"/>
    <w:rsid w:val="00EC10F1"/>
    <w:rsid w:val="00EC128A"/>
    <w:rsid w:val="00EC27B5"/>
    <w:rsid w:val="00EC2DE9"/>
    <w:rsid w:val="00EC696D"/>
    <w:rsid w:val="00EC6E00"/>
    <w:rsid w:val="00ED2139"/>
    <w:rsid w:val="00ED3F83"/>
    <w:rsid w:val="00ED5099"/>
    <w:rsid w:val="00ED5B3E"/>
    <w:rsid w:val="00ED6F29"/>
    <w:rsid w:val="00EE484F"/>
    <w:rsid w:val="00EE54B4"/>
    <w:rsid w:val="00EE57E8"/>
    <w:rsid w:val="00EE5873"/>
    <w:rsid w:val="00EE6097"/>
    <w:rsid w:val="00EE6EDD"/>
    <w:rsid w:val="00EF4740"/>
    <w:rsid w:val="00EF47D3"/>
    <w:rsid w:val="00F03A6A"/>
    <w:rsid w:val="00F03BFB"/>
    <w:rsid w:val="00F03CB3"/>
    <w:rsid w:val="00F11B99"/>
    <w:rsid w:val="00F13735"/>
    <w:rsid w:val="00F149E5"/>
    <w:rsid w:val="00F15D9F"/>
    <w:rsid w:val="00F1760A"/>
    <w:rsid w:val="00F21325"/>
    <w:rsid w:val="00F21D35"/>
    <w:rsid w:val="00F22231"/>
    <w:rsid w:val="00F228EE"/>
    <w:rsid w:val="00F22C20"/>
    <w:rsid w:val="00F23FA0"/>
    <w:rsid w:val="00F332E7"/>
    <w:rsid w:val="00F341BA"/>
    <w:rsid w:val="00F357D0"/>
    <w:rsid w:val="00F41B27"/>
    <w:rsid w:val="00F4397F"/>
    <w:rsid w:val="00F444B9"/>
    <w:rsid w:val="00F50D4F"/>
    <w:rsid w:val="00F56A87"/>
    <w:rsid w:val="00F572D5"/>
    <w:rsid w:val="00F62B5D"/>
    <w:rsid w:val="00F62DF1"/>
    <w:rsid w:val="00F67085"/>
    <w:rsid w:val="00F728B1"/>
    <w:rsid w:val="00F76493"/>
    <w:rsid w:val="00F8181D"/>
    <w:rsid w:val="00F838AD"/>
    <w:rsid w:val="00F83A8C"/>
    <w:rsid w:val="00F900BD"/>
    <w:rsid w:val="00FA00E5"/>
    <w:rsid w:val="00FA71FE"/>
    <w:rsid w:val="00FA7FB6"/>
    <w:rsid w:val="00FB0C41"/>
    <w:rsid w:val="00FB1539"/>
    <w:rsid w:val="00FB2274"/>
    <w:rsid w:val="00FB4C21"/>
    <w:rsid w:val="00FB67C9"/>
    <w:rsid w:val="00FC4001"/>
    <w:rsid w:val="00FC70C4"/>
    <w:rsid w:val="00FC7970"/>
    <w:rsid w:val="00FD4907"/>
    <w:rsid w:val="00FD539F"/>
    <w:rsid w:val="00FE01E2"/>
    <w:rsid w:val="00FE1433"/>
    <w:rsid w:val="00FE24D5"/>
    <w:rsid w:val="00FE4367"/>
    <w:rsid w:val="00FE4CBA"/>
    <w:rsid w:val="00FE6D36"/>
    <w:rsid w:val="00FE71D1"/>
    <w:rsid w:val="00FF5B7D"/>
    <w:rsid w:val="00FF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9E6B7D"/>
  <w15:chartTrackingRefBased/>
  <w15:docId w15:val="{849A9343-D37A-4F74-912D-0D5C07C9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21" w:unhideWhenUsed="1" w:qFormat="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1" w:unhideWhenUsed="1" w:qFormat="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0"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0" w:unhideWhenUsed="1"/>
    <w:lsdException w:name="Title" w:uiPriority="1" w:qFormat="1"/>
    <w:lsdException w:name="Closing" w:semiHidden="1" w:unhideWhenUsed="1"/>
    <w:lsdException w:name="Signature" w:semiHidden="1" w:uiPriority="2"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1"/>
    <w:qFormat/>
    <w:rsid w:val="00CF6C40"/>
    <w:pPr>
      <w:keepNext/>
      <w:numPr>
        <w:numId w:val="16"/>
      </w:numPr>
      <w:spacing w:before="240" w:after="240" w:line="240" w:lineRule="auto"/>
      <w:jc w:val="both"/>
      <w:outlineLvl w:val="0"/>
    </w:pPr>
    <w:rPr>
      <w:rFonts w:ascii="Times New Roman" w:eastAsia="Times New Roman" w:hAnsi="Times New Roman" w:cs="Times New Roman"/>
      <w:b/>
      <w:smallCaps/>
      <w:kern w:val="0"/>
      <w:sz w:val="24"/>
      <w:szCs w:val="20"/>
      <w:lang w:eastAsia="en-IE"/>
    </w:rPr>
  </w:style>
  <w:style w:type="paragraph" w:styleId="Heading2">
    <w:name w:val="heading 2"/>
    <w:basedOn w:val="Normal"/>
    <w:next w:val="Text2"/>
    <w:link w:val="Heading2Char"/>
    <w:uiPriority w:val="1"/>
    <w:qFormat/>
    <w:rsid w:val="00CF6C40"/>
    <w:pPr>
      <w:keepNext/>
      <w:numPr>
        <w:ilvl w:val="1"/>
        <w:numId w:val="16"/>
      </w:numPr>
      <w:spacing w:after="240" w:line="240" w:lineRule="auto"/>
      <w:jc w:val="both"/>
      <w:outlineLvl w:val="1"/>
    </w:pPr>
    <w:rPr>
      <w:rFonts w:ascii="Times New Roman" w:eastAsia="Times New Roman" w:hAnsi="Times New Roman" w:cs="Times New Roman"/>
      <w:b/>
      <w:kern w:val="0"/>
      <w:sz w:val="24"/>
      <w:szCs w:val="20"/>
      <w:lang w:eastAsia="en-IE"/>
    </w:rPr>
  </w:style>
  <w:style w:type="paragraph" w:styleId="Heading3">
    <w:name w:val="heading 3"/>
    <w:basedOn w:val="Normal"/>
    <w:next w:val="Text3"/>
    <w:link w:val="Heading3Char"/>
    <w:uiPriority w:val="1"/>
    <w:qFormat/>
    <w:rsid w:val="00CF6C40"/>
    <w:pPr>
      <w:keepNext/>
      <w:numPr>
        <w:ilvl w:val="2"/>
        <w:numId w:val="16"/>
      </w:numPr>
      <w:spacing w:after="240" w:line="240" w:lineRule="auto"/>
      <w:jc w:val="both"/>
      <w:outlineLvl w:val="2"/>
    </w:pPr>
    <w:rPr>
      <w:rFonts w:ascii="Times New Roman" w:eastAsia="Times New Roman" w:hAnsi="Times New Roman" w:cs="Times New Roman"/>
      <w:i/>
      <w:kern w:val="0"/>
      <w:sz w:val="24"/>
      <w:szCs w:val="20"/>
      <w:lang w:eastAsia="en-IE"/>
    </w:rPr>
  </w:style>
  <w:style w:type="paragraph" w:styleId="Heading4">
    <w:name w:val="heading 4"/>
    <w:basedOn w:val="Normal"/>
    <w:next w:val="Text4"/>
    <w:link w:val="Heading4Char"/>
    <w:uiPriority w:val="1"/>
    <w:qFormat/>
    <w:rsid w:val="00CF6C40"/>
    <w:pPr>
      <w:keepNext/>
      <w:numPr>
        <w:ilvl w:val="3"/>
        <w:numId w:val="16"/>
      </w:numPr>
      <w:spacing w:after="240" w:line="240" w:lineRule="auto"/>
      <w:jc w:val="both"/>
      <w:outlineLvl w:val="3"/>
    </w:pPr>
    <w:rPr>
      <w:rFonts w:ascii="Times New Roman" w:eastAsia="Times New Roman" w:hAnsi="Times New Roman" w:cs="Times New Roman"/>
      <w:kern w:val="0"/>
      <w:sz w:val="24"/>
      <w:szCs w:val="20"/>
      <w:lang w:eastAsia="en-IE"/>
    </w:rPr>
  </w:style>
  <w:style w:type="paragraph" w:styleId="Heading5">
    <w:name w:val="heading 5"/>
    <w:basedOn w:val="Normal"/>
    <w:next w:val="Normal"/>
    <w:link w:val="Heading5Char"/>
    <w:semiHidden/>
    <w:rsid w:val="00CF6C40"/>
    <w:pPr>
      <w:keepNext/>
      <w:numPr>
        <w:ilvl w:val="4"/>
        <w:numId w:val="16"/>
      </w:numPr>
      <w:spacing w:after="240" w:line="240" w:lineRule="auto"/>
      <w:jc w:val="both"/>
      <w:outlineLvl w:val="4"/>
    </w:pPr>
    <w:rPr>
      <w:rFonts w:ascii="Times New Roman" w:eastAsia="Times New Roman" w:hAnsi="Times New Roman" w:cs="Times New Roman"/>
      <w:kern w:val="0"/>
      <w:sz w:val="24"/>
      <w:szCs w:val="20"/>
      <w:lang w:eastAsia="en-IE"/>
    </w:rPr>
  </w:style>
  <w:style w:type="paragraph" w:styleId="Heading6">
    <w:name w:val="heading 6"/>
    <w:basedOn w:val="Normal"/>
    <w:next w:val="Normal"/>
    <w:link w:val="Heading6Char"/>
    <w:semiHidden/>
    <w:rsid w:val="00CF6C40"/>
    <w:pPr>
      <w:keepNext/>
      <w:numPr>
        <w:ilvl w:val="5"/>
        <w:numId w:val="16"/>
      </w:numPr>
      <w:spacing w:after="240" w:line="240" w:lineRule="auto"/>
      <w:jc w:val="both"/>
      <w:outlineLvl w:val="5"/>
    </w:pPr>
    <w:rPr>
      <w:rFonts w:ascii="Times New Roman" w:eastAsia="Times New Roman" w:hAnsi="Times New Roman" w:cs="Times New Roman"/>
      <w:kern w:val="0"/>
      <w:sz w:val="24"/>
      <w:szCs w:val="20"/>
      <w:lang w:eastAsia="en-IE"/>
    </w:rPr>
  </w:style>
  <w:style w:type="paragraph" w:styleId="Heading7">
    <w:name w:val="heading 7"/>
    <w:basedOn w:val="Normal"/>
    <w:next w:val="Normal"/>
    <w:link w:val="Heading7Char"/>
    <w:semiHidden/>
    <w:rsid w:val="00CF6C40"/>
    <w:pPr>
      <w:keepNext/>
      <w:numPr>
        <w:ilvl w:val="6"/>
        <w:numId w:val="16"/>
      </w:numPr>
      <w:spacing w:after="240" w:line="240" w:lineRule="auto"/>
      <w:jc w:val="both"/>
      <w:outlineLvl w:val="6"/>
    </w:pPr>
    <w:rPr>
      <w:rFonts w:ascii="Times New Roman" w:eastAsia="Times New Roman" w:hAnsi="Times New Roman" w:cs="Times New Roman"/>
      <w:kern w:val="0"/>
      <w:sz w:val="24"/>
      <w:szCs w:val="20"/>
      <w:lang w:eastAsia="en-IE"/>
    </w:rPr>
  </w:style>
  <w:style w:type="paragraph" w:styleId="Heading8">
    <w:name w:val="heading 8"/>
    <w:basedOn w:val="Normal"/>
    <w:next w:val="Normal"/>
    <w:link w:val="Heading8Char"/>
    <w:semiHidden/>
    <w:rsid w:val="00CF6C40"/>
    <w:pPr>
      <w:keepNext/>
      <w:numPr>
        <w:ilvl w:val="7"/>
        <w:numId w:val="16"/>
      </w:numPr>
      <w:spacing w:after="240" w:line="240" w:lineRule="auto"/>
      <w:jc w:val="both"/>
      <w:outlineLvl w:val="7"/>
    </w:pPr>
    <w:rPr>
      <w:rFonts w:ascii="Times New Roman" w:eastAsia="Times New Roman" w:hAnsi="Times New Roman" w:cs="Times New Roman"/>
      <w:kern w:val="0"/>
      <w:sz w:val="24"/>
      <w:szCs w:val="20"/>
      <w:lang w:eastAsia="en-IE"/>
    </w:rPr>
  </w:style>
  <w:style w:type="paragraph" w:styleId="Heading9">
    <w:name w:val="heading 9"/>
    <w:basedOn w:val="Normal"/>
    <w:next w:val="Normal"/>
    <w:link w:val="Heading9Char"/>
    <w:semiHidden/>
    <w:rsid w:val="00CF6C40"/>
    <w:pPr>
      <w:keepNext/>
      <w:numPr>
        <w:ilvl w:val="8"/>
        <w:numId w:val="16"/>
      </w:numPr>
      <w:spacing w:after="240" w:line="240" w:lineRule="auto"/>
      <w:jc w:val="both"/>
      <w:outlineLvl w:val="8"/>
    </w:pPr>
    <w:rPr>
      <w:rFonts w:ascii="Times New Roman" w:eastAsia="Times New Roman" w:hAnsi="Times New Roman" w:cs="Times New Roman"/>
      <w:kern w:val="0"/>
      <w:sz w:val="24"/>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F6C40"/>
    <w:rPr>
      <w:color w:val="0000FF"/>
      <w:shd w:val="clear" w:color="auto" w:fill="auto"/>
    </w:rPr>
  </w:style>
  <w:style w:type="paragraph" w:styleId="Header">
    <w:name w:val="header"/>
    <w:basedOn w:val="Normal"/>
    <w:link w:val="HeaderChar"/>
    <w:uiPriority w:val="2"/>
    <w:unhideWhenUsed/>
    <w:rsid w:val="00CF6C40"/>
    <w:pPr>
      <w:tabs>
        <w:tab w:val="center" w:pos="4513"/>
        <w:tab w:val="right" w:pos="9026"/>
      </w:tabs>
      <w:spacing w:after="0" w:line="240" w:lineRule="auto"/>
    </w:pPr>
  </w:style>
  <w:style w:type="character" w:customStyle="1" w:styleId="HeaderChar">
    <w:name w:val="Header Char"/>
    <w:basedOn w:val="DefaultParagraphFont"/>
    <w:link w:val="Header"/>
    <w:uiPriority w:val="2"/>
    <w:rsid w:val="00CF6C40"/>
  </w:style>
  <w:style w:type="paragraph" w:styleId="Footer">
    <w:name w:val="footer"/>
    <w:basedOn w:val="Normal"/>
    <w:link w:val="FooterChar"/>
    <w:uiPriority w:val="99"/>
    <w:unhideWhenUsed/>
    <w:rsid w:val="00CF6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C40"/>
  </w:style>
  <w:style w:type="paragraph" w:customStyle="1" w:styleId="Pagedecouverture">
    <w:name w:val="Page de couverture"/>
    <w:basedOn w:val="Normal"/>
    <w:next w:val="Normal"/>
    <w:rsid w:val="00CF6C40"/>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CF6C4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F6C40"/>
    <w:rPr>
      <w:rFonts w:ascii="Times New Roman" w:hAnsi="Times New Roman" w:cs="Times New Roman"/>
      <w:sz w:val="24"/>
    </w:rPr>
  </w:style>
  <w:style w:type="paragraph" w:customStyle="1" w:styleId="FooterSensitivity">
    <w:name w:val="Footer Sensitivity"/>
    <w:basedOn w:val="Normal"/>
    <w:link w:val="FooterSensitivityChar"/>
    <w:rsid w:val="00CF6C4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CF6C40"/>
    <w:rPr>
      <w:rFonts w:ascii="Times New Roman" w:hAnsi="Times New Roman" w:cs="Times New Roman"/>
      <w:b/>
      <w:sz w:val="32"/>
    </w:rPr>
  </w:style>
  <w:style w:type="paragraph" w:customStyle="1" w:styleId="HeaderCoverPage">
    <w:name w:val="Header Cover Page"/>
    <w:basedOn w:val="Normal"/>
    <w:link w:val="HeaderCoverPageChar"/>
    <w:rsid w:val="00CF6C4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F6C40"/>
    <w:rPr>
      <w:rFonts w:ascii="Times New Roman" w:hAnsi="Times New Roman" w:cs="Times New Roman"/>
      <w:sz w:val="24"/>
    </w:rPr>
  </w:style>
  <w:style w:type="paragraph" w:customStyle="1" w:styleId="HeaderSensitivity">
    <w:name w:val="Header Sensitivity"/>
    <w:basedOn w:val="Normal"/>
    <w:link w:val="HeaderSensitivityChar"/>
    <w:rsid w:val="00CF6C4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CF6C40"/>
    <w:rPr>
      <w:rFonts w:ascii="Times New Roman" w:hAnsi="Times New Roman" w:cs="Times New Roman"/>
      <w:b/>
      <w:sz w:val="32"/>
    </w:rPr>
  </w:style>
  <w:style w:type="paragraph" w:customStyle="1" w:styleId="HeaderSensitivityRight">
    <w:name w:val="Header Sensitivity Right"/>
    <w:basedOn w:val="Normal"/>
    <w:link w:val="HeaderSensitivityRightChar"/>
    <w:rsid w:val="00CF6C4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CF6C40"/>
    <w:rPr>
      <w:rFonts w:ascii="Times New Roman" w:hAnsi="Times New Roman" w:cs="Times New Roman"/>
      <w:sz w:val="28"/>
    </w:rPr>
  </w:style>
  <w:style w:type="character" w:customStyle="1" w:styleId="Heading1Char">
    <w:name w:val="Heading 1 Char"/>
    <w:basedOn w:val="DefaultParagraphFont"/>
    <w:link w:val="Heading1"/>
    <w:uiPriority w:val="1"/>
    <w:rsid w:val="00CF6C40"/>
    <w:rPr>
      <w:rFonts w:ascii="Times New Roman" w:eastAsia="Times New Roman" w:hAnsi="Times New Roman" w:cs="Times New Roman"/>
      <w:b/>
      <w:smallCaps/>
      <w:kern w:val="0"/>
      <w:sz w:val="24"/>
      <w:szCs w:val="20"/>
      <w:lang w:eastAsia="en-IE"/>
    </w:rPr>
  </w:style>
  <w:style w:type="character" w:customStyle="1" w:styleId="Heading2Char">
    <w:name w:val="Heading 2 Char"/>
    <w:basedOn w:val="DefaultParagraphFont"/>
    <w:link w:val="Heading2"/>
    <w:uiPriority w:val="1"/>
    <w:rsid w:val="00CF6C40"/>
    <w:rPr>
      <w:rFonts w:ascii="Times New Roman" w:eastAsia="Times New Roman" w:hAnsi="Times New Roman" w:cs="Times New Roman"/>
      <w:b/>
      <w:kern w:val="0"/>
      <w:sz w:val="24"/>
      <w:szCs w:val="20"/>
      <w:lang w:eastAsia="en-IE"/>
    </w:rPr>
  </w:style>
  <w:style w:type="character" w:customStyle="1" w:styleId="Heading3Char">
    <w:name w:val="Heading 3 Char"/>
    <w:basedOn w:val="DefaultParagraphFont"/>
    <w:link w:val="Heading3"/>
    <w:uiPriority w:val="1"/>
    <w:rsid w:val="00CF6C40"/>
    <w:rPr>
      <w:rFonts w:ascii="Times New Roman" w:eastAsia="Times New Roman" w:hAnsi="Times New Roman" w:cs="Times New Roman"/>
      <w:i/>
      <w:kern w:val="0"/>
      <w:sz w:val="24"/>
      <w:szCs w:val="20"/>
      <w:lang w:eastAsia="en-IE"/>
    </w:rPr>
  </w:style>
  <w:style w:type="character" w:customStyle="1" w:styleId="Heading4Char">
    <w:name w:val="Heading 4 Char"/>
    <w:basedOn w:val="DefaultParagraphFont"/>
    <w:link w:val="Heading4"/>
    <w:uiPriority w:val="1"/>
    <w:rsid w:val="00CF6C40"/>
    <w:rPr>
      <w:rFonts w:ascii="Times New Roman" w:eastAsia="Times New Roman" w:hAnsi="Times New Roman" w:cs="Times New Roman"/>
      <w:kern w:val="0"/>
      <w:sz w:val="24"/>
      <w:szCs w:val="20"/>
      <w:lang w:eastAsia="en-IE"/>
    </w:rPr>
  </w:style>
  <w:style w:type="character" w:customStyle="1" w:styleId="Heading5Char">
    <w:name w:val="Heading 5 Char"/>
    <w:basedOn w:val="DefaultParagraphFont"/>
    <w:link w:val="Heading5"/>
    <w:semiHidden/>
    <w:rsid w:val="00CF6C40"/>
    <w:rPr>
      <w:rFonts w:ascii="Times New Roman" w:eastAsia="Times New Roman" w:hAnsi="Times New Roman" w:cs="Times New Roman"/>
      <w:kern w:val="0"/>
      <w:sz w:val="24"/>
      <w:szCs w:val="20"/>
      <w:lang w:eastAsia="en-IE"/>
    </w:rPr>
  </w:style>
  <w:style w:type="character" w:customStyle="1" w:styleId="Heading6Char">
    <w:name w:val="Heading 6 Char"/>
    <w:basedOn w:val="DefaultParagraphFont"/>
    <w:link w:val="Heading6"/>
    <w:semiHidden/>
    <w:rsid w:val="00CF6C40"/>
    <w:rPr>
      <w:rFonts w:ascii="Times New Roman" w:eastAsia="Times New Roman" w:hAnsi="Times New Roman" w:cs="Times New Roman"/>
      <w:kern w:val="0"/>
      <w:sz w:val="24"/>
      <w:szCs w:val="20"/>
      <w:lang w:eastAsia="en-IE"/>
    </w:rPr>
  </w:style>
  <w:style w:type="character" w:customStyle="1" w:styleId="Heading7Char">
    <w:name w:val="Heading 7 Char"/>
    <w:basedOn w:val="DefaultParagraphFont"/>
    <w:link w:val="Heading7"/>
    <w:semiHidden/>
    <w:rsid w:val="00CF6C40"/>
    <w:rPr>
      <w:rFonts w:ascii="Times New Roman" w:eastAsia="Times New Roman" w:hAnsi="Times New Roman" w:cs="Times New Roman"/>
      <w:kern w:val="0"/>
      <w:sz w:val="24"/>
      <w:szCs w:val="20"/>
      <w:lang w:eastAsia="en-IE"/>
    </w:rPr>
  </w:style>
  <w:style w:type="character" w:customStyle="1" w:styleId="Heading8Char">
    <w:name w:val="Heading 8 Char"/>
    <w:basedOn w:val="DefaultParagraphFont"/>
    <w:link w:val="Heading8"/>
    <w:semiHidden/>
    <w:rsid w:val="00CF6C40"/>
    <w:rPr>
      <w:rFonts w:ascii="Times New Roman" w:eastAsia="Times New Roman" w:hAnsi="Times New Roman" w:cs="Times New Roman"/>
      <w:kern w:val="0"/>
      <w:sz w:val="24"/>
      <w:szCs w:val="20"/>
      <w:lang w:eastAsia="en-IE"/>
    </w:rPr>
  </w:style>
  <w:style w:type="character" w:customStyle="1" w:styleId="Heading9Char">
    <w:name w:val="Heading 9 Char"/>
    <w:basedOn w:val="DefaultParagraphFont"/>
    <w:link w:val="Heading9"/>
    <w:semiHidden/>
    <w:rsid w:val="00CF6C40"/>
    <w:rPr>
      <w:rFonts w:ascii="Times New Roman" w:eastAsia="Times New Roman" w:hAnsi="Times New Roman" w:cs="Times New Roman"/>
      <w:kern w:val="0"/>
      <w:sz w:val="24"/>
      <w:szCs w:val="20"/>
      <w:lang w:eastAsia="en-IE"/>
    </w:rPr>
  </w:style>
  <w:style w:type="paragraph" w:styleId="ListParagraph">
    <w:name w:val="List Paragraph"/>
    <w:basedOn w:val="Normal"/>
    <w:uiPriority w:val="34"/>
    <w:qFormat/>
    <w:rsid w:val="00CF6C40"/>
    <w:pPr>
      <w:ind w:left="720"/>
      <w:contextualSpacing/>
    </w:pPr>
    <w:rPr>
      <w:rFonts w:ascii="Calibri" w:eastAsia="Calibri" w:hAnsi="Calibri" w:cs="Times New Roman"/>
      <w:kern w:val="0"/>
      <w:lang w:eastAsia="en-GB"/>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uiPriority w:val="21"/>
    <w:qFormat/>
    <w:rsid w:val="00CF6C40"/>
    <w:rPr>
      <w:sz w:val="20"/>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FR,ftref,F"/>
    <w:link w:val="SUPERSCharCharCharCharCharCharCharChar"/>
    <w:uiPriority w:val="99"/>
    <w:qFormat/>
    <w:rsid w:val="00CF6C40"/>
    <w:rPr>
      <w:vertAlign w:val="superscript"/>
    </w:rPr>
  </w:style>
  <w:style w:type="character" w:styleId="Hyperlink">
    <w:name w:val="Hyperlink"/>
    <w:uiPriority w:val="99"/>
    <w:rsid w:val="00CF6C40"/>
    <w:rPr>
      <w:color w:val="0000FF"/>
      <w:u w:val="single"/>
    </w:rPr>
  </w:style>
  <w:style w:type="character" w:customStyle="1" w:styleId="BodyPlaceholderText">
    <w:name w:val="BodyPlaceholderText"/>
    <w:basedOn w:val="PlaceholderText"/>
    <w:semiHidden/>
    <w:rsid w:val="00CF6C40"/>
    <w:rPr>
      <w:vanish w:val="0"/>
      <w:color w:val="3366CC"/>
    </w:rPr>
  </w:style>
  <w:style w:type="character" w:customStyle="1" w:styleId="CrossReference">
    <w:name w:val="Cross Reference"/>
    <w:basedOn w:val="DefaultParagraphFont"/>
    <w:uiPriority w:val="2"/>
    <w:rsid w:val="00CF6C40"/>
    <w:rPr>
      <w:i/>
    </w:rPr>
  </w:style>
  <w:style w:type="character" w:customStyle="1" w:styleId="InstructionBlue">
    <w:name w:val="InstructionBlue"/>
    <w:uiPriority w:val="1"/>
    <w:rsid w:val="00CF6C40"/>
    <w:rPr>
      <w:i/>
      <w:color w:val="3366CC"/>
    </w:rPr>
  </w:style>
  <w:style w:type="character" w:customStyle="1" w:styleId="InstructionPlaceholder">
    <w:name w:val="InstructionPlaceholder"/>
    <w:uiPriority w:val="1"/>
    <w:rsid w:val="00CF6C40"/>
    <w:rPr>
      <w:color w:val="CB3535"/>
    </w:rPr>
  </w:style>
  <w:style w:type="character" w:customStyle="1" w:styleId="InstructionRed">
    <w:name w:val="InstructionRed"/>
    <w:uiPriority w:val="1"/>
    <w:rsid w:val="00CF6C40"/>
    <w:rPr>
      <w:i/>
      <w:color w:val="CB3535"/>
    </w:rPr>
  </w:style>
  <w:style w:type="character" w:customStyle="1" w:styleId="MarkingLabel">
    <w:name w:val="MarkingLabel"/>
    <w:semiHidden/>
    <w:rsid w:val="00CF6C40"/>
    <w:rPr>
      <w:b/>
      <w:caps/>
      <w:sz w:val="28"/>
    </w:rPr>
  </w:style>
  <w:style w:type="character" w:customStyle="1" w:styleId="MarkingText">
    <w:name w:val="MarkingText"/>
    <w:semiHidden/>
    <w:rsid w:val="00CF6C40"/>
    <w:rPr>
      <w:i/>
      <w:sz w:val="28"/>
    </w:rPr>
  </w:style>
  <w:style w:type="character" w:styleId="PlaceholderText">
    <w:name w:val="Placeholder Text"/>
    <w:basedOn w:val="DefaultParagraphFont"/>
    <w:semiHidden/>
    <w:rsid w:val="00CF6C40"/>
    <w:rPr>
      <w:vanish w:val="0"/>
      <w:color w:val="288061"/>
    </w:rPr>
  </w:style>
  <w:style w:type="paragraph" w:customStyle="1" w:styleId="AfterTable">
    <w:name w:val="After Table"/>
    <w:semiHidden/>
    <w:rsid w:val="00CF6C40"/>
    <w:pPr>
      <w:spacing w:after="0" w:line="240" w:lineRule="auto"/>
    </w:pPr>
    <w:rPr>
      <w:rFonts w:ascii="Times New Roman" w:eastAsia="Times New Roman" w:hAnsi="Times New Roman" w:cs="Times New Roman"/>
      <w:kern w:val="0"/>
      <w:sz w:val="4"/>
      <w:szCs w:val="20"/>
      <w:lang w:eastAsia="en-IE"/>
    </w:rPr>
  </w:style>
  <w:style w:type="paragraph" w:customStyle="1" w:styleId="AnnexTitle">
    <w:name w:val="AnnexTitle"/>
    <w:basedOn w:val="Normal"/>
    <w:next w:val="Normal"/>
    <w:uiPriority w:val="1"/>
    <w:qFormat/>
    <w:rsid w:val="00CF6C40"/>
    <w:pPr>
      <w:pageBreakBefore/>
      <w:numPr>
        <w:numId w:val="19"/>
      </w:numPr>
      <w:spacing w:after="480" w:line="240" w:lineRule="auto"/>
      <w:jc w:val="both"/>
      <w:outlineLvl w:val="0"/>
    </w:pPr>
    <w:rPr>
      <w:rFonts w:ascii="Times New Roman" w:eastAsia="Times New Roman" w:hAnsi="Times New Roman" w:cs="Times New Roman"/>
      <w:b/>
      <w:kern w:val="0"/>
      <w:sz w:val="32"/>
      <w:szCs w:val="20"/>
      <w:lang w:eastAsia="en-IE"/>
    </w:rPr>
  </w:style>
  <w:style w:type="paragraph" w:styleId="Caption">
    <w:name w:val="caption"/>
    <w:aliases w:val="Textbox,Légende F,Légende  F,Caption (ALL),Didascalia Carattere2,Didascalia Carattere1 Carattere,Didascalia Carattere Carattere Carattere,Didascalia Carattere2 Carattere Carattere Carattere,C,Ca,Inscription"/>
    <w:basedOn w:val="Normal"/>
    <w:next w:val="Normal"/>
    <w:link w:val="CaptionChar"/>
    <w:uiPriority w:val="3"/>
    <w:qFormat/>
    <w:rsid w:val="00CF6C40"/>
    <w:pPr>
      <w:spacing w:before="160" w:after="240" w:line="240" w:lineRule="auto"/>
      <w:jc w:val="both"/>
    </w:pPr>
    <w:rPr>
      <w:rFonts w:ascii="Times New Roman" w:eastAsia="Times New Roman" w:hAnsi="Times New Roman" w:cs="Times New Roman"/>
      <w:i/>
      <w:kern w:val="0"/>
      <w:szCs w:val="20"/>
      <w:lang w:eastAsia="en-IE"/>
    </w:rPr>
  </w:style>
  <w:style w:type="paragraph" w:customStyle="1" w:styleId="ChapterTitle">
    <w:name w:val="ChapterTitle"/>
    <w:basedOn w:val="Normal"/>
    <w:next w:val="SectionTitle"/>
    <w:uiPriority w:val="1"/>
    <w:qFormat/>
    <w:rsid w:val="00CF6C40"/>
    <w:pPr>
      <w:keepNext/>
      <w:spacing w:after="480" w:line="240" w:lineRule="auto"/>
      <w:jc w:val="center"/>
      <w:outlineLvl w:val="0"/>
    </w:pPr>
    <w:rPr>
      <w:rFonts w:ascii="Times New Roman" w:eastAsia="Times New Roman" w:hAnsi="Times New Roman" w:cs="Times New Roman"/>
      <w:b/>
      <w:kern w:val="0"/>
      <w:sz w:val="32"/>
      <w:szCs w:val="20"/>
      <w:lang w:eastAsia="en-IE"/>
    </w:rPr>
  </w:style>
  <w:style w:type="paragraph" w:customStyle="1" w:styleId="ConfidentialUE">
    <w:name w:val="Confidential UE"/>
    <w:basedOn w:val="Normal"/>
    <w:semiHidden/>
    <w:rsid w:val="00CF6C40"/>
    <w:pPr>
      <w:spacing w:after="0" w:line="240" w:lineRule="auto"/>
      <w:jc w:val="center"/>
    </w:pPr>
    <w:rPr>
      <w:rFonts w:ascii="Times New Roman" w:eastAsia="Times New Roman" w:hAnsi="Times New Roman" w:cs="Times New Roman"/>
      <w:b/>
      <w:caps/>
      <w:kern w:val="0"/>
      <w:sz w:val="32"/>
      <w:szCs w:val="20"/>
      <w:bdr w:val="single" w:sz="18" w:space="0" w:color="auto"/>
      <w:lang w:eastAsia="en-IE"/>
    </w:rPr>
  </w:style>
  <w:style w:type="paragraph" w:customStyle="1" w:styleId="Contact">
    <w:name w:val="Contact"/>
    <w:basedOn w:val="Normal"/>
    <w:uiPriority w:val="1"/>
    <w:rsid w:val="00CF6C40"/>
    <w:pPr>
      <w:spacing w:before="480" w:after="0" w:line="240" w:lineRule="auto"/>
      <w:ind w:left="567" w:hanging="567"/>
      <w:contextualSpacing/>
    </w:pPr>
    <w:rPr>
      <w:rFonts w:ascii="Times New Roman" w:eastAsia="Times New Roman" w:hAnsi="Times New Roman" w:cs="Times New Roman"/>
      <w:kern w:val="0"/>
      <w:sz w:val="24"/>
      <w:szCs w:val="20"/>
      <w:lang w:eastAsia="en-IE"/>
    </w:rPr>
  </w:style>
  <w:style w:type="paragraph" w:customStyle="1" w:styleId="ContNum">
    <w:name w:val="ContNum"/>
    <w:basedOn w:val="Normal"/>
    <w:uiPriority w:val="1"/>
    <w:qFormat/>
    <w:rsid w:val="00CF6C40"/>
    <w:pPr>
      <w:numPr>
        <w:numId w:val="18"/>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ContNumLevel2">
    <w:name w:val="ContNum (Level 2)"/>
    <w:basedOn w:val="Normal"/>
    <w:uiPriority w:val="1"/>
    <w:rsid w:val="00CF6C40"/>
    <w:pPr>
      <w:numPr>
        <w:ilvl w:val="1"/>
        <w:numId w:val="18"/>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ContNumLevel3">
    <w:name w:val="ContNum (Level 3)"/>
    <w:basedOn w:val="Normal"/>
    <w:uiPriority w:val="1"/>
    <w:rsid w:val="00CF6C40"/>
    <w:pPr>
      <w:numPr>
        <w:ilvl w:val="2"/>
        <w:numId w:val="18"/>
      </w:numPr>
      <w:spacing w:after="240" w:line="240" w:lineRule="auto"/>
      <w:jc w:val="both"/>
    </w:pPr>
    <w:rPr>
      <w:rFonts w:ascii="Times New Roman" w:eastAsia="Times New Roman" w:hAnsi="Times New Roman" w:cs="Times New Roman"/>
      <w:kern w:val="0"/>
      <w:sz w:val="24"/>
      <w:szCs w:val="20"/>
      <w:lang w:eastAsia="en-IE"/>
    </w:rPr>
  </w:style>
  <w:style w:type="paragraph" w:styleId="Date">
    <w:name w:val="Date"/>
    <w:basedOn w:val="Normal"/>
    <w:next w:val="References"/>
    <w:link w:val="DateChar"/>
    <w:uiPriority w:val="1"/>
    <w:rsid w:val="00CF6C40"/>
    <w:pPr>
      <w:spacing w:after="0" w:line="240" w:lineRule="auto"/>
      <w:ind w:left="5102" w:right="-567"/>
    </w:pPr>
    <w:rPr>
      <w:rFonts w:ascii="Times New Roman" w:eastAsia="Times New Roman" w:hAnsi="Times New Roman" w:cs="Times New Roman"/>
      <w:kern w:val="0"/>
      <w:sz w:val="24"/>
      <w:szCs w:val="20"/>
      <w:lang w:eastAsia="en-IE"/>
    </w:rPr>
  </w:style>
  <w:style w:type="character" w:customStyle="1" w:styleId="DateChar">
    <w:name w:val="Date Char"/>
    <w:basedOn w:val="DefaultParagraphFont"/>
    <w:link w:val="Date"/>
    <w:uiPriority w:val="1"/>
    <w:rsid w:val="00CF6C40"/>
    <w:rPr>
      <w:rFonts w:ascii="Times New Roman" w:eastAsia="Times New Roman" w:hAnsi="Times New Roman" w:cs="Times New Roman"/>
      <w:kern w:val="0"/>
      <w:sz w:val="24"/>
      <w:szCs w:val="20"/>
      <w:lang w:eastAsia="en-IE"/>
    </w:rPr>
  </w:style>
  <w:style w:type="paragraph" w:customStyle="1" w:styleId="Designator">
    <w:name w:val="Designator"/>
    <w:basedOn w:val="Normal"/>
    <w:semiHidden/>
    <w:rsid w:val="00CF6C40"/>
    <w:pPr>
      <w:spacing w:after="0" w:line="240" w:lineRule="auto"/>
      <w:jc w:val="center"/>
    </w:pPr>
    <w:rPr>
      <w:rFonts w:ascii="Times New Roman" w:eastAsia="Times New Roman" w:hAnsi="Times New Roman" w:cs="Times New Roman"/>
      <w:b/>
      <w:caps/>
      <w:kern w:val="0"/>
      <w:sz w:val="32"/>
      <w:szCs w:val="20"/>
      <w:lang w:eastAsia="en-IE"/>
    </w:rPr>
  </w:style>
  <w:style w:type="paragraph" w:customStyle="1" w:styleId="DoubSign">
    <w:name w:val="DoubSign"/>
    <w:basedOn w:val="Normal"/>
    <w:uiPriority w:val="2"/>
    <w:rsid w:val="00CF6C40"/>
    <w:pPr>
      <w:spacing w:before="1200" w:after="0" w:line="240" w:lineRule="auto"/>
    </w:pPr>
    <w:rPr>
      <w:rFonts w:ascii="Times New Roman" w:eastAsia="Times New Roman" w:hAnsi="Times New Roman" w:cs="Times New Roman"/>
      <w:kern w:val="0"/>
      <w:sz w:val="24"/>
      <w:szCs w:val="20"/>
      <w:lang w:eastAsia="en-IE"/>
    </w:rPr>
  </w:style>
  <w:style w:type="paragraph" w:customStyle="1" w:styleId="EmptyParagraph">
    <w:name w:val="Empty Paragraph"/>
    <w:basedOn w:val="Normal"/>
    <w:next w:val="Normal"/>
    <w:semiHidden/>
    <w:rsid w:val="00CF6C40"/>
    <w:pPr>
      <w:spacing w:before="240" w:after="240" w:line="240" w:lineRule="auto"/>
      <w:jc w:val="both"/>
    </w:pPr>
    <w:rPr>
      <w:rFonts w:ascii="Times New Roman" w:eastAsia="Times New Roman" w:hAnsi="Times New Roman" w:cs="Times New Roman"/>
      <w:kern w:val="0"/>
      <w:sz w:val="24"/>
      <w:szCs w:val="20"/>
      <w:lang w:eastAsia="en-IE"/>
    </w:rPr>
  </w:style>
  <w:style w:type="paragraph" w:styleId="EndnoteText">
    <w:name w:val="endnote text"/>
    <w:basedOn w:val="Normal"/>
    <w:link w:val="EndnoteTextChar"/>
    <w:semiHidden/>
    <w:unhideWhenUsed/>
    <w:rsid w:val="00CF6C40"/>
    <w:pPr>
      <w:spacing w:after="120" w:line="240" w:lineRule="auto"/>
      <w:ind w:left="357" w:hanging="357"/>
      <w:jc w:val="both"/>
    </w:pPr>
    <w:rPr>
      <w:rFonts w:ascii="Times New Roman" w:eastAsia="Times New Roman" w:hAnsi="Times New Roman" w:cs="Times New Roman"/>
      <w:kern w:val="0"/>
      <w:sz w:val="20"/>
      <w:szCs w:val="20"/>
      <w:lang w:eastAsia="en-IE"/>
    </w:rPr>
  </w:style>
  <w:style w:type="character" w:customStyle="1" w:styleId="EndnoteTextChar">
    <w:name w:val="Endnote Text Char"/>
    <w:basedOn w:val="DefaultParagraphFont"/>
    <w:link w:val="EndnoteText"/>
    <w:semiHidden/>
    <w:rsid w:val="00CF6C40"/>
    <w:rPr>
      <w:rFonts w:ascii="Times New Roman" w:eastAsia="Times New Roman" w:hAnsi="Times New Roman" w:cs="Times New Roman"/>
      <w:kern w:val="0"/>
      <w:sz w:val="20"/>
      <w:szCs w:val="20"/>
      <w:lang w:eastAsia="en-IE"/>
    </w:rPr>
  </w:style>
  <w:style w:type="paragraph" w:customStyle="1" w:styleId="FigureBody">
    <w:name w:val="Figure Body"/>
    <w:basedOn w:val="Normal"/>
    <w:next w:val="FigureSource"/>
    <w:uiPriority w:val="2"/>
    <w:rsid w:val="00CF6C40"/>
    <w:pPr>
      <w:keepNext/>
      <w:spacing w:after="40" w:line="240" w:lineRule="auto"/>
      <w:jc w:val="both"/>
    </w:pPr>
    <w:rPr>
      <w:rFonts w:ascii="Times New Roman" w:eastAsia="Times New Roman" w:hAnsi="Times New Roman" w:cs="Times New Roman"/>
      <w:kern w:val="0"/>
      <w:sz w:val="24"/>
      <w:szCs w:val="20"/>
      <w:lang w:eastAsia="en-IE"/>
    </w:rPr>
  </w:style>
  <w:style w:type="paragraph" w:customStyle="1" w:styleId="FigureBody1">
    <w:name w:val="Figure Body 1"/>
    <w:basedOn w:val="Text1"/>
    <w:next w:val="FigureSource1"/>
    <w:uiPriority w:val="2"/>
    <w:rsid w:val="00CF6C40"/>
    <w:pPr>
      <w:keepNext/>
      <w:spacing w:after="40"/>
    </w:pPr>
  </w:style>
  <w:style w:type="paragraph" w:customStyle="1" w:styleId="FigureBody2">
    <w:name w:val="Figure Body 2"/>
    <w:basedOn w:val="Text2"/>
    <w:next w:val="FigureSource2"/>
    <w:uiPriority w:val="2"/>
    <w:rsid w:val="00CF6C40"/>
    <w:pPr>
      <w:keepNext/>
      <w:spacing w:after="40"/>
    </w:pPr>
  </w:style>
  <w:style w:type="paragraph" w:customStyle="1" w:styleId="FigureBody3">
    <w:name w:val="Figure Body 3"/>
    <w:basedOn w:val="Text3"/>
    <w:next w:val="FigureSource3"/>
    <w:uiPriority w:val="2"/>
    <w:rsid w:val="00CF6C40"/>
    <w:pPr>
      <w:keepNext/>
      <w:spacing w:after="40"/>
    </w:pPr>
  </w:style>
  <w:style w:type="paragraph" w:customStyle="1" w:styleId="FigureBody4">
    <w:name w:val="Figure Body 4"/>
    <w:basedOn w:val="Text4"/>
    <w:next w:val="FigureSource4"/>
    <w:uiPriority w:val="2"/>
    <w:rsid w:val="00CF6C40"/>
    <w:pPr>
      <w:keepNext/>
      <w:spacing w:after="40"/>
    </w:pPr>
  </w:style>
  <w:style w:type="paragraph" w:customStyle="1" w:styleId="FigureSource">
    <w:name w:val="Figure Source"/>
    <w:basedOn w:val="Normal"/>
    <w:next w:val="Normal"/>
    <w:uiPriority w:val="2"/>
    <w:rsid w:val="00CF6C40"/>
    <w:pPr>
      <w:spacing w:after="240" w:line="240" w:lineRule="auto"/>
      <w:jc w:val="both"/>
    </w:pPr>
    <w:rPr>
      <w:rFonts w:ascii="Times New Roman" w:eastAsia="Times New Roman" w:hAnsi="Times New Roman" w:cs="Times New Roman"/>
      <w:kern w:val="0"/>
      <w:sz w:val="20"/>
      <w:szCs w:val="20"/>
      <w:lang w:eastAsia="en-IE"/>
    </w:rPr>
  </w:style>
  <w:style w:type="paragraph" w:customStyle="1" w:styleId="FigureSource1">
    <w:name w:val="Figure Source 1"/>
    <w:basedOn w:val="Text1"/>
    <w:next w:val="Text1"/>
    <w:uiPriority w:val="2"/>
    <w:rsid w:val="00CF6C40"/>
    <w:rPr>
      <w:sz w:val="20"/>
    </w:rPr>
  </w:style>
  <w:style w:type="paragraph" w:customStyle="1" w:styleId="FigureSource2">
    <w:name w:val="Figure Source 2"/>
    <w:basedOn w:val="Text2"/>
    <w:next w:val="Text2"/>
    <w:uiPriority w:val="2"/>
    <w:rsid w:val="00CF6C40"/>
    <w:rPr>
      <w:sz w:val="20"/>
    </w:rPr>
  </w:style>
  <w:style w:type="paragraph" w:customStyle="1" w:styleId="FigureSource3">
    <w:name w:val="Figure Source 3"/>
    <w:basedOn w:val="Text3"/>
    <w:next w:val="Text3"/>
    <w:uiPriority w:val="2"/>
    <w:rsid w:val="00CF6C40"/>
    <w:rPr>
      <w:sz w:val="20"/>
    </w:rPr>
  </w:style>
  <w:style w:type="paragraph" w:customStyle="1" w:styleId="FigureSource4">
    <w:name w:val="Figure Source 4"/>
    <w:basedOn w:val="Text4"/>
    <w:next w:val="Text4"/>
    <w:uiPriority w:val="2"/>
    <w:rsid w:val="00CF6C40"/>
    <w:rPr>
      <w:sz w:val="20"/>
    </w:rPr>
  </w:style>
  <w:style w:type="paragraph" w:customStyle="1" w:styleId="FigureTitle">
    <w:name w:val="Figure Title"/>
    <w:basedOn w:val="Normal"/>
    <w:next w:val="FigureBody"/>
    <w:uiPriority w:val="2"/>
    <w:rsid w:val="00CF6C40"/>
    <w:pPr>
      <w:keepNext/>
      <w:spacing w:after="120" w:line="240" w:lineRule="auto"/>
      <w:jc w:val="both"/>
    </w:pPr>
    <w:rPr>
      <w:rFonts w:ascii="Times New Roman" w:eastAsia="Times New Roman" w:hAnsi="Times New Roman" w:cs="Times New Roman"/>
      <w:b/>
      <w:i/>
      <w:kern w:val="0"/>
      <w:sz w:val="24"/>
      <w:szCs w:val="20"/>
      <w:lang w:eastAsia="en-IE"/>
    </w:rPr>
  </w:style>
  <w:style w:type="paragraph" w:customStyle="1" w:styleId="FigureTitle1">
    <w:name w:val="Figure Title 1"/>
    <w:basedOn w:val="Text1"/>
    <w:next w:val="FigureBody1"/>
    <w:uiPriority w:val="2"/>
    <w:rsid w:val="00CF6C40"/>
    <w:pPr>
      <w:keepNext/>
      <w:spacing w:after="120"/>
    </w:pPr>
    <w:rPr>
      <w:b/>
      <w:i/>
    </w:rPr>
  </w:style>
  <w:style w:type="paragraph" w:customStyle="1" w:styleId="FigureTitle2">
    <w:name w:val="Figure Title 2"/>
    <w:basedOn w:val="Text2"/>
    <w:next w:val="FigureBody2"/>
    <w:uiPriority w:val="2"/>
    <w:rsid w:val="00CF6C40"/>
    <w:pPr>
      <w:keepNext/>
      <w:spacing w:after="120"/>
    </w:pPr>
    <w:rPr>
      <w:b/>
      <w:i/>
    </w:rPr>
  </w:style>
  <w:style w:type="paragraph" w:customStyle="1" w:styleId="FigureTitle3">
    <w:name w:val="Figure Title 3"/>
    <w:basedOn w:val="Text3"/>
    <w:next w:val="FigureBody3"/>
    <w:uiPriority w:val="2"/>
    <w:rsid w:val="00CF6C40"/>
    <w:pPr>
      <w:keepNext/>
      <w:spacing w:after="120"/>
    </w:pPr>
    <w:rPr>
      <w:b/>
      <w:i/>
    </w:rPr>
  </w:style>
  <w:style w:type="paragraph" w:customStyle="1" w:styleId="FigureTitle4">
    <w:name w:val="Figure Title 4"/>
    <w:basedOn w:val="Text4"/>
    <w:next w:val="FigureBody4"/>
    <w:uiPriority w:val="2"/>
    <w:rsid w:val="00CF6C40"/>
    <w:pPr>
      <w:keepNext/>
      <w:spacing w:after="120"/>
    </w:pPr>
    <w:rPr>
      <w:b/>
      <w:i/>
    </w:rPr>
  </w:style>
  <w:style w:type="character" w:customStyle="1" w:styleId="FooterChar1">
    <w:name w:val="Footer Char1"/>
    <w:basedOn w:val="DefaultParagraphFont"/>
    <w:uiPriority w:val="99"/>
    <w:rsid w:val="00CF6C40"/>
    <w:rPr>
      <w:sz w:val="16"/>
    </w:rPr>
  </w:style>
  <w:style w:type="paragraph" w:customStyle="1" w:styleId="FooterLine">
    <w:name w:val="Footer Line"/>
    <w:basedOn w:val="Footer"/>
    <w:next w:val="Footer"/>
    <w:uiPriority w:val="2"/>
    <w:rsid w:val="00CF6C40"/>
    <w:pPr>
      <w:tabs>
        <w:tab w:val="clear" w:pos="4513"/>
        <w:tab w:val="clear" w:pos="9026"/>
        <w:tab w:val="right" w:pos="8646"/>
      </w:tabs>
      <w:spacing w:before="120" w:line="264" w:lineRule="auto"/>
      <w:jc w:val="both"/>
    </w:pPr>
    <w:rPr>
      <w:rFonts w:ascii="Times New Roman" w:eastAsia="Times New Roman" w:hAnsi="Times New Roman" w:cs="Times New Roman"/>
      <w:kern w:val="0"/>
      <w:sz w:val="16"/>
      <w:szCs w:val="20"/>
      <w:lang w:eastAsia="en-IE"/>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o,DHFußn"/>
    <w:basedOn w:val="Normal"/>
    <w:link w:val="FootnoteTextChar1"/>
    <w:uiPriority w:val="21"/>
    <w:unhideWhenUsed/>
    <w:qFormat/>
    <w:rsid w:val="00CF6C40"/>
    <w:pPr>
      <w:spacing w:after="120" w:line="240" w:lineRule="auto"/>
      <w:ind w:left="357" w:hanging="357"/>
      <w:jc w:val="both"/>
    </w:pPr>
    <w:rPr>
      <w:rFonts w:ascii="Times New Roman" w:eastAsia="Times New Roman" w:hAnsi="Times New Roman" w:cs="Times New Roman"/>
      <w:kern w:val="0"/>
      <w:sz w:val="20"/>
      <w:szCs w:val="20"/>
      <w:lang w:eastAsia="en-IE"/>
    </w:rPr>
  </w:style>
  <w:style w:type="character" w:customStyle="1" w:styleId="FootnoteTextChar1">
    <w:name w:val="Footnote Text Char1"/>
    <w:aliases w:val="fn Char1,FT Char1,ft Char1,SD Footnote Text Char1,Footnote Text AG Char1,Fußnotentextf Char1,Note de bas de page Car Car Char1,Note de bas de page Car Car Car Car Car Char1,Note de bas de page Car Car Car Car Char1,stile 1 Char1"/>
    <w:basedOn w:val="DefaultParagraphFont"/>
    <w:link w:val="FootnoteText"/>
    <w:uiPriority w:val="21"/>
    <w:rsid w:val="00CF6C40"/>
    <w:rPr>
      <w:rFonts w:ascii="Times New Roman" w:eastAsia="Times New Roman" w:hAnsi="Times New Roman" w:cs="Times New Roman"/>
      <w:kern w:val="0"/>
      <w:sz w:val="20"/>
      <w:szCs w:val="20"/>
      <w:lang w:eastAsia="en-IE"/>
    </w:rPr>
  </w:style>
  <w:style w:type="paragraph" w:customStyle="1" w:styleId="HistoryTable">
    <w:name w:val="HistoryTable"/>
    <w:basedOn w:val="Normal"/>
    <w:uiPriority w:val="2"/>
    <w:rsid w:val="00CF6C40"/>
    <w:pPr>
      <w:spacing w:before="60" w:after="60" w:line="240" w:lineRule="auto"/>
    </w:pPr>
    <w:rPr>
      <w:rFonts w:ascii="Times New Roman" w:eastAsia="Times New Roman" w:hAnsi="Times New Roman" w:cs="Times New Roman"/>
      <w:kern w:val="0"/>
      <w:sz w:val="20"/>
      <w:szCs w:val="20"/>
      <w:lang w:eastAsia="en-IE"/>
    </w:rPr>
  </w:style>
  <w:style w:type="paragraph" w:customStyle="1" w:styleId="HistTableHeading">
    <w:name w:val="HistTableHeading"/>
    <w:basedOn w:val="Normal"/>
    <w:next w:val="HistoryTable"/>
    <w:uiPriority w:val="2"/>
    <w:rsid w:val="00CF6C40"/>
    <w:pPr>
      <w:spacing w:before="240" w:after="240" w:line="240" w:lineRule="auto"/>
      <w:jc w:val="center"/>
    </w:pPr>
    <w:rPr>
      <w:rFonts w:ascii="Times New Roman Bold" w:eastAsia="Times New Roman" w:hAnsi="Times New Roman Bold" w:cs="Times New Roman"/>
      <w:b/>
      <w:caps/>
      <w:kern w:val="0"/>
      <w:sz w:val="24"/>
      <w:szCs w:val="20"/>
      <w:lang w:eastAsia="en-IE"/>
    </w:rPr>
  </w:style>
  <w:style w:type="paragraph" w:customStyle="1" w:styleId="LegalNumPar">
    <w:name w:val="LegalNumPar"/>
    <w:basedOn w:val="Normal"/>
    <w:uiPriority w:val="1"/>
    <w:qFormat/>
    <w:rsid w:val="00CF6C40"/>
    <w:pPr>
      <w:numPr>
        <w:numId w:val="17"/>
      </w:numPr>
      <w:spacing w:after="240" w:line="360" w:lineRule="auto"/>
      <w:jc w:val="both"/>
    </w:pPr>
    <w:rPr>
      <w:rFonts w:ascii="Times New Roman" w:eastAsia="Times New Roman" w:hAnsi="Times New Roman" w:cs="Times New Roman"/>
      <w:kern w:val="0"/>
      <w:sz w:val="24"/>
      <w:szCs w:val="20"/>
      <w:lang w:eastAsia="en-IE"/>
    </w:rPr>
  </w:style>
  <w:style w:type="paragraph" w:customStyle="1" w:styleId="LegalNumPar2">
    <w:name w:val="LegalNumPar2"/>
    <w:basedOn w:val="Normal"/>
    <w:uiPriority w:val="1"/>
    <w:rsid w:val="00CF6C40"/>
    <w:pPr>
      <w:numPr>
        <w:ilvl w:val="1"/>
        <w:numId w:val="17"/>
      </w:numPr>
      <w:spacing w:after="240" w:line="360" w:lineRule="auto"/>
      <w:jc w:val="both"/>
    </w:pPr>
    <w:rPr>
      <w:rFonts w:ascii="Times New Roman" w:eastAsia="Times New Roman" w:hAnsi="Times New Roman" w:cs="Times New Roman"/>
      <w:kern w:val="0"/>
      <w:sz w:val="24"/>
      <w:szCs w:val="20"/>
      <w:lang w:eastAsia="en-IE"/>
    </w:rPr>
  </w:style>
  <w:style w:type="paragraph" w:customStyle="1" w:styleId="LegalNumPar3">
    <w:name w:val="LegalNumPar3"/>
    <w:basedOn w:val="Normal"/>
    <w:uiPriority w:val="1"/>
    <w:rsid w:val="00CF6C40"/>
    <w:pPr>
      <w:numPr>
        <w:ilvl w:val="2"/>
        <w:numId w:val="17"/>
      </w:numPr>
      <w:spacing w:after="240" w:line="360" w:lineRule="auto"/>
      <w:jc w:val="both"/>
    </w:pPr>
    <w:rPr>
      <w:rFonts w:ascii="Times New Roman" w:eastAsia="Times New Roman" w:hAnsi="Times New Roman" w:cs="Times New Roman"/>
      <w:kern w:val="0"/>
      <w:sz w:val="24"/>
      <w:szCs w:val="20"/>
      <w:lang w:eastAsia="en-IE"/>
    </w:rPr>
  </w:style>
  <w:style w:type="paragraph" w:styleId="ListBullet">
    <w:name w:val="List Bullet"/>
    <w:basedOn w:val="Normal"/>
    <w:uiPriority w:val="1"/>
    <w:rsid w:val="00CF6C40"/>
    <w:pPr>
      <w:numPr>
        <w:numId w:val="1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BulletLevel2">
    <w:name w:val="List Bullet (Level 2)"/>
    <w:basedOn w:val="Normal"/>
    <w:uiPriority w:val="1"/>
    <w:rsid w:val="00CF6C40"/>
    <w:pPr>
      <w:numPr>
        <w:ilvl w:val="1"/>
        <w:numId w:val="1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BulletLevel3">
    <w:name w:val="List Bullet (Level 3)"/>
    <w:basedOn w:val="Normal"/>
    <w:uiPriority w:val="1"/>
    <w:semiHidden/>
    <w:unhideWhenUsed/>
    <w:rsid w:val="00CF6C40"/>
    <w:pPr>
      <w:numPr>
        <w:ilvl w:val="2"/>
        <w:numId w:val="1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BulletLevel4">
    <w:name w:val="List Bullet (Level 4)"/>
    <w:basedOn w:val="Normal"/>
    <w:uiPriority w:val="1"/>
    <w:semiHidden/>
    <w:unhideWhenUsed/>
    <w:rsid w:val="00CF6C40"/>
    <w:pPr>
      <w:numPr>
        <w:ilvl w:val="3"/>
        <w:numId w:val="1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Bullet1">
    <w:name w:val="List Bullet 1"/>
    <w:basedOn w:val="Text1"/>
    <w:uiPriority w:val="1"/>
    <w:rsid w:val="00CF6C40"/>
    <w:pPr>
      <w:numPr>
        <w:numId w:val="14"/>
      </w:numPr>
    </w:pPr>
  </w:style>
  <w:style w:type="paragraph" w:customStyle="1" w:styleId="ListBullet1Level2">
    <w:name w:val="List Bullet 1 (Level 2)"/>
    <w:basedOn w:val="Text1"/>
    <w:uiPriority w:val="1"/>
    <w:rsid w:val="00CF6C40"/>
    <w:pPr>
      <w:numPr>
        <w:ilvl w:val="1"/>
        <w:numId w:val="14"/>
      </w:numPr>
    </w:pPr>
  </w:style>
  <w:style w:type="paragraph" w:customStyle="1" w:styleId="ListBullet1Level3">
    <w:name w:val="List Bullet 1 (Level 3)"/>
    <w:basedOn w:val="Text1"/>
    <w:uiPriority w:val="1"/>
    <w:semiHidden/>
    <w:unhideWhenUsed/>
    <w:rsid w:val="00CF6C40"/>
    <w:pPr>
      <w:numPr>
        <w:ilvl w:val="2"/>
        <w:numId w:val="14"/>
      </w:numPr>
    </w:pPr>
  </w:style>
  <w:style w:type="paragraph" w:customStyle="1" w:styleId="ListBullet1Level4">
    <w:name w:val="List Bullet 1 (Level 4)"/>
    <w:basedOn w:val="Text1"/>
    <w:uiPriority w:val="1"/>
    <w:semiHidden/>
    <w:unhideWhenUsed/>
    <w:rsid w:val="00CF6C40"/>
    <w:pPr>
      <w:numPr>
        <w:ilvl w:val="3"/>
        <w:numId w:val="14"/>
      </w:numPr>
    </w:pPr>
  </w:style>
  <w:style w:type="paragraph" w:styleId="ListBullet2">
    <w:name w:val="List Bullet 2"/>
    <w:basedOn w:val="Text2"/>
    <w:uiPriority w:val="1"/>
    <w:rsid w:val="00CF6C40"/>
    <w:pPr>
      <w:numPr>
        <w:numId w:val="13"/>
      </w:numPr>
    </w:pPr>
  </w:style>
  <w:style w:type="paragraph" w:customStyle="1" w:styleId="ListBullet2Level2">
    <w:name w:val="List Bullet 2 (Level 2)"/>
    <w:basedOn w:val="Text2"/>
    <w:uiPriority w:val="1"/>
    <w:rsid w:val="00CF6C40"/>
    <w:pPr>
      <w:numPr>
        <w:ilvl w:val="1"/>
        <w:numId w:val="13"/>
      </w:numPr>
    </w:pPr>
  </w:style>
  <w:style w:type="paragraph" w:customStyle="1" w:styleId="ListBullet2Level3">
    <w:name w:val="List Bullet 2 (Level 3)"/>
    <w:basedOn w:val="Text2"/>
    <w:uiPriority w:val="1"/>
    <w:semiHidden/>
    <w:unhideWhenUsed/>
    <w:rsid w:val="00CF6C40"/>
    <w:pPr>
      <w:numPr>
        <w:ilvl w:val="2"/>
        <w:numId w:val="13"/>
      </w:numPr>
    </w:pPr>
  </w:style>
  <w:style w:type="paragraph" w:customStyle="1" w:styleId="ListBullet2Level4">
    <w:name w:val="List Bullet 2 (Level 4)"/>
    <w:basedOn w:val="Text2"/>
    <w:uiPriority w:val="1"/>
    <w:semiHidden/>
    <w:unhideWhenUsed/>
    <w:rsid w:val="00CF6C40"/>
    <w:pPr>
      <w:numPr>
        <w:ilvl w:val="3"/>
        <w:numId w:val="13"/>
      </w:numPr>
    </w:pPr>
  </w:style>
  <w:style w:type="paragraph" w:styleId="ListBullet3">
    <w:name w:val="List Bullet 3"/>
    <w:basedOn w:val="Text3"/>
    <w:uiPriority w:val="1"/>
    <w:rsid w:val="00CF6C40"/>
    <w:pPr>
      <w:numPr>
        <w:numId w:val="12"/>
      </w:numPr>
    </w:pPr>
  </w:style>
  <w:style w:type="paragraph" w:customStyle="1" w:styleId="ListBullet3Level2">
    <w:name w:val="List Bullet 3 (Level 2)"/>
    <w:basedOn w:val="Text3"/>
    <w:uiPriority w:val="1"/>
    <w:rsid w:val="00CF6C40"/>
    <w:pPr>
      <w:numPr>
        <w:ilvl w:val="1"/>
        <w:numId w:val="12"/>
      </w:numPr>
    </w:pPr>
  </w:style>
  <w:style w:type="paragraph" w:customStyle="1" w:styleId="ListBullet3Level3">
    <w:name w:val="List Bullet 3 (Level 3)"/>
    <w:basedOn w:val="Text3"/>
    <w:uiPriority w:val="1"/>
    <w:semiHidden/>
    <w:unhideWhenUsed/>
    <w:rsid w:val="00CF6C40"/>
    <w:pPr>
      <w:numPr>
        <w:ilvl w:val="2"/>
        <w:numId w:val="12"/>
      </w:numPr>
    </w:pPr>
  </w:style>
  <w:style w:type="paragraph" w:customStyle="1" w:styleId="ListBullet3Level4">
    <w:name w:val="List Bullet 3 (Level 4)"/>
    <w:basedOn w:val="Text3"/>
    <w:uiPriority w:val="1"/>
    <w:semiHidden/>
    <w:unhideWhenUsed/>
    <w:rsid w:val="00CF6C40"/>
    <w:pPr>
      <w:numPr>
        <w:ilvl w:val="3"/>
        <w:numId w:val="12"/>
      </w:numPr>
    </w:pPr>
  </w:style>
  <w:style w:type="paragraph" w:styleId="ListBullet4">
    <w:name w:val="List Bullet 4"/>
    <w:basedOn w:val="Text4"/>
    <w:uiPriority w:val="1"/>
    <w:rsid w:val="00CF6C40"/>
    <w:pPr>
      <w:numPr>
        <w:numId w:val="11"/>
      </w:numPr>
    </w:pPr>
  </w:style>
  <w:style w:type="paragraph" w:customStyle="1" w:styleId="ListBullet4Level2">
    <w:name w:val="List Bullet 4 (Level 2)"/>
    <w:basedOn w:val="Text4"/>
    <w:uiPriority w:val="1"/>
    <w:rsid w:val="00CF6C40"/>
    <w:pPr>
      <w:numPr>
        <w:ilvl w:val="1"/>
        <w:numId w:val="11"/>
      </w:numPr>
    </w:pPr>
  </w:style>
  <w:style w:type="paragraph" w:customStyle="1" w:styleId="ListBullet4Level3">
    <w:name w:val="List Bullet 4 (Level 3)"/>
    <w:basedOn w:val="Text4"/>
    <w:uiPriority w:val="1"/>
    <w:semiHidden/>
    <w:unhideWhenUsed/>
    <w:rsid w:val="00CF6C40"/>
    <w:pPr>
      <w:numPr>
        <w:ilvl w:val="2"/>
        <w:numId w:val="11"/>
      </w:numPr>
    </w:pPr>
  </w:style>
  <w:style w:type="paragraph" w:customStyle="1" w:styleId="ListBullet4Level4">
    <w:name w:val="List Bullet 4 (Level 4)"/>
    <w:basedOn w:val="Text4"/>
    <w:uiPriority w:val="1"/>
    <w:semiHidden/>
    <w:unhideWhenUsed/>
    <w:rsid w:val="00CF6C40"/>
    <w:pPr>
      <w:numPr>
        <w:ilvl w:val="3"/>
        <w:numId w:val="11"/>
      </w:numPr>
    </w:pPr>
  </w:style>
  <w:style w:type="paragraph" w:customStyle="1" w:styleId="ListDash">
    <w:name w:val="List Dash"/>
    <w:basedOn w:val="Normal"/>
    <w:uiPriority w:val="1"/>
    <w:rsid w:val="00CF6C40"/>
    <w:pPr>
      <w:numPr>
        <w:numId w:val="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DashLevel2">
    <w:name w:val="List Dash (Level 2)"/>
    <w:basedOn w:val="Normal"/>
    <w:uiPriority w:val="1"/>
    <w:rsid w:val="00CF6C40"/>
    <w:pPr>
      <w:numPr>
        <w:ilvl w:val="1"/>
        <w:numId w:val="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DashLevel3">
    <w:name w:val="List Dash (Level 3)"/>
    <w:basedOn w:val="Normal"/>
    <w:uiPriority w:val="1"/>
    <w:semiHidden/>
    <w:unhideWhenUsed/>
    <w:rsid w:val="00CF6C40"/>
    <w:pPr>
      <w:numPr>
        <w:ilvl w:val="2"/>
        <w:numId w:val="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DashLevel4">
    <w:name w:val="List Dash (Level 4)"/>
    <w:basedOn w:val="Normal"/>
    <w:uiPriority w:val="1"/>
    <w:semiHidden/>
    <w:unhideWhenUsed/>
    <w:rsid w:val="00CF6C40"/>
    <w:pPr>
      <w:numPr>
        <w:ilvl w:val="3"/>
        <w:numId w:val="5"/>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Dash1">
    <w:name w:val="List Dash 1"/>
    <w:basedOn w:val="Text1"/>
    <w:uiPriority w:val="1"/>
    <w:rsid w:val="00CF6C40"/>
    <w:pPr>
      <w:numPr>
        <w:numId w:val="4"/>
      </w:numPr>
    </w:pPr>
  </w:style>
  <w:style w:type="paragraph" w:customStyle="1" w:styleId="ListDash1Level2">
    <w:name w:val="List Dash 1 (Level 2)"/>
    <w:basedOn w:val="Text1"/>
    <w:uiPriority w:val="1"/>
    <w:rsid w:val="00CF6C40"/>
    <w:pPr>
      <w:numPr>
        <w:ilvl w:val="1"/>
        <w:numId w:val="4"/>
      </w:numPr>
    </w:pPr>
  </w:style>
  <w:style w:type="paragraph" w:customStyle="1" w:styleId="ListDash1Level3">
    <w:name w:val="List Dash 1 (Level 3)"/>
    <w:basedOn w:val="Text1"/>
    <w:uiPriority w:val="1"/>
    <w:semiHidden/>
    <w:unhideWhenUsed/>
    <w:rsid w:val="00CF6C40"/>
    <w:pPr>
      <w:numPr>
        <w:ilvl w:val="2"/>
        <w:numId w:val="4"/>
      </w:numPr>
    </w:pPr>
  </w:style>
  <w:style w:type="paragraph" w:customStyle="1" w:styleId="ListDash1Level4">
    <w:name w:val="List Dash 1 (Level 4)"/>
    <w:basedOn w:val="Text1"/>
    <w:uiPriority w:val="1"/>
    <w:semiHidden/>
    <w:unhideWhenUsed/>
    <w:rsid w:val="00CF6C40"/>
    <w:pPr>
      <w:numPr>
        <w:ilvl w:val="3"/>
        <w:numId w:val="4"/>
      </w:numPr>
    </w:pPr>
  </w:style>
  <w:style w:type="paragraph" w:customStyle="1" w:styleId="ListDash2">
    <w:name w:val="List Dash 2"/>
    <w:basedOn w:val="Text2"/>
    <w:uiPriority w:val="1"/>
    <w:rsid w:val="00CF6C40"/>
    <w:pPr>
      <w:numPr>
        <w:numId w:val="3"/>
      </w:numPr>
    </w:pPr>
  </w:style>
  <w:style w:type="paragraph" w:customStyle="1" w:styleId="ListDash2Level2">
    <w:name w:val="List Dash 2 (Level 2)"/>
    <w:basedOn w:val="Text2"/>
    <w:uiPriority w:val="1"/>
    <w:rsid w:val="00CF6C40"/>
    <w:pPr>
      <w:numPr>
        <w:ilvl w:val="1"/>
        <w:numId w:val="3"/>
      </w:numPr>
    </w:pPr>
  </w:style>
  <w:style w:type="paragraph" w:customStyle="1" w:styleId="ListDash2Level3">
    <w:name w:val="List Dash 2 (Level 3)"/>
    <w:basedOn w:val="Text2"/>
    <w:uiPriority w:val="1"/>
    <w:semiHidden/>
    <w:unhideWhenUsed/>
    <w:rsid w:val="00CF6C40"/>
    <w:pPr>
      <w:numPr>
        <w:ilvl w:val="2"/>
        <w:numId w:val="3"/>
      </w:numPr>
    </w:pPr>
  </w:style>
  <w:style w:type="paragraph" w:customStyle="1" w:styleId="ListDash2Level4">
    <w:name w:val="List Dash 2 (Level 4)"/>
    <w:basedOn w:val="Text2"/>
    <w:uiPriority w:val="1"/>
    <w:semiHidden/>
    <w:unhideWhenUsed/>
    <w:rsid w:val="00CF6C40"/>
    <w:pPr>
      <w:numPr>
        <w:ilvl w:val="3"/>
        <w:numId w:val="3"/>
      </w:numPr>
    </w:pPr>
  </w:style>
  <w:style w:type="paragraph" w:customStyle="1" w:styleId="ListDash3">
    <w:name w:val="List Dash 3"/>
    <w:basedOn w:val="Text3"/>
    <w:uiPriority w:val="1"/>
    <w:rsid w:val="00CF6C40"/>
    <w:pPr>
      <w:numPr>
        <w:numId w:val="2"/>
      </w:numPr>
    </w:pPr>
  </w:style>
  <w:style w:type="paragraph" w:customStyle="1" w:styleId="ListDash3Level2">
    <w:name w:val="List Dash 3 (Level 2)"/>
    <w:basedOn w:val="Text3"/>
    <w:uiPriority w:val="1"/>
    <w:rsid w:val="00CF6C40"/>
    <w:pPr>
      <w:numPr>
        <w:ilvl w:val="1"/>
        <w:numId w:val="2"/>
      </w:numPr>
    </w:pPr>
  </w:style>
  <w:style w:type="paragraph" w:customStyle="1" w:styleId="ListDash3Level3">
    <w:name w:val="List Dash 3 (Level 3)"/>
    <w:basedOn w:val="Text3"/>
    <w:uiPriority w:val="1"/>
    <w:semiHidden/>
    <w:unhideWhenUsed/>
    <w:rsid w:val="00CF6C40"/>
    <w:pPr>
      <w:numPr>
        <w:ilvl w:val="2"/>
        <w:numId w:val="2"/>
      </w:numPr>
    </w:pPr>
  </w:style>
  <w:style w:type="paragraph" w:customStyle="1" w:styleId="ListDash3Level4">
    <w:name w:val="List Dash 3 (Level 4)"/>
    <w:basedOn w:val="Text3"/>
    <w:uiPriority w:val="1"/>
    <w:semiHidden/>
    <w:unhideWhenUsed/>
    <w:rsid w:val="00CF6C40"/>
    <w:pPr>
      <w:numPr>
        <w:ilvl w:val="3"/>
        <w:numId w:val="2"/>
      </w:numPr>
    </w:pPr>
  </w:style>
  <w:style w:type="paragraph" w:customStyle="1" w:styleId="ListDash4">
    <w:name w:val="List Dash 4"/>
    <w:basedOn w:val="Text4"/>
    <w:uiPriority w:val="1"/>
    <w:rsid w:val="00CF6C40"/>
    <w:pPr>
      <w:numPr>
        <w:numId w:val="1"/>
      </w:numPr>
    </w:pPr>
  </w:style>
  <w:style w:type="paragraph" w:customStyle="1" w:styleId="ListDash4Level2">
    <w:name w:val="List Dash 4 (Level 2)"/>
    <w:basedOn w:val="Text4"/>
    <w:uiPriority w:val="1"/>
    <w:rsid w:val="00CF6C40"/>
    <w:pPr>
      <w:numPr>
        <w:ilvl w:val="1"/>
        <w:numId w:val="1"/>
      </w:numPr>
    </w:pPr>
  </w:style>
  <w:style w:type="paragraph" w:customStyle="1" w:styleId="ListDash4Level3">
    <w:name w:val="List Dash 4 (Level 3)"/>
    <w:basedOn w:val="Text4"/>
    <w:uiPriority w:val="1"/>
    <w:semiHidden/>
    <w:unhideWhenUsed/>
    <w:rsid w:val="00CF6C40"/>
    <w:pPr>
      <w:numPr>
        <w:ilvl w:val="2"/>
        <w:numId w:val="1"/>
      </w:numPr>
    </w:pPr>
  </w:style>
  <w:style w:type="paragraph" w:customStyle="1" w:styleId="ListDash4Level4">
    <w:name w:val="List Dash 4 (Level 4)"/>
    <w:basedOn w:val="Text4"/>
    <w:uiPriority w:val="1"/>
    <w:semiHidden/>
    <w:unhideWhenUsed/>
    <w:rsid w:val="00CF6C40"/>
    <w:pPr>
      <w:numPr>
        <w:ilvl w:val="3"/>
        <w:numId w:val="1"/>
      </w:numPr>
    </w:pPr>
  </w:style>
  <w:style w:type="paragraph" w:styleId="ListNumber">
    <w:name w:val="List Number"/>
    <w:basedOn w:val="Normal"/>
    <w:uiPriority w:val="1"/>
    <w:rsid w:val="00CF6C40"/>
    <w:pPr>
      <w:numPr>
        <w:numId w:val="10"/>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NumberLevel2">
    <w:name w:val="List Number (Level 2)"/>
    <w:basedOn w:val="Normal"/>
    <w:uiPriority w:val="1"/>
    <w:rsid w:val="00CF6C40"/>
    <w:pPr>
      <w:numPr>
        <w:ilvl w:val="1"/>
        <w:numId w:val="10"/>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NumberLevel3">
    <w:name w:val="List Number (Level 3)"/>
    <w:basedOn w:val="Normal"/>
    <w:uiPriority w:val="1"/>
    <w:semiHidden/>
    <w:unhideWhenUsed/>
    <w:rsid w:val="00CF6C40"/>
    <w:pPr>
      <w:numPr>
        <w:ilvl w:val="2"/>
        <w:numId w:val="10"/>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NumberLevel4">
    <w:name w:val="List Number (Level 4)"/>
    <w:basedOn w:val="Normal"/>
    <w:uiPriority w:val="1"/>
    <w:semiHidden/>
    <w:unhideWhenUsed/>
    <w:rsid w:val="00CF6C40"/>
    <w:pPr>
      <w:numPr>
        <w:ilvl w:val="3"/>
        <w:numId w:val="10"/>
      </w:numPr>
      <w:spacing w:after="240" w:line="240" w:lineRule="auto"/>
      <w:jc w:val="both"/>
    </w:pPr>
    <w:rPr>
      <w:rFonts w:ascii="Times New Roman" w:eastAsia="Times New Roman" w:hAnsi="Times New Roman" w:cs="Times New Roman"/>
      <w:kern w:val="0"/>
      <w:sz w:val="24"/>
      <w:szCs w:val="20"/>
      <w:lang w:eastAsia="en-IE"/>
    </w:rPr>
  </w:style>
  <w:style w:type="paragraph" w:customStyle="1" w:styleId="ListNumber1">
    <w:name w:val="List Number 1"/>
    <w:basedOn w:val="Text1"/>
    <w:uiPriority w:val="1"/>
    <w:rsid w:val="00CF6C40"/>
    <w:pPr>
      <w:numPr>
        <w:numId w:val="9"/>
      </w:numPr>
    </w:pPr>
  </w:style>
  <w:style w:type="paragraph" w:customStyle="1" w:styleId="ListNumber1Level2">
    <w:name w:val="List Number 1 (Level 2)"/>
    <w:basedOn w:val="Text1"/>
    <w:uiPriority w:val="1"/>
    <w:rsid w:val="00CF6C40"/>
    <w:pPr>
      <w:numPr>
        <w:ilvl w:val="1"/>
        <w:numId w:val="9"/>
      </w:numPr>
    </w:pPr>
  </w:style>
  <w:style w:type="paragraph" w:customStyle="1" w:styleId="ListNumber1Level3">
    <w:name w:val="List Number 1 (Level 3)"/>
    <w:basedOn w:val="Text1"/>
    <w:uiPriority w:val="1"/>
    <w:semiHidden/>
    <w:unhideWhenUsed/>
    <w:rsid w:val="00CF6C40"/>
    <w:pPr>
      <w:numPr>
        <w:ilvl w:val="2"/>
        <w:numId w:val="9"/>
      </w:numPr>
    </w:pPr>
  </w:style>
  <w:style w:type="paragraph" w:customStyle="1" w:styleId="ListNumber1Level4">
    <w:name w:val="List Number 1 (Level 4)"/>
    <w:basedOn w:val="Text1"/>
    <w:uiPriority w:val="1"/>
    <w:semiHidden/>
    <w:unhideWhenUsed/>
    <w:rsid w:val="00CF6C40"/>
    <w:pPr>
      <w:numPr>
        <w:ilvl w:val="3"/>
        <w:numId w:val="9"/>
      </w:numPr>
    </w:pPr>
  </w:style>
  <w:style w:type="paragraph" w:styleId="ListNumber2">
    <w:name w:val="List Number 2"/>
    <w:basedOn w:val="Text2"/>
    <w:uiPriority w:val="1"/>
    <w:rsid w:val="00CF6C40"/>
    <w:pPr>
      <w:numPr>
        <w:numId w:val="8"/>
      </w:numPr>
    </w:pPr>
  </w:style>
  <w:style w:type="paragraph" w:customStyle="1" w:styleId="ListNumber2Level2">
    <w:name w:val="List Number 2 (Level 2)"/>
    <w:basedOn w:val="Text2"/>
    <w:uiPriority w:val="1"/>
    <w:rsid w:val="00CF6C40"/>
    <w:pPr>
      <w:numPr>
        <w:ilvl w:val="1"/>
        <w:numId w:val="8"/>
      </w:numPr>
    </w:pPr>
  </w:style>
  <w:style w:type="paragraph" w:customStyle="1" w:styleId="ListNumber2Level3">
    <w:name w:val="List Number 2 (Level 3)"/>
    <w:basedOn w:val="Text2"/>
    <w:uiPriority w:val="1"/>
    <w:semiHidden/>
    <w:unhideWhenUsed/>
    <w:rsid w:val="00CF6C40"/>
    <w:pPr>
      <w:numPr>
        <w:ilvl w:val="2"/>
        <w:numId w:val="8"/>
      </w:numPr>
    </w:pPr>
  </w:style>
  <w:style w:type="paragraph" w:customStyle="1" w:styleId="ListNumber2Level4">
    <w:name w:val="List Number 2 (Level 4)"/>
    <w:basedOn w:val="Text2"/>
    <w:uiPriority w:val="1"/>
    <w:semiHidden/>
    <w:unhideWhenUsed/>
    <w:rsid w:val="00CF6C40"/>
    <w:pPr>
      <w:numPr>
        <w:ilvl w:val="3"/>
        <w:numId w:val="8"/>
      </w:numPr>
    </w:pPr>
  </w:style>
  <w:style w:type="paragraph" w:styleId="ListNumber3">
    <w:name w:val="List Number 3"/>
    <w:basedOn w:val="Text3"/>
    <w:uiPriority w:val="1"/>
    <w:rsid w:val="00CF6C40"/>
    <w:pPr>
      <w:numPr>
        <w:numId w:val="7"/>
      </w:numPr>
    </w:pPr>
  </w:style>
  <w:style w:type="paragraph" w:customStyle="1" w:styleId="ListNumber3Level2">
    <w:name w:val="List Number 3 (Level 2)"/>
    <w:basedOn w:val="Text3"/>
    <w:uiPriority w:val="1"/>
    <w:rsid w:val="00CF6C40"/>
    <w:pPr>
      <w:numPr>
        <w:ilvl w:val="1"/>
        <w:numId w:val="7"/>
      </w:numPr>
    </w:pPr>
  </w:style>
  <w:style w:type="paragraph" w:customStyle="1" w:styleId="ListNumber3Level3">
    <w:name w:val="List Number 3 (Level 3)"/>
    <w:basedOn w:val="Text3"/>
    <w:uiPriority w:val="1"/>
    <w:semiHidden/>
    <w:unhideWhenUsed/>
    <w:rsid w:val="00CF6C40"/>
    <w:pPr>
      <w:numPr>
        <w:ilvl w:val="2"/>
        <w:numId w:val="7"/>
      </w:numPr>
    </w:pPr>
  </w:style>
  <w:style w:type="paragraph" w:customStyle="1" w:styleId="ListNumber3Level4">
    <w:name w:val="List Number 3 (Level 4)"/>
    <w:basedOn w:val="Text3"/>
    <w:uiPriority w:val="1"/>
    <w:semiHidden/>
    <w:unhideWhenUsed/>
    <w:rsid w:val="00CF6C40"/>
    <w:pPr>
      <w:numPr>
        <w:ilvl w:val="3"/>
        <w:numId w:val="7"/>
      </w:numPr>
    </w:pPr>
  </w:style>
  <w:style w:type="paragraph" w:styleId="ListNumber4">
    <w:name w:val="List Number 4"/>
    <w:basedOn w:val="Text4"/>
    <w:uiPriority w:val="1"/>
    <w:rsid w:val="00CF6C40"/>
    <w:pPr>
      <w:numPr>
        <w:numId w:val="6"/>
      </w:numPr>
    </w:pPr>
  </w:style>
  <w:style w:type="paragraph" w:customStyle="1" w:styleId="ListNumber4Level2">
    <w:name w:val="List Number 4 (Level 2)"/>
    <w:basedOn w:val="Text4"/>
    <w:uiPriority w:val="1"/>
    <w:rsid w:val="00CF6C40"/>
    <w:pPr>
      <w:numPr>
        <w:ilvl w:val="1"/>
        <w:numId w:val="6"/>
      </w:numPr>
    </w:pPr>
  </w:style>
  <w:style w:type="paragraph" w:customStyle="1" w:styleId="ListNumber4Level3">
    <w:name w:val="List Number 4 (Level 3)"/>
    <w:basedOn w:val="Text4"/>
    <w:uiPriority w:val="1"/>
    <w:semiHidden/>
    <w:unhideWhenUsed/>
    <w:rsid w:val="00CF6C40"/>
    <w:pPr>
      <w:numPr>
        <w:ilvl w:val="2"/>
        <w:numId w:val="6"/>
      </w:numPr>
    </w:pPr>
  </w:style>
  <w:style w:type="paragraph" w:customStyle="1" w:styleId="ListNumber4Level4">
    <w:name w:val="List Number 4 (Level 4)"/>
    <w:basedOn w:val="Text4"/>
    <w:uiPriority w:val="1"/>
    <w:semiHidden/>
    <w:unhideWhenUsed/>
    <w:rsid w:val="00CF6C40"/>
    <w:pPr>
      <w:numPr>
        <w:ilvl w:val="3"/>
        <w:numId w:val="6"/>
      </w:numPr>
    </w:pPr>
  </w:style>
  <w:style w:type="paragraph" w:styleId="MacroText">
    <w:name w:val="macro"/>
    <w:basedOn w:val="Normal"/>
    <w:link w:val="MacroTextChar"/>
    <w:uiPriority w:val="1"/>
    <w:qFormat/>
    <w:rsid w:val="00CF6C40"/>
    <w:pPr>
      <w:tabs>
        <w:tab w:val="left" w:pos="482"/>
        <w:tab w:val="left" w:pos="958"/>
        <w:tab w:val="left" w:pos="1440"/>
        <w:tab w:val="left" w:pos="1922"/>
        <w:tab w:val="left" w:pos="2398"/>
        <w:tab w:val="left" w:pos="2880"/>
        <w:tab w:val="left" w:pos="3362"/>
        <w:tab w:val="left" w:pos="3838"/>
        <w:tab w:val="left" w:pos="4320"/>
      </w:tabs>
      <w:spacing w:after="240" w:line="240" w:lineRule="auto"/>
      <w:jc w:val="both"/>
    </w:pPr>
    <w:rPr>
      <w:rFonts w:ascii="Courier New" w:eastAsia="Times New Roman" w:hAnsi="Courier New" w:cs="Times New Roman"/>
      <w:kern w:val="0"/>
      <w:szCs w:val="20"/>
      <w:lang w:eastAsia="en-IE"/>
    </w:rPr>
  </w:style>
  <w:style w:type="character" w:customStyle="1" w:styleId="MacroTextChar">
    <w:name w:val="Macro Text Char"/>
    <w:basedOn w:val="DefaultParagraphFont"/>
    <w:link w:val="MacroText"/>
    <w:uiPriority w:val="1"/>
    <w:rsid w:val="00CF6C40"/>
    <w:rPr>
      <w:rFonts w:ascii="Courier New" w:eastAsia="Times New Roman" w:hAnsi="Courier New" w:cs="Times New Roman"/>
      <w:kern w:val="0"/>
      <w:szCs w:val="20"/>
      <w:lang w:eastAsia="en-IE"/>
    </w:rPr>
  </w:style>
  <w:style w:type="paragraph" w:customStyle="1" w:styleId="Marking">
    <w:name w:val="Marking"/>
    <w:basedOn w:val="Normal"/>
    <w:semiHidden/>
    <w:rsid w:val="00CF6C40"/>
    <w:pPr>
      <w:spacing w:after="240" w:line="240" w:lineRule="auto"/>
      <w:ind w:left="5102" w:right="-680"/>
      <w:contextualSpacing/>
    </w:pPr>
    <w:rPr>
      <w:rFonts w:ascii="Times New Roman" w:eastAsia="Times New Roman" w:hAnsi="Times New Roman" w:cs="Times New Roman"/>
      <w:kern w:val="0"/>
      <w:sz w:val="28"/>
      <w:szCs w:val="20"/>
      <w:lang w:eastAsia="en-IE"/>
    </w:rPr>
  </w:style>
  <w:style w:type="paragraph" w:customStyle="1" w:styleId="NumPar1">
    <w:name w:val="NumPar 1"/>
    <w:basedOn w:val="Heading1"/>
    <w:uiPriority w:val="1"/>
    <w:qFormat/>
    <w:rsid w:val="00CF6C40"/>
    <w:pPr>
      <w:keepNext w:val="0"/>
      <w:spacing w:before="0"/>
      <w:outlineLvl w:val="9"/>
    </w:pPr>
    <w:rPr>
      <w:b w:val="0"/>
      <w:smallCaps w:val="0"/>
    </w:rPr>
  </w:style>
  <w:style w:type="paragraph" w:customStyle="1" w:styleId="NumPar2">
    <w:name w:val="NumPar 2"/>
    <w:basedOn w:val="Heading2"/>
    <w:uiPriority w:val="1"/>
    <w:qFormat/>
    <w:rsid w:val="00CF6C40"/>
    <w:pPr>
      <w:keepNext w:val="0"/>
      <w:outlineLvl w:val="9"/>
    </w:pPr>
    <w:rPr>
      <w:b w:val="0"/>
    </w:rPr>
  </w:style>
  <w:style w:type="paragraph" w:customStyle="1" w:styleId="NumPar3">
    <w:name w:val="NumPar 3"/>
    <w:basedOn w:val="Heading3"/>
    <w:uiPriority w:val="1"/>
    <w:qFormat/>
    <w:rsid w:val="00CF6C40"/>
    <w:pPr>
      <w:keepNext w:val="0"/>
      <w:outlineLvl w:val="9"/>
    </w:pPr>
    <w:rPr>
      <w:i w:val="0"/>
    </w:rPr>
  </w:style>
  <w:style w:type="paragraph" w:customStyle="1" w:styleId="NumPar4">
    <w:name w:val="NumPar 4"/>
    <w:basedOn w:val="Heading4"/>
    <w:uiPriority w:val="1"/>
    <w:qFormat/>
    <w:rsid w:val="00CF6C40"/>
    <w:pPr>
      <w:keepNext w:val="0"/>
      <w:outlineLvl w:val="9"/>
    </w:pPr>
  </w:style>
  <w:style w:type="paragraph" w:customStyle="1" w:styleId="PartTitle">
    <w:name w:val="PartTitle"/>
    <w:basedOn w:val="Normal"/>
    <w:next w:val="ChapterTitle"/>
    <w:uiPriority w:val="1"/>
    <w:qFormat/>
    <w:rsid w:val="00CF6C40"/>
    <w:pPr>
      <w:keepNext/>
      <w:pageBreakBefore/>
      <w:spacing w:after="480" w:line="240" w:lineRule="auto"/>
      <w:jc w:val="center"/>
      <w:outlineLvl w:val="0"/>
    </w:pPr>
    <w:rPr>
      <w:rFonts w:ascii="Times New Roman" w:eastAsia="Times New Roman" w:hAnsi="Times New Roman" w:cs="Times New Roman"/>
      <w:b/>
      <w:kern w:val="0"/>
      <w:sz w:val="36"/>
      <w:szCs w:val="20"/>
      <w:lang w:eastAsia="en-IE"/>
    </w:rPr>
  </w:style>
  <w:style w:type="paragraph" w:customStyle="1" w:styleId="References">
    <w:name w:val="References"/>
    <w:basedOn w:val="Normal"/>
    <w:uiPriority w:val="1"/>
    <w:rsid w:val="00CF6C40"/>
    <w:pPr>
      <w:spacing w:after="240" w:line="240" w:lineRule="auto"/>
      <w:ind w:left="5102" w:right="-567"/>
      <w:contextualSpacing/>
    </w:pPr>
    <w:rPr>
      <w:rFonts w:ascii="Times New Roman" w:eastAsia="Times New Roman" w:hAnsi="Times New Roman" w:cs="Times New Roman"/>
      <w:kern w:val="0"/>
      <w:sz w:val="20"/>
      <w:szCs w:val="20"/>
      <w:lang w:eastAsia="en-IE"/>
    </w:rPr>
  </w:style>
  <w:style w:type="paragraph" w:customStyle="1" w:styleId="Releasable">
    <w:name w:val="Releasable"/>
    <w:basedOn w:val="Normal"/>
    <w:semiHidden/>
    <w:rsid w:val="00CF6C40"/>
    <w:pPr>
      <w:spacing w:after="0" w:line="240" w:lineRule="auto"/>
      <w:jc w:val="center"/>
    </w:pPr>
    <w:rPr>
      <w:rFonts w:ascii="Times New Roman" w:eastAsia="Times New Roman" w:hAnsi="Times New Roman" w:cs="Times New Roman"/>
      <w:b/>
      <w:caps/>
      <w:kern w:val="0"/>
      <w:sz w:val="32"/>
      <w:szCs w:val="20"/>
      <w:lang w:eastAsia="en-IE"/>
    </w:rPr>
  </w:style>
  <w:style w:type="paragraph" w:customStyle="1" w:styleId="RUE">
    <w:name w:val="RUE"/>
    <w:basedOn w:val="Normal"/>
    <w:semiHidden/>
    <w:rsid w:val="00CF6C40"/>
    <w:pPr>
      <w:spacing w:after="0" w:line="240" w:lineRule="auto"/>
      <w:jc w:val="center"/>
    </w:pPr>
    <w:rPr>
      <w:rFonts w:ascii="Times New Roman" w:eastAsia="Times New Roman" w:hAnsi="Times New Roman" w:cs="Times New Roman"/>
      <w:b/>
      <w:caps/>
      <w:kern w:val="0"/>
      <w:sz w:val="32"/>
      <w:szCs w:val="20"/>
      <w:bdr w:val="single" w:sz="18" w:space="0" w:color="auto"/>
      <w:lang w:eastAsia="en-IE"/>
    </w:rPr>
  </w:style>
  <w:style w:type="paragraph" w:customStyle="1" w:styleId="SecretUE">
    <w:name w:val="Secret UE"/>
    <w:basedOn w:val="Normal"/>
    <w:semiHidden/>
    <w:rsid w:val="00CF6C40"/>
    <w:pPr>
      <w:spacing w:after="0" w:line="240" w:lineRule="auto"/>
      <w:jc w:val="center"/>
    </w:pPr>
    <w:rPr>
      <w:rFonts w:ascii="Times New Roman" w:eastAsia="Times New Roman" w:hAnsi="Times New Roman" w:cs="Times New Roman"/>
      <w:b/>
      <w:caps/>
      <w:color w:val="FF0000"/>
      <w:kern w:val="0"/>
      <w:sz w:val="32"/>
      <w:szCs w:val="20"/>
      <w:bdr w:val="single" w:sz="18" w:space="0" w:color="FF0000"/>
      <w:lang w:eastAsia="en-IE"/>
    </w:rPr>
  </w:style>
  <w:style w:type="paragraph" w:customStyle="1" w:styleId="SectionTitle">
    <w:name w:val="SectionTitle"/>
    <w:basedOn w:val="Normal"/>
    <w:next w:val="Heading1"/>
    <w:uiPriority w:val="1"/>
    <w:qFormat/>
    <w:rsid w:val="00CF6C40"/>
    <w:pPr>
      <w:keepNext/>
      <w:spacing w:after="480" w:line="240" w:lineRule="auto"/>
      <w:jc w:val="center"/>
      <w:outlineLvl w:val="0"/>
    </w:pPr>
    <w:rPr>
      <w:rFonts w:ascii="Times New Roman" w:eastAsia="Times New Roman" w:hAnsi="Times New Roman" w:cs="Times New Roman"/>
      <w:b/>
      <w:smallCaps/>
      <w:kern w:val="0"/>
      <w:sz w:val="28"/>
      <w:szCs w:val="20"/>
      <w:lang w:eastAsia="en-IE"/>
    </w:rPr>
  </w:style>
  <w:style w:type="paragraph" w:styleId="Signature">
    <w:name w:val="Signature"/>
    <w:basedOn w:val="Normal"/>
    <w:link w:val="SignatureChar"/>
    <w:uiPriority w:val="2"/>
    <w:rsid w:val="00CF6C40"/>
    <w:pPr>
      <w:spacing w:before="1200" w:after="0" w:line="240" w:lineRule="auto"/>
      <w:ind w:left="5102"/>
      <w:jc w:val="center"/>
    </w:pPr>
    <w:rPr>
      <w:rFonts w:ascii="Times New Roman" w:eastAsia="Times New Roman" w:hAnsi="Times New Roman" w:cs="Times New Roman"/>
      <w:kern w:val="0"/>
      <w:sz w:val="24"/>
      <w:szCs w:val="20"/>
      <w:lang w:eastAsia="en-IE"/>
    </w:rPr>
  </w:style>
  <w:style w:type="character" w:customStyle="1" w:styleId="SignatureChar">
    <w:name w:val="Signature Char"/>
    <w:basedOn w:val="DefaultParagraphFont"/>
    <w:link w:val="Signature"/>
    <w:uiPriority w:val="2"/>
    <w:rsid w:val="00CF6C40"/>
    <w:rPr>
      <w:rFonts w:ascii="Times New Roman" w:eastAsia="Times New Roman" w:hAnsi="Times New Roman" w:cs="Times New Roman"/>
      <w:kern w:val="0"/>
      <w:sz w:val="24"/>
      <w:szCs w:val="20"/>
      <w:lang w:eastAsia="en-IE"/>
    </w:rPr>
  </w:style>
  <w:style w:type="paragraph" w:customStyle="1" w:styleId="SignatureL">
    <w:name w:val="SignatureL"/>
    <w:basedOn w:val="Normal"/>
    <w:uiPriority w:val="2"/>
    <w:rsid w:val="00CF6C40"/>
    <w:pPr>
      <w:spacing w:before="1200" w:after="0" w:line="240" w:lineRule="auto"/>
    </w:pPr>
    <w:rPr>
      <w:rFonts w:ascii="Times New Roman" w:eastAsia="Times New Roman" w:hAnsi="Times New Roman" w:cs="Times New Roman"/>
      <w:kern w:val="0"/>
      <w:sz w:val="24"/>
      <w:szCs w:val="20"/>
      <w:lang w:eastAsia="en-IE"/>
    </w:rPr>
  </w:style>
  <w:style w:type="paragraph" w:customStyle="1" w:styleId="SubTitle1">
    <w:name w:val="SubTitle 1"/>
    <w:basedOn w:val="Normal"/>
    <w:next w:val="SubTitle2"/>
    <w:uiPriority w:val="1"/>
    <w:qFormat/>
    <w:rsid w:val="00CF6C40"/>
    <w:pPr>
      <w:spacing w:after="240" w:line="240" w:lineRule="auto"/>
      <w:jc w:val="center"/>
    </w:pPr>
    <w:rPr>
      <w:rFonts w:ascii="Times New Roman" w:eastAsia="Times New Roman" w:hAnsi="Times New Roman" w:cs="Times New Roman"/>
      <w:b/>
      <w:kern w:val="0"/>
      <w:sz w:val="40"/>
      <w:szCs w:val="20"/>
      <w:lang w:eastAsia="en-IE"/>
    </w:rPr>
  </w:style>
  <w:style w:type="paragraph" w:customStyle="1" w:styleId="SubTitle2">
    <w:name w:val="SubTitle 2"/>
    <w:basedOn w:val="Normal"/>
    <w:uiPriority w:val="1"/>
    <w:qFormat/>
    <w:rsid w:val="00CF6C40"/>
    <w:pPr>
      <w:spacing w:after="240" w:line="240" w:lineRule="auto"/>
      <w:jc w:val="center"/>
    </w:pPr>
    <w:rPr>
      <w:rFonts w:ascii="Times New Roman" w:eastAsia="Times New Roman" w:hAnsi="Times New Roman" w:cs="Times New Roman"/>
      <w:b/>
      <w:kern w:val="0"/>
      <w:sz w:val="32"/>
      <w:szCs w:val="20"/>
      <w:lang w:eastAsia="en-IE"/>
    </w:rPr>
  </w:style>
  <w:style w:type="paragraph" w:customStyle="1" w:styleId="TableListBullet">
    <w:name w:val="Table List Bullet"/>
    <w:basedOn w:val="TableText"/>
    <w:uiPriority w:val="1"/>
    <w:rsid w:val="00CF6C40"/>
    <w:pPr>
      <w:numPr>
        <w:numId w:val="20"/>
      </w:numPr>
    </w:pPr>
  </w:style>
  <w:style w:type="paragraph" w:customStyle="1" w:styleId="TableListBulletLevel2">
    <w:name w:val="Table List Bullet (Level 2)"/>
    <w:basedOn w:val="TableText"/>
    <w:uiPriority w:val="1"/>
    <w:rsid w:val="00CF6C40"/>
    <w:pPr>
      <w:numPr>
        <w:ilvl w:val="1"/>
        <w:numId w:val="20"/>
      </w:numPr>
    </w:pPr>
  </w:style>
  <w:style w:type="paragraph" w:customStyle="1" w:styleId="TableListBulletLevel3">
    <w:name w:val="Table List Bullet (Level 3)"/>
    <w:basedOn w:val="TableText"/>
    <w:uiPriority w:val="1"/>
    <w:semiHidden/>
    <w:unhideWhenUsed/>
    <w:rsid w:val="00CF6C40"/>
    <w:pPr>
      <w:numPr>
        <w:ilvl w:val="2"/>
        <w:numId w:val="20"/>
      </w:numPr>
    </w:pPr>
  </w:style>
  <w:style w:type="paragraph" w:customStyle="1" w:styleId="TableListBulletLevel4">
    <w:name w:val="Table List Bullet (Level 4)"/>
    <w:basedOn w:val="TableText"/>
    <w:uiPriority w:val="1"/>
    <w:semiHidden/>
    <w:unhideWhenUsed/>
    <w:rsid w:val="00CF6C40"/>
    <w:pPr>
      <w:numPr>
        <w:ilvl w:val="3"/>
        <w:numId w:val="20"/>
      </w:numPr>
    </w:pPr>
  </w:style>
  <w:style w:type="paragraph" w:customStyle="1" w:styleId="TableListDash">
    <w:name w:val="Table List Dash"/>
    <w:basedOn w:val="TableText"/>
    <w:uiPriority w:val="1"/>
    <w:rsid w:val="00CF6C40"/>
    <w:pPr>
      <w:numPr>
        <w:numId w:val="21"/>
      </w:numPr>
    </w:pPr>
  </w:style>
  <w:style w:type="paragraph" w:customStyle="1" w:styleId="TableListDashLevel2">
    <w:name w:val="Table List Dash (Level 2)"/>
    <w:basedOn w:val="TableText"/>
    <w:uiPriority w:val="1"/>
    <w:rsid w:val="00CF6C40"/>
    <w:pPr>
      <w:numPr>
        <w:ilvl w:val="1"/>
        <w:numId w:val="21"/>
      </w:numPr>
    </w:pPr>
  </w:style>
  <w:style w:type="paragraph" w:customStyle="1" w:styleId="TableListDashLevel3">
    <w:name w:val="Table List Dash (Level 3)"/>
    <w:basedOn w:val="TableText"/>
    <w:uiPriority w:val="1"/>
    <w:semiHidden/>
    <w:unhideWhenUsed/>
    <w:rsid w:val="00CF6C40"/>
    <w:pPr>
      <w:numPr>
        <w:ilvl w:val="2"/>
        <w:numId w:val="21"/>
      </w:numPr>
    </w:pPr>
  </w:style>
  <w:style w:type="paragraph" w:customStyle="1" w:styleId="TableListDashLevel4">
    <w:name w:val="Table List Dash (Level 4)"/>
    <w:basedOn w:val="TableText"/>
    <w:uiPriority w:val="1"/>
    <w:semiHidden/>
    <w:unhideWhenUsed/>
    <w:rsid w:val="00CF6C40"/>
    <w:pPr>
      <w:numPr>
        <w:ilvl w:val="3"/>
        <w:numId w:val="21"/>
      </w:numPr>
    </w:pPr>
  </w:style>
  <w:style w:type="paragraph" w:customStyle="1" w:styleId="TableListNumber">
    <w:name w:val="Table List Number"/>
    <w:basedOn w:val="TableText"/>
    <w:uiPriority w:val="1"/>
    <w:rsid w:val="00CF6C40"/>
    <w:pPr>
      <w:numPr>
        <w:numId w:val="22"/>
      </w:numPr>
    </w:pPr>
  </w:style>
  <w:style w:type="paragraph" w:customStyle="1" w:styleId="TableListNumberLevel2">
    <w:name w:val="Table List Number (Level 2)"/>
    <w:basedOn w:val="TableText"/>
    <w:uiPriority w:val="1"/>
    <w:rsid w:val="00CF6C40"/>
    <w:pPr>
      <w:numPr>
        <w:ilvl w:val="1"/>
        <w:numId w:val="22"/>
      </w:numPr>
    </w:pPr>
  </w:style>
  <w:style w:type="paragraph" w:customStyle="1" w:styleId="TableListNumberLevel3">
    <w:name w:val="Table List Number (Level 3)"/>
    <w:basedOn w:val="TableText"/>
    <w:uiPriority w:val="1"/>
    <w:semiHidden/>
    <w:unhideWhenUsed/>
    <w:rsid w:val="00CF6C40"/>
    <w:pPr>
      <w:numPr>
        <w:ilvl w:val="2"/>
        <w:numId w:val="22"/>
      </w:numPr>
    </w:pPr>
  </w:style>
  <w:style w:type="paragraph" w:customStyle="1" w:styleId="TableListNumberLevel4">
    <w:name w:val="Table List Number (Level 4)"/>
    <w:basedOn w:val="TableText"/>
    <w:uiPriority w:val="1"/>
    <w:semiHidden/>
    <w:unhideWhenUsed/>
    <w:rsid w:val="00CF6C40"/>
    <w:pPr>
      <w:numPr>
        <w:ilvl w:val="3"/>
        <w:numId w:val="22"/>
      </w:numPr>
    </w:pPr>
  </w:style>
  <w:style w:type="paragraph" w:customStyle="1" w:styleId="TableSource">
    <w:name w:val="Table Source"/>
    <w:basedOn w:val="Normal"/>
    <w:next w:val="Normal"/>
    <w:semiHidden/>
    <w:unhideWhenUsed/>
    <w:rsid w:val="00CF6C40"/>
    <w:pPr>
      <w:spacing w:after="240" w:line="240" w:lineRule="auto"/>
      <w:jc w:val="both"/>
    </w:pPr>
    <w:rPr>
      <w:rFonts w:ascii="Times New Roman" w:eastAsia="Times New Roman" w:hAnsi="Times New Roman" w:cs="Times New Roman"/>
      <w:kern w:val="0"/>
      <w:sz w:val="20"/>
      <w:szCs w:val="20"/>
      <w:lang w:eastAsia="en-IE"/>
    </w:rPr>
  </w:style>
  <w:style w:type="paragraph" w:customStyle="1" w:styleId="TableSource1">
    <w:name w:val="Table Source 1"/>
    <w:basedOn w:val="Text1"/>
    <w:next w:val="Text1"/>
    <w:semiHidden/>
    <w:unhideWhenUsed/>
    <w:rsid w:val="00CF6C40"/>
    <w:rPr>
      <w:sz w:val="20"/>
    </w:rPr>
  </w:style>
  <w:style w:type="paragraph" w:customStyle="1" w:styleId="TableSource2">
    <w:name w:val="Table Source 2"/>
    <w:basedOn w:val="Text2"/>
    <w:next w:val="Text2"/>
    <w:semiHidden/>
    <w:unhideWhenUsed/>
    <w:rsid w:val="00CF6C40"/>
    <w:rPr>
      <w:sz w:val="20"/>
    </w:rPr>
  </w:style>
  <w:style w:type="paragraph" w:customStyle="1" w:styleId="TableSource3">
    <w:name w:val="Table Source 3"/>
    <w:basedOn w:val="Text3"/>
    <w:next w:val="Text3"/>
    <w:semiHidden/>
    <w:unhideWhenUsed/>
    <w:rsid w:val="00CF6C40"/>
    <w:rPr>
      <w:sz w:val="20"/>
    </w:rPr>
  </w:style>
  <w:style w:type="paragraph" w:customStyle="1" w:styleId="TableSource4">
    <w:name w:val="Table Source 4"/>
    <w:basedOn w:val="Text4"/>
    <w:next w:val="Text4"/>
    <w:semiHidden/>
    <w:unhideWhenUsed/>
    <w:rsid w:val="00CF6C40"/>
    <w:rPr>
      <w:sz w:val="20"/>
    </w:rPr>
  </w:style>
  <w:style w:type="paragraph" w:customStyle="1" w:styleId="TableText">
    <w:name w:val="Table Text"/>
    <w:basedOn w:val="Normal"/>
    <w:uiPriority w:val="1"/>
    <w:qFormat/>
    <w:rsid w:val="00CF6C40"/>
    <w:pPr>
      <w:spacing w:before="60" w:after="60" w:line="240" w:lineRule="auto"/>
    </w:pPr>
    <w:rPr>
      <w:rFonts w:ascii="Times New Roman" w:eastAsia="Times New Roman" w:hAnsi="Times New Roman" w:cs="Times New Roman"/>
      <w:kern w:val="0"/>
      <w:sz w:val="24"/>
      <w:szCs w:val="20"/>
      <w:lang w:eastAsia="en-IE"/>
    </w:rPr>
  </w:style>
  <w:style w:type="paragraph" w:customStyle="1" w:styleId="TableTitle">
    <w:name w:val="Table Title"/>
    <w:basedOn w:val="Normal"/>
    <w:uiPriority w:val="1"/>
    <w:semiHidden/>
    <w:unhideWhenUsed/>
    <w:rsid w:val="00CF6C40"/>
    <w:pPr>
      <w:keepNext/>
      <w:spacing w:after="120" w:line="240" w:lineRule="auto"/>
      <w:jc w:val="both"/>
    </w:pPr>
    <w:rPr>
      <w:rFonts w:ascii="Times New Roman" w:eastAsia="Times New Roman" w:hAnsi="Times New Roman" w:cs="Times New Roman"/>
      <w:b/>
      <w:i/>
      <w:kern w:val="0"/>
      <w:sz w:val="24"/>
      <w:szCs w:val="20"/>
      <w:lang w:eastAsia="en-IE"/>
    </w:rPr>
  </w:style>
  <w:style w:type="paragraph" w:customStyle="1" w:styleId="TableTitle1">
    <w:name w:val="Table Title 1"/>
    <w:basedOn w:val="Text1"/>
    <w:uiPriority w:val="1"/>
    <w:semiHidden/>
    <w:unhideWhenUsed/>
    <w:rsid w:val="00CF6C40"/>
    <w:pPr>
      <w:keepNext/>
      <w:spacing w:after="120"/>
    </w:pPr>
    <w:rPr>
      <w:b/>
      <w:i/>
    </w:rPr>
  </w:style>
  <w:style w:type="paragraph" w:customStyle="1" w:styleId="TableTitle2">
    <w:name w:val="Table Title 2"/>
    <w:basedOn w:val="Text2"/>
    <w:uiPriority w:val="1"/>
    <w:semiHidden/>
    <w:unhideWhenUsed/>
    <w:rsid w:val="00CF6C40"/>
    <w:pPr>
      <w:keepNext/>
      <w:spacing w:after="120"/>
    </w:pPr>
    <w:rPr>
      <w:b/>
      <w:i/>
    </w:rPr>
  </w:style>
  <w:style w:type="paragraph" w:customStyle="1" w:styleId="TableTitle3">
    <w:name w:val="Table Title 3"/>
    <w:basedOn w:val="Text3"/>
    <w:uiPriority w:val="1"/>
    <w:semiHidden/>
    <w:unhideWhenUsed/>
    <w:rsid w:val="00CF6C40"/>
    <w:pPr>
      <w:keepNext/>
      <w:spacing w:after="120"/>
    </w:pPr>
    <w:rPr>
      <w:b/>
      <w:i/>
    </w:rPr>
  </w:style>
  <w:style w:type="paragraph" w:customStyle="1" w:styleId="TableTitle4">
    <w:name w:val="Table Title 4"/>
    <w:basedOn w:val="Text4"/>
    <w:uiPriority w:val="1"/>
    <w:semiHidden/>
    <w:unhideWhenUsed/>
    <w:rsid w:val="00CF6C40"/>
    <w:pPr>
      <w:keepNext/>
      <w:spacing w:after="120"/>
    </w:pPr>
    <w:rPr>
      <w:b/>
      <w:i/>
    </w:rPr>
  </w:style>
  <w:style w:type="paragraph" w:customStyle="1" w:styleId="Text1">
    <w:name w:val="Text 1"/>
    <w:basedOn w:val="Normal"/>
    <w:uiPriority w:val="1"/>
    <w:qFormat/>
    <w:rsid w:val="00CF6C40"/>
    <w:pPr>
      <w:spacing w:after="240" w:line="240" w:lineRule="auto"/>
      <w:ind w:left="482"/>
      <w:jc w:val="both"/>
    </w:pPr>
    <w:rPr>
      <w:rFonts w:ascii="Times New Roman" w:eastAsia="Times New Roman" w:hAnsi="Times New Roman" w:cs="Times New Roman"/>
      <w:kern w:val="0"/>
      <w:sz w:val="24"/>
      <w:szCs w:val="20"/>
      <w:lang w:eastAsia="en-IE"/>
    </w:rPr>
  </w:style>
  <w:style w:type="paragraph" w:customStyle="1" w:styleId="Text2">
    <w:name w:val="Text 2"/>
    <w:basedOn w:val="Normal"/>
    <w:uiPriority w:val="1"/>
    <w:qFormat/>
    <w:rsid w:val="00CF6C40"/>
    <w:pPr>
      <w:spacing w:after="240" w:line="240" w:lineRule="auto"/>
      <w:ind w:left="1202"/>
      <w:jc w:val="both"/>
    </w:pPr>
    <w:rPr>
      <w:rFonts w:ascii="Times New Roman" w:eastAsia="Times New Roman" w:hAnsi="Times New Roman" w:cs="Times New Roman"/>
      <w:kern w:val="0"/>
      <w:sz w:val="24"/>
      <w:szCs w:val="20"/>
      <w:lang w:eastAsia="en-IE"/>
    </w:rPr>
  </w:style>
  <w:style w:type="paragraph" w:customStyle="1" w:styleId="Text3">
    <w:name w:val="Text 3"/>
    <w:basedOn w:val="Normal"/>
    <w:uiPriority w:val="1"/>
    <w:qFormat/>
    <w:rsid w:val="00CF6C40"/>
    <w:pPr>
      <w:spacing w:after="240" w:line="240" w:lineRule="auto"/>
      <w:ind w:left="1202"/>
      <w:jc w:val="both"/>
    </w:pPr>
    <w:rPr>
      <w:rFonts w:ascii="Times New Roman" w:eastAsia="Times New Roman" w:hAnsi="Times New Roman" w:cs="Times New Roman"/>
      <w:kern w:val="0"/>
      <w:sz w:val="24"/>
      <w:szCs w:val="20"/>
      <w:lang w:eastAsia="en-IE"/>
    </w:rPr>
  </w:style>
  <w:style w:type="paragraph" w:customStyle="1" w:styleId="Text4">
    <w:name w:val="Text 4"/>
    <w:basedOn w:val="Normal"/>
    <w:uiPriority w:val="1"/>
    <w:qFormat/>
    <w:rsid w:val="00CF6C40"/>
    <w:pPr>
      <w:spacing w:after="240" w:line="240" w:lineRule="auto"/>
      <w:ind w:left="1202"/>
      <w:jc w:val="both"/>
    </w:pPr>
    <w:rPr>
      <w:rFonts w:ascii="Times New Roman" w:eastAsia="Times New Roman" w:hAnsi="Times New Roman" w:cs="Times New Roman"/>
      <w:kern w:val="0"/>
      <w:sz w:val="24"/>
      <w:szCs w:val="20"/>
      <w:lang w:eastAsia="en-IE"/>
    </w:rPr>
  </w:style>
  <w:style w:type="paragraph" w:styleId="Title">
    <w:name w:val="Title"/>
    <w:basedOn w:val="Normal"/>
    <w:next w:val="SubTitle1"/>
    <w:link w:val="TitleChar"/>
    <w:uiPriority w:val="1"/>
    <w:qFormat/>
    <w:rsid w:val="00CF6C40"/>
    <w:pPr>
      <w:spacing w:after="480" w:line="240" w:lineRule="auto"/>
      <w:jc w:val="center"/>
    </w:pPr>
    <w:rPr>
      <w:rFonts w:ascii="Times New Roman" w:eastAsia="Times New Roman" w:hAnsi="Times New Roman" w:cs="Times New Roman"/>
      <w:b/>
      <w:kern w:val="28"/>
      <w:sz w:val="48"/>
      <w:szCs w:val="20"/>
      <w:lang w:eastAsia="en-IE"/>
    </w:rPr>
  </w:style>
  <w:style w:type="character" w:customStyle="1" w:styleId="TitleChar">
    <w:name w:val="Title Char"/>
    <w:basedOn w:val="DefaultParagraphFont"/>
    <w:link w:val="Title"/>
    <w:uiPriority w:val="1"/>
    <w:rsid w:val="00CF6C40"/>
    <w:rPr>
      <w:rFonts w:ascii="Times New Roman" w:eastAsia="Times New Roman" w:hAnsi="Times New Roman" w:cs="Times New Roman"/>
      <w:b/>
      <w:kern w:val="28"/>
      <w:sz w:val="48"/>
      <w:szCs w:val="20"/>
      <w:lang w:eastAsia="en-IE"/>
    </w:rPr>
  </w:style>
  <w:style w:type="paragraph" w:styleId="TOC1">
    <w:name w:val="toc 1"/>
    <w:basedOn w:val="Normal"/>
    <w:next w:val="Normal"/>
    <w:uiPriority w:val="39"/>
    <w:rsid w:val="00CF6C40"/>
    <w:pPr>
      <w:tabs>
        <w:tab w:val="right" w:leader="dot" w:pos="8640"/>
      </w:tabs>
      <w:spacing w:before="120" w:after="120" w:line="240" w:lineRule="auto"/>
      <w:ind w:left="482" w:right="720" w:hanging="482"/>
      <w:jc w:val="both"/>
    </w:pPr>
    <w:rPr>
      <w:rFonts w:ascii="Times New Roman" w:eastAsia="Times New Roman" w:hAnsi="Times New Roman" w:cs="Times New Roman"/>
      <w:kern w:val="0"/>
      <w:sz w:val="24"/>
      <w:szCs w:val="20"/>
      <w:lang w:eastAsia="en-IE"/>
    </w:rPr>
  </w:style>
  <w:style w:type="paragraph" w:styleId="TOC2">
    <w:name w:val="toc 2"/>
    <w:basedOn w:val="Normal"/>
    <w:next w:val="Normal"/>
    <w:uiPriority w:val="39"/>
    <w:rsid w:val="00CF6C40"/>
    <w:pPr>
      <w:tabs>
        <w:tab w:val="right" w:leader="dot" w:pos="8640"/>
      </w:tabs>
      <w:spacing w:before="60" w:after="60" w:line="240" w:lineRule="auto"/>
      <w:ind w:left="1077" w:right="720" w:hanging="595"/>
      <w:jc w:val="both"/>
    </w:pPr>
    <w:rPr>
      <w:rFonts w:ascii="Times New Roman" w:eastAsia="Times New Roman" w:hAnsi="Times New Roman" w:cs="Times New Roman"/>
      <w:noProof/>
      <w:kern w:val="0"/>
      <w:sz w:val="24"/>
      <w:szCs w:val="20"/>
      <w:lang w:eastAsia="en-IE"/>
    </w:rPr>
  </w:style>
  <w:style w:type="paragraph" w:styleId="TOC3">
    <w:name w:val="toc 3"/>
    <w:basedOn w:val="Normal"/>
    <w:next w:val="Normal"/>
    <w:uiPriority w:val="39"/>
    <w:rsid w:val="00CF6C40"/>
    <w:pPr>
      <w:tabs>
        <w:tab w:val="right" w:leader="dot" w:pos="8640"/>
      </w:tabs>
      <w:spacing w:before="60" w:after="60" w:line="240" w:lineRule="auto"/>
      <w:ind w:left="1916" w:right="720" w:hanging="839"/>
      <w:jc w:val="both"/>
    </w:pPr>
    <w:rPr>
      <w:rFonts w:ascii="Times New Roman" w:eastAsia="Times New Roman" w:hAnsi="Times New Roman" w:cs="Times New Roman"/>
      <w:kern w:val="0"/>
      <w:sz w:val="24"/>
      <w:szCs w:val="20"/>
      <w:lang w:eastAsia="en-IE"/>
    </w:rPr>
  </w:style>
  <w:style w:type="paragraph" w:styleId="TOC4">
    <w:name w:val="toc 4"/>
    <w:basedOn w:val="Normal"/>
    <w:next w:val="Normal"/>
    <w:semiHidden/>
    <w:rsid w:val="00CF6C40"/>
    <w:pPr>
      <w:tabs>
        <w:tab w:val="right" w:leader="dot" w:pos="8640"/>
      </w:tabs>
      <w:spacing w:before="60" w:after="60" w:line="240" w:lineRule="auto"/>
      <w:ind w:left="2880" w:right="720" w:hanging="964"/>
      <w:jc w:val="both"/>
    </w:pPr>
    <w:rPr>
      <w:rFonts w:ascii="Times New Roman" w:eastAsia="Times New Roman" w:hAnsi="Times New Roman" w:cs="Times New Roman"/>
      <w:noProof/>
      <w:kern w:val="0"/>
      <w:sz w:val="24"/>
      <w:szCs w:val="20"/>
      <w:lang w:eastAsia="en-IE"/>
    </w:rPr>
  </w:style>
  <w:style w:type="paragraph" w:styleId="TOC5">
    <w:name w:val="toc 5"/>
    <w:basedOn w:val="Normal"/>
    <w:next w:val="Normal"/>
    <w:semiHidden/>
    <w:rsid w:val="00CF6C40"/>
    <w:pPr>
      <w:tabs>
        <w:tab w:val="right" w:leader="dot" w:pos="8640"/>
      </w:tabs>
      <w:spacing w:before="240" w:after="120" w:line="240" w:lineRule="auto"/>
      <w:ind w:right="720"/>
      <w:jc w:val="both"/>
    </w:pPr>
    <w:rPr>
      <w:rFonts w:ascii="Times New Roman" w:eastAsia="Times New Roman" w:hAnsi="Times New Roman" w:cs="Times New Roman"/>
      <w:caps/>
      <w:kern w:val="0"/>
      <w:sz w:val="24"/>
      <w:szCs w:val="20"/>
      <w:lang w:eastAsia="en-IE"/>
    </w:rPr>
  </w:style>
  <w:style w:type="paragraph" w:styleId="TOC6">
    <w:name w:val="toc 6"/>
    <w:basedOn w:val="Normal"/>
    <w:next w:val="Normal"/>
    <w:semiHidden/>
    <w:rsid w:val="00CF6C40"/>
    <w:pPr>
      <w:spacing w:after="240" w:line="240" w:lineRule="auto"/>
      <w:jc w:val="both"/>
    </w:pPr>
    <w:rPr>
      <w:rFonts w:ascii="Times New Roman" w:eastAsia="Times New Roman" w:hAnsi="Times New Roman" w:cs="Times New Roman"/>
      <w:caps/>
      <w:kern w:val="0"/>
      <w:sz w:val="24"/>
      <w:szCs w:val="20"/>
      <w:lang w:eastAsia="en-IE"/>
    </w:rPr>
  </w:style>
  <w:style w:type="paragraph" w:styleId="TOC7">
    <w:name w:val="toc 7"/>
    <w:basedOn w:val="Normal"/>
    <w:next w:val="Normal"/>
    <w:semiHidden/>
    <w:rsid w:val="00CF6C40"/>
    <w:pPr>
      <w:tabs>
        <w:tab w:val="right" w:leader="dot" w:pos="8640"/>
      </w:tabs>
      <w:spacing w:after="240" w:line="240" w:lineRule="auto"/>
      <w:jc w:val="both"/>
    </w:pPr>
    <w:rPr>
      <w:rFonts w:ascii="Times New Roman" w:eastAsia="Times New Roman" w:hAnsi="Times New Roman" w:cs="Times New Roman"/>
      <w:kern w:val="0"/>
      <w:sz w:val="24"/>
      <w:szCs w:val="20"/>
      <w:lang w:eastAsia="en-IE"/>
    </w:rPr>
  </w:style>
  <w:style w:type="paragraph" w:styleId="TOC8">
    <w:name w:val="toc 8"/>
    <w:basedOn w:val="Normal"/>
    <w:next w:val="Normal"/>
    <w:semiHidden/>
    <w:rsid w:val="00CF6C40"/>
    <w:pPr>
      <w:tabs>
        <w:tab w:val="right" w:leader="dot" w:pos="8640"/>
      </w:tabs>
      <w:spacing w:after="240" w:line="240" w:lineRule="auto"/>
      <w:jc w:val="both"/>
    </w:pPr>
    <w:rPr>
      <w:rFonts w:ascii="Times New Roman" w:eastAsia="Times New Roman" w:hAnsi="Times New Roman" w:cs="Times New Roman"/>
      <w:kern w:val="0"/>
      <w:sz w:val="24"/>
      <w:szCs w:val="20"/>
      <w:lang w:eastAsia="en-IE"/>
    </w:rPr>
  </w:style>
  <w:style w:type="paragraph" w:styleId="TOC9">
    <w:name w:val="toc 9"/>
    <w:basedOn w:val="Normal"/>
    <w:next w:val="Normal"/>
    <w:semiHidden/>
    <w:rsid w:val="00CF6C40"/>
    <w:pPr>
      <w:tabs>
        <w:tab w:val="right" w:leader="dot" w:pos="8640"/>
      </w:tabs>
      <w:spacing w:after="240" w:line="240" w:lineRule="auto"/>
      <w:jc w:val="both"/>
    </w:pPr>
    <w:rPr>
      <w:rFonts w:ascii="Times New Roman" w:eastAsia="Times New Roman" w:hAnsi="Times New Roman" w:cs="Times New Roman"/>
      <w:kern w:val="0"/>
      <w:sz w:val="24"/>
      <w:szCs w:val="20"/>
      <w:lang w:eastAsia="en-IE"/>
    </w:rPr>
  </w:style>
  <w:style w:type="paragraph" w:styleId="TOCHeading">
    <w:name w:val="TOC Heading"/>
    <w:basedOn w:val="Normal"/>
    <w:next w:val="Normal"/>
    <w:uiPriority w:val="39"/>
    <w:qFormat/>
    <w:rsid w:val="00CF6C40"/>
    <w:pPr>
      <w:spacing w:before="240" w:after="240" w:line="240" w:lineRule="auto"/>
      <w:jc w:val="center"/>
    </w:pPr>
    <w:rPr>
      <w:rFonts w:ascii="Times New Roman Bold" w:eastAsia="Times New Roman" w:hAnsi="Times New Roman Bold" w:cs="Times New Roman"/>
      <w:b/>
      <w:caps/>
      <w:kern w:val="0"/>
      <w:sz w:val="24"/>
      <w:szCs w:val="20"/>
      <w:lang w:eastAsia="en-IE"/>
    </w:rPr>
  </w:style>
  <w:style w:type="paragraph" w:customStyle="1" w:styleId="TrsSecretUE">
    <w:name w:val="Très Secret UE"/>
    <w:basedOn w:val="Normal"/>
    <w:semiHidden/>
    <w:rsid w:val="00CF6C40"/>
    <w:pPr>
      <w:spacing w:after="0" w:line="240" w:lineRule="auto"/>
      <w:jc w:val="center"/>
    </w:pPr>
    <w:rPr>
      <w:rFonts w:ascii="Times New Roman" w:eastAsia="Times New Roman" w:hAnsi="Times New Roman" w:cs="Times New Roman"/>
      <w:b/>
      <w:caps/>
      <w:color w:val="FF0000"/>
      <w:kern w:val="0"/>
      <w:sz w:val="32"/>
      <w:szCs w:val="20"/>
      <w:bdr w:val="single" w:sz="18" w:space="0" w:color="FF0000"/>
      <w:lang w:eastAsia="en-IE"/>
    </w:rPr>
  </w:style>
  <w:style w:type="paragraph" w:customStyle="1" w:styleId="ZCom">
    <w:name w:val="Z_Com"/>
    <w:basedOn w:val="Normal"/>
    <w:next w:val="Normal"/>
    <w:uiPriority w:val="2"/>
    <w:rsid w:val="00CF6C40"/>
    <w:pPr>
      <w:widowControl w:val="0"/>
      <w:spacing w:before="90" w:after="0" w:line="240" w:lineRule="auto"/>
      <w:ind w:right="85"/>
    </w:pPr>
    <w:rPr>
      <w:rFonts w:ascii="Times New Roman" w:eastAsia="Times New Roman" w:hAnsi="Times New Roman" w:cs="Times New Roman"/>
      <w:kern w:val="0"/>
      <w:sz w:val="24"/>
      <w:szCs w:val="20"/>
      <w:lang w:eastAsia="en-IE"/>
    </w:rPr>
  </w:style>
  <w:style w:type="paragraph" w:customStyle="1" w:styleId="ZDGName">
    <w:name w:val="Z_DGName"/>
    <w:basedOn w:val="Normal"/>
    <w:uiPriority w:val="2"/>
    <w:rsid w:val="00CF6C40"/>
    <w:pPr>
      <w:widowControl w:val="0"/>
      <w:spacing w:after="0" w:line="240" w:lineRule="auto"/>
      <w:ind w:right="85"/>
    </w:pPr>
    <w:rPr>
      <w:rFonts w:ascii="Times New Roman" w:eastAsia="Times New Roman" w:hAnsi="Times New Roman" w:cs="Times New Roman"/>
      <w:kern w:val="0"/>
      <w:sz w:val="16"/>
      <w:szCs w:val="20"/>
      <w:lang w:eastAsia="en-IE"/>
    </w:rPr>
  </w:style>
  <w:style w:type="paragraph" w:customStyle="1" w:styleId="ZFlag">
    <w:name w:val="Z_Flag"/>
    <w:basedOn w:val="Normal"/>
    <w:next w:val="Normal"/>
    <w:uiPriority w:val="2"/>
    <w:rsid w:val="00CF6C40"/>
    <w:pPr>
      <w:widowControl w:val="0"/>
      <w:spacing w:after="0" w:line="240" w:lineRule="auto"/>
      <w:ind w:right="85"/>
      <w:jc w:val="both"/>
    </w:pPr>
    <w:rPr>
      <w:rFonts w:ascii="Times New Roman" w:eastAsia="Times New Roman" w:hAnsi="Times New Roman" w:cs="Times New Roman"/>
      <w:kern w:val="0"/>
      <w:sz w:val="24"/>
      <w:szCs w:val="20"/>
      <w:lang w:eastAsia="en-IE"/>
    </w:rPr>
  </w:style>
  <w:style w:type="table" w:customStyle="1" w:styleId="EurolookClassicBlue">
    <w:name w:val="Eurolook Classic Blu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rsid w:val="00CF6C40"/>
    <w:pPr>
      <w:spacing w:after="240" w:line="240" w:lineRule="auto"/>
    </w:pPr>
    <w:rPr>
      <w:rFonts w:ascii="Times New Roman" w:eastAsia="Times New Roman" w:hAnsi="Times New Roman" w:cs="Times New Roman"/>
      <w:kern w:val="0"/>
      <w:sz w:val="24"/>
      <w:szCs w:val="20"/>
      <w:lang w:eastAsia="en-IE"/>
    </w:r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rsid w:val="00CF6C40"/>
    <w:pPr>
      <w:spacing w:after="0" w:line="240" w:lineRule="auto"/>
    </w:pPr>
    <w:rPr>
      <w:rFonts w:ascii="Times New Roman" w:eastAsia="Times New Roman" w:hAnsi="Times New Roman" w:cs="Times New Roman"/>
      <w:kern w:val="0"/>
      <w:sz w:val="24"/>
      <w:szCs w:val="20"/>
      <w:lang w:val="en-IE" w:eastAsia="en-IE"/>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rsid w:val="00CF6C40"/>
    <w:tblPr>
      <w:tblInd w:w="482" w:type="dxa"/>
    </w:tblPr>
    <w:tblStylePr w:type="firstRow">
      <w:rPr>
        <w:b/>
      </w:rPr>
      <w:tblPr/>
      <w:trPr>
        <w:cantSplit/>
        <w:tblHeader/>
      </w:trPr>
    </w:tblStylePr>
  </w:style>
  <w:style w:type="table" w:customStyle="1" w:styleId="EurolookTable2">
    <w:name w:val="Eurolook Table 2"/>
    <w:basedOn w:val="EurolookTable"/>
    <w:semiHidden/>
    <w:unhideWhenUsed/>
    <w:rsid w:val="00CF6C40"/>
    <w:tblPr>
      <w:tblInd w:w="1202" w:type="dxa"/>
    </w:tblPr>
    <w:tblStylePr w:type="firstRow">
      <w:rPr>
        <w:b/>
      </w:rPr>
      <w:tblPr/>
      <w:trPr>
        <w:cantSplit/>
        <w:tblHeader/>
      </w:trPr>
    </w:tblStylePr>
  </w:style>
  <w:style w:type="table" w:customStyle="1" w:styleId="EurolookTable3">
    <w:name w:val="Eurolook Table 3"/>
    <w:basedOn w:val="EurolookTable"/>
    <w:semiHidden/>
    <w:unhideWhenUsed/>
    <w:rsid w:val="00CF6C40"/>
    <w:tblPr>
      <w:tblInd w:w="1202" w:type="dxa"/>
    </w:tblPr>
    <w:tblStylePr w:type="firstRow">
      <w:rPr>
        <w:b/>
      </w:rPr>
      <w:tblPr/>
      <w:trPr>
        <w:cantSplit/>
        <w:tblHeader/>
      </w:trPr>
    </w:tblStylePr>
  </w:style>
  <w:style w:type="table" w:customStyle="1" w:styleId="EurolookTable4">
    <w:name w:val="Eurolook Table 4"/>
    <w:basedOn w:val="EurolookTable"/>
    <w:semiHidden/>
    <w:unhideWhenUsed/>
    <w:rsid w:val="00CF6C40"/>
    <w:tblPr>
      <w:tblInd w:w="1202" w:type="dxa"/>
    </w:tblPr>
    <w:tblStylePr w:type="firstRow">
      <w:rPr>
        <w:b/>
      </w:rPr>
      <w:tblPr/>
      <w:trPr>
        <w:cantSplit/>
        <w:tblHeader/>
      </w:trPr>
    </w:tblStylePr>
  </w:style>
  <w:style w:type="table" w:customStyle="1" w:styleId="HelperTableBase">
    <w:name w:val="Helper Table Base"/>
    <w:semiHidden/>
    <w:rsid w:val="00CF6C40"/>
    <w:pPr>
      <w:spacing w:after="0" w:line="240" w:lineRule="auto"/>
    </w:pPr>
    <w:rPr>
      <w:rFonts w:ascii="Times New Roman" w:eastAsia="Times New Roman" w:hAnsi="Times New Roman" w:cs="Times New Roman"/>
      <w:kern w:val="0"/>
      <w:sz w:val="24"/>
      <w:szCs w:val="20"/>
      <w:lang w:eastAsia="en-IE"/>
    </w:rPr>
    <w:tblPr>
      <w:tblInd w:w="0" w:type="dxa"/>
      <w:tblCellMar>
        <w:top w:w="0" w:type="dxa"/>
        <w:left w:w="0" w:type="dxa"/>
        <w:bottom w:w="0" w:type="dxa"/>
        <w:right w:w="0" w:type="dxa"/>
      </w:tblCellMar>
    </w:tblPr>
  </w:style>
  <w:style w:type="table" w:customStyle="1" w:styleId="SignatureTable">
    <w:name w:val="Signature Table"/>
    <w:basedOn w:val="HelperTableBase"/>
    <w:semiHidden/>
    <w:rsid w:val="00CF6C40"/>
    <w:tblPr/>
  </w:style>
  <w:style w:type="table" w:styleId="TableGrid">
    <w:name w:val="Table Grid"/>
    <w:rsid w:val="00CF6C40"/>
    <w:pPr>
      <w:spacing w:after="0" w:line="240" w:lineRule="auto"/>
    </w:pPr>
    <w:rPr>
      <w:rFonts w:ascii="Times New Roman" w:eastAsia="Times New Roman" w:hAnsi="Times New Roman" w:cs="Times New Roman"/>
      <w:kern w:val="0"/>
      <w:sz w:val="24"/>
      <w:szCs w:val="20"/>
      <w:lang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rsid w:val="00CF6C40"/>
    <w:pPr>
      <w:spacing w:before="60" w:after="60" w:line="264" w:lineRule="auto"/>
    </w:pPr>
    <w:rPr>
      <w:rFonts w:ascii="Times New Roman" w:eastAsia="Times New Roman" w:hAnsi="Times New Roman" w:cs="Times New Roman"/>
      <w:kern w:val="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rsid w:val="00CF6C40"/>
    <w:pPr>
      <w:spacing w:after="0" w:line="240" w:lineRule="auto"/>
    </w:pPr>
    <w:rPr>
      <w:rFonts w:ascii="Times New Roman" w:eastAsia="Times New Roman" w:hAnsi="Times New Roman" w:cs="Times New Roman"/>
      <w:kern w:val="0"/>
      <w:sz w:val="24"/>
      <w:szCs w:val="20"/>
      <w:lang w:eastAsia="en-IE"/>
    </w:rPr>
    <w:tblPr>
      <w:tblCellMar>
        <w:left w:w="0" w:type="dxa"/>
        <w:bottom w:w="340" w:type="dxa"/>
        <w:right w:w="0" w:type="dxa"/>
      </w:tblCellMar>
    </w:tblPr>
  </w:style>
  <w:style w:type="character" w:customStyle="1" w:styleId="UnresolvedMention">
    <w:name w:val="Unresolved Mention"/>
    <w:basedOn w:val="DefaultParagraphFont"/>
    <w:semiHidden/>
    <w:rsid w:val="00CF6C40"/>
    <w:rPr>
      <w:color w:val="605E5C"/>
      <w:shd w:val="clear" w:color="auto" w:fill="E1DFDD"/>
    </w:rPr>
  </w:style>
  <w:style w:type="character" w:styleId="FollowedHyperlink">
    <w:name w:val="FollowedHyperlink"/>
    <w:basedOn w:val="DefaultParagraphFont"/>
    <w:semiHidden/>
    <w:rsid w:val="00CF6C40"/>
    <w:rPr>
      <w:color w:val="800080" w:themeColor="followedHyperlink"/>
      <w:u w:val="single"/>
    </w:rPr>
  </w:style>
  <w:style w:type="paragraph" w:customStyle="1" w:styleId="Norml">
    <w:name w:val="Norml"/>
    <w:basedOn w:val="Heading2"/>
    <w:rsid w:val="00CF6C40"/>
    <w:pPr>
      <w:numPr>
        <w:ilvl w:val="0"/>
        <w:numId w:val="0"/>
      </w:numPr>
    </w:pPr>
    <w:rPr>
      <w:rFonts w:eastAsia="Calibri"/>
    </w:rPr>
  </w:style>
  <w:style w:type="paragraph" w:customStyle="1" w:styleId="ManualConsidrant">
    <w:name w:val="Manual Considérant"/>
    <w:basedOn w:val="Normal"/>
    <w:rsid w:val="00CF6C40"/>
    <w:pPr>
      <w:spacing w:before="120" w:after="120" w:line="240" w:lineRule="auto"/>
      <w:ind w:left="709" w:hanging="709"/>
      <w:jc w:val="both"/>
    </w:pPr>
    <w:rPr>
      <w:rFonts w:ascii="Times New Roman" w:eastAsia="Times New Roman" w:hAnsi="Times New Roman" w:cs="Times New Roman"/>
      <w:kern w:val="0"/>
      <w:sz w:val="24"/>
      <w:szCs w:val="20"/>
      <w:lang w:eastAsia="en-GB"/>
    </w:rPr>
  </w:style>
  <w:style w:type="character" w:styleId="CommentReference">
    <w:name w:val="annotation reference"/>
    <w:basedOn w:val="DefaultParagraphFont"/>
    <w:uiPriority w:val="99"/>
    <w:rsid w:val="00CF6C40"/>
    <w:rPr>
      <w:sz w:val="16"/>
      <w:szCs w:val="16"/>
    </w:rPr>
  </w:style>
  <w:style w:type="paragraph" w:styleId="CommentText">
    <w:name w:val="annotation text"/>
    <w:basedOn w:val="Normal"/>
    <w:link w:val="CommentTextChar"/>
    <w:uiPriority w:val="99"/>
    <w:rsid w:val="00CF6C40"/>
    <w:pPr>
      <w:spacing w:after="240" w:line="240" w:lineRule="auto"/>
      <w:jc w:val="both"/>
    </w:pPr>
    <w:rPr>
      <w:rFonts w:ascii="Times New Roman" w:eastAsia="Times New Roman" w:hAnsi="Times New Roman" w:cs="Times New Roman"/>
      <w:kern w:val="0"/>
      <w:sz w:val="20"/>
      <w:szCs w:val="20"/>
      <w:lang w:eastAsia="en-IE"/>
    </w:rPr>
  </w:style>
  <w:style w:type="character" w:customStyle="1" w:styleId="CommentTextChar">
    <w:name w:val="Comment Text Char"/>
    <w:basedOn w:val="DefaultParagraphFont"/>
    <w:link w:val="CommentText"/>
    <w:uiPriority w:val="99"/>
    <w:rsid w:val="00CF6C40"/>
    <w:rPr>
      <w:rFonts w:ascii="Times New Roman" w:eastAsia="Times New Roman" w:hAnsi="Times New Roman" w:cs="Times New Roman"/>
      <w:kern w:val="0"/>
      <w:sz w:val="20"/>
      <w:szCs w:val="20"/>
      <w:lang w:eastAsia="en-IE"/>
    </w:rPr>
  </w:style>
  <w:style w:type="paragraph" w:styleId="CommentSubject">
    <w:name w:val="annotation subject"/>
    <w:basedOn w:val="CommentText"/>
    <w:next w:val="CommentText"/>
    <w:link w:val="CommentSubjectChar"/>
    <w:semiHidden/>
    <w:rsid w:val="00CF6C40"/>
    <w:rPr>
      <w:b/>
      <w:bCs/>
    </w:rPr>
  </w:style>
  <w:style w:type="character" w:customStyle="1" w:styleId="CommentSubjectChar">
    <w:name w:val="Comment Subject Char"/>
    <w:basedOn w:val="CommentTextChar"/>
    <w:link w:val="CommentSubject"/>
    <w:semiHidden/>
    <w:rsid w:val="00CF6C40"/>
    <w:rPr>
      <w:rFonts w:ascii="Times New Roman" w:eastAsia="Times New Roman" w:hAnsi="Times New Roman" w:cs="Times New Roman"/>
      <w:b/>
      <w:bCs/>
      <w:kern w:val="0"/>
      <w:sz w:val="20"/>
      <w:szCs w:val="20"/>
      <w:lang w:eastAsia="en-IE"/>
    </w:rPr>
  </w:style>
  <w:style w:type="character" w:customStyle="1" w:styleId="EYNormalChar">
    <w:name w:val="EY Normal Char"/>
    <w:basedOn w:val="DefaultParagraphFont"/>
    <w:link w:val="EYNormal"/>
    <w:locked/>
    <w:rsid w:val="00CF6C40"/>
    <w:rPr>
      <w:rFonts w:ascii="EYInterstate Light" w:hAnsi="EYInterstate Light" w:cs="Aharoni"/>
      <w:kern w:val="12"/>
      <w:sz w:val="20"/>
    </w:rPr>
  </w:style>
  <w:style w:type="paragraph" w:customStyle="1" w:styleId="EYNormal">
    <w:name w:val="EY Normal"/>
    <w:link w:val="EYNormalChar"/>
    <w:qFormat/>
    <w:rsid w:val="00CF6C40"/>
    <w:pPr>
      <w:spacing w:after="120" w:line="240" w:lineRule="auto"/>
      <w:jc w:val="both"/>
    </w:pPr>
    <w:rPr>
      <w:rFonts w:ascii="EYInterstate Light" w:hAnsi="EYInterstate Light" w:cs="Aharoni"/>
      <w:kern w:val="12"/>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CF6C40"/>
    <w:pPr>
      <w:tabs>
        <w:tab w:val="left" w:pos="907"/>
      </w:tabs>
      <w:spacing w:before="60" w:after="160" w:line="240" w:lineRule="exact"/>
      <w:jc w:val="both"/>
    </w:pPr>
    <w:rPr>
      <w:vertAlign w:val="superscript"/>
    </w:rPr>
  </w:style>
  <w:style w:type="character" w:customStyle="1" w:styleId="EYBodytextnoparaspaceChar">
    <w:name w:val="EY Body text (no para space) Char"/>
    <w:basedOn w:val="DefaultParagraphFont"/>
    <w:link w:val="EYBodytextnoparaspace"/>
    <w:locked/>
    <w:rsid w:val="00CF6C40"/>
    <w:rPr>
      <w:kern w:val="12"/>
      <w:sz w:val="20"/>
    </w:rPr>
  </w:style>
  <w:style w:type="paragraph" w:customStyle="1" w:styleId="EYBodytextnoparaspace">
    <w:name w:val="EY Body text (no para space)"/>
    <w:basedOn w:val="Normal"/>
    <w:link w:val="EYBodytextnoparaspaceChar"/>
    <w:qFormat/>
    <w:rsid w:val="00CF6C40"/>
    <w:pPr>
      <w:tabs>
        <w:tab w:val="left" w:pos="907"/>
      </w:tabs>
      <w:overflowPunct w:val="0"/>
      <w:autoSpaceDE w:val="0"/>
      <w:autoSpaceDN w:val="0"/>
      <w:adjustRightInd w:val="0"/>
      <w:spacing w:before="60" w:after="60"/>
      <w:jc w:val="both"/>
    </w:pPr>
    <w:rPr>
      <w:kern w:val="12"/>
      <w:sz w:val="20"/>
    </w:rPr>
  </w:style>
  <w:style w:type="paragraph" w:customStyle="1" w:styleId="EYdate">
    <w:name w:val="EY date"/>
    <w:basedOn w:val="Normal"/>
    <w:qFormat/>
    <w:rsid w:val="00CF6C40"/>
    <w:pPr>
      <w:keepNext/>
      <w:spacing w:before="240" w:after="120" w:line="240" w:lineRule="auto"/>
      <w:jc w:val="both"/>
    </w:pPr>
    <w:rPr>
      <w:rFonts w:ascii="EYInterstate Light" w:eastAsia="___WRD_EMBED_SUB_49" w:hAnsi="EYInterstate Light" w:cs="Aharoni"/>
      <w:b/>
      <w:bCs/>
      <w:i/>
      <w:iCs/>
      <w:kern w:val="0"/>
      <w:sz w:val="24"/>
      <w:szCs w:val="24"/>
    </w:rPr>
  </w:style>
  <w:style w:type="character" w:customStyle="1" w:styleId="Bullet01Arial10Char">
    <w:name w:val="Bullet 0.1. Arial 10 Char"/>
    <w:basedOn w:val="DefaultParagraphFont"/>
    <w:link w:val="Bullet01Arial10"/>
    <w:locked/>
    <w:rsid w:val="00CF6C40"/>
    <w:rPr>
      <w:rFonts w:ascii="EYInterstate Light" w:eastAsia="Aharoni" w:hAnsi="EYInterstate Light" w:cs="EYInterstate Light"/>
      <w:kern w:val="12"/>
      <w:sz w:val="20"/>
    </w:rPr>
  </w:style>
  <w:style w:type="paragraph" w:customStyle="1" w:styleId="Bullet01Arial10">
    <w:name w:val="Bullet 0.1. Arial 10"/>
    <w:basedOn w:val="ListParagraph"/>
    <w:link w:val="Bullet01Arial10Char"/>
    <w:qFormat/>
    <w:rsid w:val="00CF6C40"/>
    <w:pPr>
      <w:numPr>
        <w:numId w:val="23"/>
      </w:numPr>
      <w:overflowPunct w:val="0"/>
      <w:autoSpaceDE w:val="0"/>
      <w:autoSpaceDN w:val="0"/>
      <w:adjustRightInd w:val="0"/>
      <w:snapToGrid w:val="0"/>
      <w:spacing w:before="120" w:after="120" w:line="240" w:lineRule="auto"/>
      <w:contextualSpacing w:val="0"/>
      <w:jc w:val="both"/>
    </w:pPr>
    <w:rPr>
      <w:rFonts w:ascii="EYInterstate Light" w:eastAsia="Aharoni" w:hAnsi="EYInterstate Light" w:cs="EYInterstate Light"/>
      <w:kern w:val="12"/>
      <w:sz w:val="20"/>
      <w:lang w:eastAsia="en-US"/>
    </w:rPr>
  </w:style>
  <w:style w:type="paragraph" w:customStyle="1" w:styleId="EYBulletedList1">
    <w:name w:val="EY Bulleted List 1"/>
    <w:qFormat/>
    <w:rsid w:val="00CF6C40"/>
    <w:pPr>
      <w:numPr>
        <w:numId w:val="24"/>
      </w:numPr>
      <w:spacing w:before="60" w:after="60" w:line="240" w:lineRule="auto"/>
      <w:jc w:val="both"/>
    </w:pPr>
    <w:rPr>
      <w:rFonts w:ascii="EYInterstate Light" w:eastAsia="___WRD_EMBED_SUB_49" w:hAnsi="EYInterstate Light" w:cs="___WRD_EMBED_SUB_49"/>
      <w:kern w:val="12"/>
      <w:sz w:val="20"/>
      <w:szCs w:val="24"/>
    </w:rPr>
  </w:style>
  <w:style w:type="paragraph" w:customStyle="1" w:styleId="Bullet10">
    <w:name w:val="*Bullet 1"/>
    <w:basedOn w:val="Normal"/>
    <w:link w:val="Bullet1Char"/>
    <w:qFormat/>
    <w:rsid w:val="00CF6C40"/>
    <w:pPr>
      <w:numPr>
        <w:numId w:val="25"/>
      </w:numPr>
      <w:spacing w:after="120" w:line="240" w:lineRule="auto"/>
      <w:contextualSpacing/>
      <w:jc w:val="both"/>
    </w:pPr>
    <w:rPr>
      <w:rFonts w:ascii="EYInterstate Light" w:eastAsia="___WRD_EMBED_SUB_49" w:hAnsi="EYInterstate Light" w:cs="___WRD_EMBED_SUB_49"/>
      <w:kern w:val="0"/>
      <w:sz w:val="20"/>
      <w:szCs w:val="24"/>
    </w:rPr>
  </w:style>
  <w:style w:type="character" w:customStyle="1" w:styleId="Bullet1Char">
    <w:name w:val="*Bullet 1 Char"/>
    <w:basedOn w:val="DefaultParagraphFont"/>
    <w:link w:val="Bullet10"/>
    <w:rsid w:val="00CF6C40"/>
    <w:rPr>
      <w:rFonts w:ascii="EYInterstate Light" w:eastAsia="___WRD_EMBED_SUB_49" w:hAnsi="EYInterstate Light" w:cs="___WRD_EMBED_SUB_49"/>
      <w:kern w:val="0"/>
      <w:sz w:val="20"/>
      <w:szCs w:val="24"/>
    </w:rPr>
  </w:style>
  <w:style w:type="paragraph" w:customStyle="1" w:styleId="Bullet20">
    <w:name w:val="*Bullet 2"/>
    <w:basedOn w:val="Bullet10"/>
    <w:qFormat/>
    <w:rsid w:val="00CF6C40"/>
    <w:pPr>
      <w:numPr>
        <w:ilvl w:val="1"/>
      </w:numPr>
      <w:tabs>
        <w:tab w:val="num" w:pos="1202"/>
      </w:tabs>
      <w:ind w:left="1202" w:hanging="720"/>
    </w:pPr>
    <w:rPr>
      <w:rFonts w:ascii="___WRD_EMBED_SUB_49" w:hAnsi="___WRD_EMBED_SUB_49"/>
    </w:rPr>
  </w:style>
  <w:style w:type="paragraph" w:customStyle="1" w:styleId="Bullet30">
    <w:name w:val="*Bullet 3"/>
    <w:basedOn w:val="Bullet20"/>
    <w:qFormat/>
    <w:rsid w:val="00CF6C40"/>
    <w:pPr>
      <w:numPr>
        <w:ilvl w:val="2"/>
      </w:numPr>
      <w:tabs>
        <w:tab w:val="num" w:pos="3697"/>
      </w:tabs>
      <w:ind w:left="3697" w:hanging="720"/>
    </w:pPr>
    <w:rPr>
      <w:rFonts w:ascii="Tahoma" w:eastAsia="Symbol" w:hAnsi="Tahoma" w:cs="Symbol"/>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uiPriority w:val="99"/>
    <w:rsid w:val="00CF6C40"/>
    <w:pPr>
      <w:spacing w:after="160" w:line="240" w:lineRule="exact"/>
    </w:pPr>
    <w:rPr>
      <w:kern w:val="0"/>
      <w:vertAlign w:val="superscript"/>
    </w:rPr>
  </w:style>
  <w:style w:type="numbering" w:customStyle="1" w:styleId="Bullets">
    <w:name w:val="Bullets"/>
    <w:aliases w:val="NumbLstBTBullet,NumbLstBullet"/>
    <w:uiPriority w:val="99"/>
    <w:rsid w:val="00CF6C40"/>
    <w:pPr>
      <w:numPr>
        <w:numId w:val="26"/>
      </w:numPr>
    </w:pPr>
  </w:style>
  <w:style w:type="paragraph" w:customStyle="1" w:styleId="Bullet1">
    <w:name w:val="Bullet 1"/>
    <w:aliases w:val="Bullet1,BTBullet1,b1,bullets"/>
    <w:basedOn w:val="Normal"/>
    <w:link w:val="BTBullet1Znak"/>
    <w:qFormat/>
    <w:rsid w:val="00CF6C40"/>
    <w:pPr>
      <w:numPr>
        <w:numId w:val="26"/>
      </w:numPr>
      <w:spacing w:after="160" w:line="259" w:lineRule="auto"/>
      <w:contextualSpacing/>
    </w:pPr>
    <w:rPr>
      <w:rFonts w:ascii="Verdana" w:hAnsi="Verdana"/>
      <w:color w:val="000000" w:themeColor="text1"/>
      <w:kern w:val="0"/>
      <w:sz w:val="20"/>
    </w:rPr>
  </w:style>
  <w:style w:type="paragraph" w:customStyle="1" w:styleId="Bullet2">
    <w:name w:val="Bullet 2"/>
    <w:aliases w:val="Bullet2,BTBullet2"/>
    <w:basedOn w:val="Normal"/>
    <w:qFormat/>
    <w:rsid w:val="00CF6C40"/>
    <w:pPr>
      <w:numPr>
        <w:ilvl w:val="1"/>
        <w:numId w:val="26"/>
      </w:numPr>
      <w:spacing w:after="160" w:line="259" w:lineRule="auto"/>
      <w:contextualSpacing/>
    </w:pPr>
    <w:rPr>
      <w:rFonts w:ascii="Verdana" w:hAnsi="Verdana"/>
      <w:color w:val="000000" w:themeColor="text1"/>
      <w:kern w:val="0"/>
      <w:sz w:val="20"/>
    </w:rPr>
  </w:style>
  <w:style w:type="paragraph" w:customStyle="1" w:styleId="Bullet3">
    <w:name w:val="Bullet 3"/>
    <w:aliases w:val="Bullet3,BTBullet3"/>
    <w:basedOn w:val="Bullet2"/>
    <w:uiPriority w:val="10"/>
    <w:qFormat/>
    <w:rsid w:val="00CF6C40"/>
    <w:pPr>
      <w:numPr>
        <w:ilvl w:val="2"/>
      </w:numPr>
    </w:pPr>
  </w:style>
  <w:style w:type="character" w:customStyle="1" w:styleId="BTBullet1Znak">
    <w:name w:val="BTBullet1 Znak"/>
    <w:link w:val="Bullet1"/>
    <w:locked/>
    <w:rsid w:val="00CF6C40"/>
    <w:rPr>
      <w:rFonts w:ascii="Verdana" w:hAnsi="Verdana"/>
      <w:color w:val="000000" w:themeColor="text1"/>
      <w:kern w:val="0"/>
      <w:sz w:val="20"/>
    </w:rPr>
  </w:style>
  <w:style w:type="paragraph" w:styleId="Revision">
    <w:name w:val="Revision"/>
    <w:hidden/>
    <w:semiHidden/>
    <w:rsid w:val="00CF6C40"/>
    <w:pPr>
      <w:spacing w:after="0" w:line="240" w:lineRule="auto"/>
    </w:pPr>
    <w:rPr>
      <w:rFonts w:ascii="Times New Roman" w:eastAsia="Times New Roman" w:hAnsi="Times New Roman" w:cs="Times New Roman"/>
      <w:kern w:val="0"/>
      <w:sz w:val="24"/>
      <w:szCs w:val="20"/>
      <w:lang w:eastAsia="en-IE"/>
    </w:rPr>
  </w:style>
  <w:style w:type="paragraph" w:customStyle="1" w:styleId="NormalSmall">
    <w:name w:val="NormalSmall"/>
    <w:basedOn w:val="Normal"/>
    <w:uiPriority w:val="99"/>
    <w:qFormat/>
    <w:rsid w:val="00CF6C40"/>
    <w:pPr>
      <w:spacing w:after="160" w:line="259" w:lineRule="auto"/>
      <w:jc w:val="both"/>
    </w:pPr>
    <w:rPr>
      <w:rFonts w:ascii="Verdana" w:hAnsi="Verdana"/>
      <w:color w:val="000000" w:themeColor="text1"/>
      <w:kern w:val="0"/>
      <w:sz w:val="16"/>
    </w:rPr>
  </w:style>
  <w:style w:type="paragraph" w:customStyle="1" w:styleId="Bullet1Space">
    <w:name w:val="Bullet 1 Space"/>
    <w:aliases w:val="Bullet1Last,BTBullet1Last"/>
    <w:basedOn w:val="Bullet1"/>
    <w:link w:val="BTBullet1LastChar"/>
    <w:uiPriority w:val="11"/>
    <w:qFormat/>
    <w:rsid w:val="00CF6C40"/>
    <w:pPr>
      <w:numPr>
        <w:numId w:val="0"/>
      </w:numPr>
      <w:tabs>
        <w:tab w:val="num" w:pos="1485"/>
      </w:tabs>
      <w:spacing w:after="40"/>
      <w:ind w:left="1485" w:hanging="283"/>
      <w:contextualSpacing w:val="0"/>
      <w:jc w:val="both"/>
    </w:pPr>
    <w:rPr>
      <w:sz w:val="16"/>
    </w:rPr>
  </w:style>
  <w:style w:type="character" w:customStyle="1" w:styleId="BTBullet1LastChar">
    <w:name w:val="BTBullet1Last Char"/>
    <w:link w:val="Bullet1Space"/>
    <w:uiPriority w:val="11"/>
    <w:locked/>
    <w:rsid w:val="00CF6C40"/>
    <w:rPr>
      <w:rFonts w:ascii="Verdana" w:hAnsi="Verdana"/>
      <w:color w:val="000000" w:themeColor="text1"/>
      <w:kern w:val="0"/>
      <w:sz w:val="16"/>
    </w:rPr>
  </w:style>
  <w:style w:type="character" w:customStyle="1" w:styleId="CaptionChar">
    <w:name w:val="Caption Char"/>
    <w:aliases w:val="Textbox Char,Légende F Char,Légende  F Char,Caption (ALL) Char,Didascalia Carattere2 Char,Didascalia Carattere1 Carattere Char,Didascalia Carattere Carattere Carattere Char,Didascalia Carattere2 Carattere Carattere Carattere Char,C Char"/>
    <w:basedOn w:val="DefaultParagraphFont"/>
    <w:link w:val="Caption"/>
    <w:uiPriority w:val="3"/>
    <w:qFormat/>
    <w:rsid w:val="00CF6C40"/>
    <w:rPr>
      <w:rFonts w:ascii="Times New Roman" w:eastAsia="Times New Roman" w:hAnsi="Times New Roman" w:cs="Times New Roman"/>
      <w:i/>
      <w:kern w:val="0"/>
      <w:szCs w:val="20"/>
      <w:lang w:eastAsia="en-IE"/>
    </w:rPr>
  </w:style>
  <w:style w:type="table" w:customStyle="1" w:styleId="Table-standard1">
    <w:name w:val="Table - standard1"/>
    <w:basedOn w:val="TableNormal"/>
    <w:rsid w:val="00CF6C40"/>
    <w:pPr>
      <w:spacing w:after="0" w:line="240" w:lineRule="auto"/>
    </w:pPr>
    <w:rPr>
      <w:rFonts w:ascii="EYInterstate Light" w:eastAsia="Symbol" w:hAnsi="EYInterstate Light" w:cs="Symbol"/>
      <w:kern w:val="0"/>
      <w:sz w:val="20"/>
      <w:szCs w:val="20"/>
      <w:lang w:eastAsia="fr-FR"/>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Bahnschrift" w:hAnsi="Bahnschrift"/>
        <w:sz w:val="18"/>
      </w:rPr>
      <w:tblPr/>
      <w:tcPr>
        <w:shd w:val="clear" w:color="auto" w:fill="FFC000"/>
      </w:tcPr>
    </w:tblStylePr>
    <w:tblStylePr w:type="lastRow">
      <w:rPr>
        <w:rFonts w:ascii="Bahnschrift" w:hAnsi="Bahnschrift"/>
      </w:rPr>
    </w:tblStylePr>
  </w:style>
  <w:style w:type="character" w:customStyle="1" w:styleId="cf01">
    <w:name w:val="cf01"/>
    <w:basedOn w:val="DefaultParagraphFont"/>
    <w:rsid w:val="00CF6C40"/>
    <w:rPr>
      <w:rFonts w:ascii="Segoe UI" w:hAnsi="Segoe UI" w:cs="Segoe UI" w:hint="default"/>
      <w:sz w:val="18"/>
      <w:szCs w:val="18"/>
    </w:rPr>
  </w:style>
  <w:style w:type="paragraph" w:styleId="ListBullet5">
    <w:name w:val="List Bullet 5"/>
    <w:basedOn w:val="Normal"/>
    <w:semiHidden/>
    <w:rsid w:val="00CF6C40"/>
    <w:pPr>
      <w:numPr>
        <w:numId w:val="35"/>
      </w:numPr>
      <w:spacing w:after="240" w:line="240" w:lineRule="auto"/>
      <w:contextualSpacing/>
      <w:jc w:val="both"/>
    </w:pPr>
    <w:rPr>
      <w:rFonts w:ascii="Times New Roman" w:eastAsia="Times New Roman" w:hAnsi="Times New Roman" w:cs="Times New Roman"/>
      <w:kern w:val="0"/>
      <w:sz w:val="24"/>
      <w:szCs w:val="20"/>
      <w:lang w:eastAsia="en-IE"/>
    </w:rPr>
  </w:style>
  <w:style w:type="paragraph" w:styleId="ListNumber5">
    <w:name w:val="List Number 5"/>
    <w:basedOn w:val="Normal"/>
    <w:semiHidden/>
    <w:rsid w:val="00CF6C40"/>
    <w:pPr>
      <w:numPr>
        <w:numId w:val="36"/>
      </w:numPr>
      <w:spacing w:after="240" w:line="240" w:lineRule="auto"/>
      <w:contextualSpacing/>
      <w:jc w:val="both"/>
    </w:pPr>
    <w:rPr>
      <w:rFonts w:ascii="Times New Roman" w:eastAsia="Times New Roman" w:hAnsi="Times New Roman" w:cs="Times New Roman"/>
      <w:kern w:val="0"/>
      <w:sz w:val="24"/>
      <w:szCs w:val="20"/>
      <w:lang w:eastAsia="en-IE"/>
    </w:rPr>
  </w:style>
  <w:style w:type="character" w:styleId="Emphasis">
    <w:name w:val="Emphasis"/>
    <w:basedOn w:val="DefaultParagraphFont"/>
    <w:uiPriority w:val="20"/>
    <w:qFormat/>
    <w:rsid w:val="00227F58"/>
    <w:rPr>
      <w:i/>
      <w:iCs/>
    </w:rPr>
  </w:style>
  <w:style w:type="paragraph" w:customStyle="1" w:styleId="Default">
    <w:name w:val="Default"/>
    <w:rsid w:val="00087F14"/>
    <w:pPr>
      <w:autoSpaceDE w:val="0"/>
      <w:autoSpaceDN w:val="0"/>
      <w:adjustRightInd w:val="0"/>
      <w:spacing w:after="0" w:line="240" w:lineRule="auto"/>
    </w:pPr>
    <w:rPr>
      <w:rFonts w:ascii="Tahoma" w:hAnsi="Tahoma" w:cs="Tahoma"/>
      <w:color w:val="000000"/>
      <w:kern w:val="0"/>
      <w:sz w:val="24"/>
      <w:szCs w:val="24"/>
    </w:rPr>
  </w:style>
  <w:style w:type="table" w:customStyle="1" w:styleId="TableNormal1">
    <w:name w:val="Table Normal1"/>
    <w:uiPriority w:val="2"/>
    <w:semiHidden/>
    <w:unhideWhenUsed/>
    <w:qFormat/>
    <w:rsid w:val="00C22E98"/>
    <w:pPr>
      <w:widowControl w:val="0"/>
      <w:spacing w:after="0" w:line="240" w:lineRule="auto"/>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7131">
      <w:bodyDiv w:val="1"/>
      <w:marLeft w:val="0"/>
      <w:marRight w:val="0"/>
      <w:marTop w:val="0"/>
      <w:marBottom w:val="0"/>
      <w:divBdr>
        <w:top w:val="none" w:sz="0" w:space="0" w:color="auto"/>
        <w:left w:val="none" w:sz="0" w:space="0" w:color="auto"/>
        <w:bottom w:val="none" w:sz="0" w:space="0" w:color="auto"/>
        <w:right w:val="none" w:sz="0" w:space="0" w:color="auto"/>
      </w:divBdr>
    </w:div>
    <w:div w:id="904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AUTO/?uri=OJ:L:2023:102:TOC" TargetMode="External"/><Relationship Id="rId2" Type="http://schemas.openxmlformats.org/officeDocument/2006/relationships/hyperlink" Target="https://www.transcrime.it/en/projects/medi-theft/" TargetMode="External"/><Relationship Id="rId1" Type="http://schemas.openxmlformats.org/officeDocument/2006/relationships/hyperlink" Target="https://www.ema.europa.eu/en/human-regulatory-overview/post-authorisation/compliance-post-authorisation/falsified-medicines-reporting-obligations" TargetMode="External"/><Relationship Id="rId4" Type="http://schemas.openxmlformats.org/officeDocument/2006/relationships/hyperlink" Target="https://commission.europa.eu/strategy-and-policy/relations-non-eu-countries/relations-united-kingdom/eu-uk-withdrawal-agreement/protocol-ireland-and-northern-ireland_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ANTEDocumentDate xmlns="582e2768-85d5-40d6-af23-86eaed918866">2024-04-07T22:00:00+00:00</SANTEDocumentDate>
    <TaxKeywordTaxHTField xmlns="5d7c9a51-8868-4cc4-b189-61103d00211e">
      <Terms xmlns="http://schemas.microsoft.com/office/infopath/2007/PartnerControls"/>
    </TaxKeywordTaxHTField>
    <SANTEDomainTaxHTField0 xmlns="582e2768-85d5-40d6-af23-86eaed918866">
      <Terms xmlns="http://schemas.microsoft.com/office/infopath/2007/PartnerControls">
        <TermInfo xmlns="http://schemas.microsoft.com/office/infopath/2007/PartnerControls">
          <TermName xmlns="http://schemas.microsoft.com/office/infopath/2007/PartnerControls">Medical products</TermName>
          <TermId xmlns="http://schemas.microsoft.com/office/infopath/2007/PartnerControls">18e9c7e7-3b76-4476-b82e-b789087dd483</TermId>
        </TermInfo>
        <TermInfo xmlns="http://schemas.microsoft.com/office/infopath/2007/PartnerControls">
          <TermName xmlns="http://schemas.microsoft.com/office/infopath/2007/PartnerControls">National health systems</TermName>
          <TermId xmlns="http://schemas.microsoft.com/office/infopath/2007/PartnerControls">f04a4890-3b78-4a53-92a8-a5837b03d94d</TermId>
        </TermInfo>
      </Terms>
    </SANTEDomainTaxHTField0>
    <TaxCatchAll xmlns="5d7c9a51-8868-4cc4-b189-61103d00211e">
      <Value>2</Value>
      <Value>1</Value>
    </TaxCatchAll>
    <_dlc_DocId xmlns="5d7c9a51-8868-4cc4-b189-61103d00211e">A046-858455549-790</_dlc_DocId>
    <_dlc_DocIdUrl xmlns="5d7c9a51-8868-4cc4-b189-61103d00211e">
      <Url>https://workspaces.sante.cec.eu.int/areas/046/001/_layouts/15/DocIdRedir.aspx?ID=A046-858455549-790</Url>
      <Description>A046-858455549-790</Description>
    </_dlc_DocIdUrl>
    <SharedWithUsers xmlns="bdf41b96-cebd-4a7b-8b7d-a61ab388325f">
      <UserInfo>
        <DisplayName>ABDELALL Linda (SANTE)</DisplayName>
        <AccountId>254</AccountId>
        <AccountType/>
      </UserInfo>
      <UserInfo>
        <DisplayName>BECKER Rainer (SANTE)</DisplayName>
        <AccountId>315</AccountId>
        <AccountType/>
      </UserInfo>
      <UserInfo>
        <DisplayName>GALLHOFF Gudrun (SANTE)</DisplayName>
        <AccountId>242</AccountId>
        <AccountType/>
      </UserInfo>
      <UserInfo>
        <DisplayName>GIRAUD Sylvain (SANTE)</DisplayName>
        <AccountId>114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443a01b-d79d-4f0b-a265-41f74190fd92" ContentTypeId="0x010100DE1EDE6C0A88422BAED8C106DF00215D"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C3E10E935D524245A5E70022EA41AF4C00EDCA30C6307DF146B75FD32EFC2DA3F6" ma:contentTypeVersion="31" ma:contentTypeDescription="Shared Document" ma:contentTypeScope="" ma:versionID="5ff0a196bc0b9bea014380ef7204a2a2">
  <xsd:schema xmlns:xsd="http://www.w3.org/2001/XMLSchema" xmlns:xs="http://www.w3.org/2001/XMLSchema" xmlns:p="http://schemas.microsoft.com/office/2006/metadata/properties" xmlns:ns2="582e2768-85d5-40d6-af23-86eaed918866" xmlns:ns3="5d7c9a51-8868-4cc4-b189-61103d00211e" xmlns:ns4="bdf41b96-cebd-4a7b-8b7d-a61ab388325f" targetNamespace="http://schemas.microsoft.com/office/2006/metadata/properties" ma:root="true" ma:fieldsID="5cbe26b7b4dcb98b5343a38015145b53" ns2:_="" ns3:_="" ns4:_="">
    <xsd:import namespace="582e2768-85d5-40d6-af23-86eaed918866"/>
    <xsd:import namespace="5d7c9a51-8868-4cc4-b189-61103d00211e"/>
    <xsd:import namespace="bdf41b96-cebd-4a7b-8b7d-a61ab388325f"/>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e2768-85d5-40d6-af23-86eaed918866"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c97314d3-d312-4c2f-96fe-6b9ddda96881}" ma:internalName="TaxCatchAll" ma:showField="CatchAllData" ma:web="582e2768-85d5-40d6-af23-86eaed91886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c97314d3-d312-4c2f-96fe-6b9ddda96881}" ma:internalName="TaxCatchAllLabel" ma:readOnly="true" ma:showField="CatchAllDataLabel" ma:web="582e2768-85d5-40d6-af23-86eaed918866">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f41b96-cebd-4a7b-8b7d-a61ab38832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7985-789E-441A-B426-58B4FB724C90}">
  <ds:schemaRefs>
    <ds:schemaRef ds:uri="582e2768-85d5-40d6-af23-86eaed918866"/>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bdf41b96-cebd-4a7b-8b7d-a61ab388325f"/>
    <ds:schemaRef ds:uri="5d7c9a51-8868-4cc4-b189-61103d00211e"/>
    <ds:schemaRef ds:uri="http://www.w3.org/XML/1998/namespace"/>
  </ds:schemaRefs>
</ds:datastoreItem>
</file>

<file path=customXml/itemProps2.xml><?xml version="1.0" encoding="utf-8"?>
<ds:datastoreItem xmlns:ds="http://schemas.openxmlformats.org/officeDocument/2006/customXml" ds:itemID="{6E54D86A-984F-49C8-BBB4-0292F20414F6}">
  <ds:schemaRefs>
    <ds:schemaRef ds:uri="http://schemas.microsoft.com/sharepoint/v3/contenttype/forms"/>
  </ds:schemaRefs>
</ds:datastoreItem>
</file>

<file path=customXml/itemProps3.xml><?xml version="1.0" encoding="utf-8"?>
<ds:datastoreItem xmlns:ds="http://schemas.openxmlformats.org/officeDocument/2006/customXml" ds:itemID="{289D151E-1A53-4B86-BCF3-32A294B3C299}">
  <ds:schemaRefs>
    <ds:schemaRef ds:uri="http://schemas.microsoft.com/sharepoint/events"/>
  </ds:schemaRefs>
</ds:datastoreItem>
</file>

<file path=customXml/itemProps4.xml><?xml version="1.0" encoding="utf-8"?>
<ds:datastoreItem xmlns:ds="http://schemas.openxmlformats.org/officeDocument/2006/customXml" ds:itemID="{F89D7AD1-67EB-4970-B524-4B8BFAF2CF7F}">
  <ds:schemaRefs>
    <ds:schemaRef ds:uri="Microsoft.SharePoint.Taxonomy.ContentTypeSync"/>
  </ds:schemaRefs>
</ds:datastoreItem>
</file>

<file path=customXml/itemProps5.xml><?xml version="1.0" encoding="utf-8"?>
<ds:datastoreItem xmlns:ds="http://schemas.openxmlformats.org/officeDocument/2006/customXml" ds:itemID="{8C4C8171-06CE-4C16-89CB-7145632F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e2768-85d5-40d6-af23-86eaed918866"/>
    <ds:schemaRef ds:uri="5d7c9a51-8868-4cc4-b189-61103d00211e"/>
    <ds:schemaRef ds:uri="bdf41b96-cebd-4a7b-8b7d-a61ab388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FB5FB3-8950-4AF9-8B01-D2393181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Final FMD Report to Council and EP_revised post ISC_10_4_2024</vt:lpstr>
    </vt:vector>
  </TitlesOfParts>
  <Manager/>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FMD Report to Council and EP_revised post ISC_10_4_2024</dc:title>
  <dc:subject/>
  <dc:creator/>
  <cp:keywords/>
  <dc:description/>
  <cp:lastModifiedBy>EC CoDe</cp:lastModifiedBy>
  <cp:revision>9</cp:revision>
  <dcterms:created xsi:type="dcterms:W3CDTF">2024-06-19T10:35:00Z</dcterms:created>
  <dcterms:modified xsi:type="dcterms:W3CDTF">2024-07-01T14:06:00Z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2024-03-01T11:10:32Z</vt:lpwstr>
  </property>
  <property fmtid="{D5CDD505-2E9C-101B-9397-08002B2CF9AE}" pid="11" name="MSIP_Label_6bd9ddd1-4d20-43f6-abfa-fc3c07406f94_Method">
    <vt:lpwstr>Privileged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816f7fc9-505d-4895-814e-c46262ce5643</vt:lpwstr>
  </property>
  <property fmtid="{D5CDD505-2E9C-101B-9397-08002B2CF9AE}" pid="15" name="MSIP_Label_6bd9ddd1-4d20-43f6-abfa-fc3c07406f94_ContentBits">
    <vt:lpwstr>0</vt:lpwstr>
  </property>
  <property fmtid="{D5CDD505-2E9C-101B-9397-08002B2CF9AE}" pid="16" name="ContentTypeId">
    <vt:lpwstr>0x010100DE1EDE6C0A88422BAED8C106DF00215D00C3E10E935D524245A5E70022EA41AF4C00EDCA30C6307DF146B75FD32EFC2DA3F6</vt:lpwstr>
  </property>
  <property fmtid="{D5CDD505-2E9C-101B-9397-08002B2CF9AE}" pid="17" name="TaxKeyword">
    <vt:lpwstr/>
  </property>
  <property fmtid="{D5CDD505-2E9C-101B-9397-08002B2CF9AE}" pid="18" name="SANTEDomain">
    <vt:lpwstr>1;#Medical products|18e9c7e7-3b76-4476-b82e-b789087dd483;#2;#National health systems|f04a4890-3b78-4a53-92a8-a5837b03d94d</vt:lpwstr>
  </property>
  <property fmtid="{D5CDD505-2E9C-101B-9397-08002B2CF9AE}" pid="19" name="_dlc_DocIdItemGuid">
    <vt:lpwstr>c9c7ace0-9ecb-4cf6-9cd9-856099e3aff3</vt:lpwstr>
  </property>
</Properties>
</file>