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A6" w:rsidRPr="005D22EA" w:rsidRDefault="001A0C36" w:rsidP="001A0C36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5F158B4-494E-45C4-8C44-1966A20A5984" style="width:455.25pt;height:355.5pt">
            <v:imagedata r:id="rId8" o:title=""/>
          </v:shape>
        </w:pict>
      </w:r>
    </w:p>
    <w:p w:rsidR="00BC2AA6" w:rsidRPr="005D22EA" w:rsidRDefault="00BC2AA6" w:rsidP="00BC2AA6">
      <w:pPr>
        <w:rPr>
          <w:noProof/>
        </w:rPr>
        <w:sectPr w:rsidR="00BC2AA6" w:rsidRPr="005D22EA" w:rsidSect="001A0C36">
          <w:footerReference w:type="even" r:id="rId9"/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C2AA6" w:rsidRPr="005D22EA" w:rsidRDefault="00BC2AA6" w:rsidP="00880551">
      <w:pPr>
        <w:pStyle w:val="Exposdesmotifstitre"/>
        <w:rPr>
          <w:noProof/>
        </w:rPr>
      </w:pPr>
      <w:bookmarkStart w:id="0" w:name="_GoBack"/>
      <w:bookmarkEnd w:id="0"/>
      <w:r w:rsidRPr="005D22EA">
        <w:rPr>
          <w:noProof/>
        </w:rPr>
        <w:lastRenderedPageBreak/>
        <w:t>UZASADNIENIE</w:t>
      </w:r>
    </w:p>
    <w:p w:rsidR="00BC2AA6" w:rsidRPr="005D22EA" w:rsidRDefault="00BC2AA6" w:rsidP="00BB6B30">
      <w:pPr>
        <w:pStyle w:val="ManualHeading1"/>
        <w:rPr>
          <w:noProof/>
        </w:rPr>
      </w:pPr>
      <w:r w:rsidRPr="005D22EA">
        <w:rPr>
          <w:noProof/>
        </w:rPr>
        <w:t>1.</w:t>
      </w:r>
      <w:r w:rsidRPr="005D22EA">
        <w:rPr>
          <w:noProof/>
        </w:rPr>
        <w:tab/>
        <w:t>KONTEKST WNIOSKU</w:t>
      </w:r>
    </w:p>
    <w:p w:rsidR="00BC2AA6" w:rsidRPr="005D22EA" w:rsidRDefault="00BC2AA6" w:rsidP="00044058">
      <w:pPr>
        <w:pStyle w:val="ManualHeading2"/>
        <w:rPr>
          <w:rFonts w:eastAsia="Arial Unicode MS"/>
          <w:noProof/>
        </w:rPr>
      </w:pPr>
      <w:r w:rsidRPr="005D22EA">
        <w:rPr>
          <w:noProof/>
          <w:color w:val="000000"/>
          <w:u w:color="000000"/>
          <w:bdr w:val="nil"/>
        </w:rPr>
        <w:t>•</w:t>
      </w:r>
      <w:r w:rsidRPr="005D22EA">
        <w:rPr>
          <w:noProof/>
          <w:color w:val="000000"/>
          <w:u w:color="000000"/>
          <w:bdr w:val="nil"/>
        </w:rPr>
        <w:tab/>
      </w:r>
      <w:r w:rsidRPr="005D22EA">
        <w:rPr>
          <w:noProof/>
        </w:rPr>
        <w:t>Przyczyny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cel</w:t>
      </w:r>
      <w:r w:rsidRPr="005D22EA">
        <w:rPr>
          <w:noProof/>
        </w:rPr>
        <w:t>e wniosku</w:t>
      </w:r>
    </w:p>
    <w:p w:rsidR="006D3044" w:rsidRPr="005D22EA" w:rsidRDefault="00D3255E" w:rsidP="006D304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 w:rsidRPr="005D22EA">
        <w:rPr>
          <w:noProof/>
        </w:rPr>
        <w:t xml:space="preserve">Celem niniejszego wniosku jest dostosowanie rozporządzenia wykonawczego Rady (UE) </w:t>
      </w:r>
      <w:r w:rsidRPr="00BF57C1">
        <w:rPr>
          <w:noProof/>
        </w:rPr>
        <w:t>nr</w:t>
      </w:r>
      <w:r w:rsidR="00BF57C1" w:rsidRPr="00BF57C1">
        <w:rPr>
          <w:noProof/>
        </w:rPr>
        <w:t> </w:t>
      </w:r>
      <w:r w:rsidRPr="00BF57C1">
        <w:rPr>
          <w:noProof/>
        </w:rPr>
        <w:t>2</w:t>
      </w:r>
      <w:r w:rsidRPr="005D22EA">
        <w:rPr>
          <w:noProof/>
        </w:rPr>
        <w:t>82/2011</w:t>
      </w:r>
      <w:r w:rsidRPr="005D22EA">
        <w:rPr>
          <w:rStyle w:val="FootnoteReference"/>
          <w:noProof/>
        </w:rPr>
        <w:footnoteReference w:id="1"/>
      </w:r>
      <w:r w:rsidRPr="005D22EA">
        <w:rPr>
          <w:noProof/>
        </w:rPr>
        <w:t xml:space="preserve"> (rozporządzenie wykonawcze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 xml:space="preserve">awie VAT), aby umożliwić wprowadzenie elektronicznego świadectwa zwolnienia potwierdzającego, że transakcja może być objęta szczególnym zwolnieniem na podstawie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akapit pierwszy dyrektywy Rady 2006/112/WE („dyrektywa VAT”).</w:t>
      </w:r>
    </w:p>
    <w:p w:rsidR="00D3255E" w:rsidRPr="005D22EA" w:rsidRDefault="00D3255E" w:rsidP="007507F6">
      <w:pPr>
        <w:pStyle w:val="Text1"/>
        <w:ind w:left="0"/>
        <w:rPr>
          <w:noProof/>
        </w:rPr>
      </w:pPr>
      <w:r w:rsidRPr="005D22EA">
        <w:rPr>
          <w:noProof/>
        </w:rPr>
        <w:t>Załącznik II do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 przewiduje świadectwo zwolnienia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pod</w:t>
      </w:r>
      <w:r w:rsidRPr="005D22EA">
        <w:rPr>
          <w:noProof/>
        </w:rPr>
        <w:t>atku VAT lub akcyzy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for</w:t>
      </w:r>
      <w:r w:rsidRPr="005D22EA">
        <w:rPr>
          <w:noProof/>
        </w:rPr>
        <w:t>mie papierowej, które podpisuje się ręcznie. Aby umożliwić państwom członkowskim sprostanie rosnącym potrzebom epoki cyfrowej oraz zmniejszyć obciążenie administracyjne przedsiębiorstw, obecna wersja papierowa zostanie zastąpiona nowym elektronicznym świadectwem zwolnienia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cel</w:t>
      </w:r>
      <w:r w:rsidRPr="005D22EA">
        <w:rPr>
          <w:noProof/>
        </w:rPr>
        <w:t>u przygotowania się do coraz powszechniejszego stosowania zaawansowanych podpisów elektronicznych. Ponadto takie przejście na format elektroniczny pozwoli państwom członkowskim wywiązać się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obo</w:t>
      </w:r>
      <w:r w:rsidRPr="005D22EA">
        <w:rPr>
          <w:noProof/>
        </w:rPr>
        <w:t>wiązków wynikających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prz</w:t>
      </w:r>
      <w:r w:rsidRPr="005D22EA">
        <w:rPr>
          <w:noProof/>
        </w:rPr>
        <w:t>episów UE</w:t>
      </w:r>
      <w:r w:rsidR="00CD0C49" w:rsidRPr="005D22EA">
        <w:rPr>
          <w:rStyle w:val="FootnoteReference"/>
          <w:rFonts w:eastAsia="Arial Unicode MS"/>
          <w:noProof/>
        </w:rPr>
        <w:footnoteReference w:id="2"/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zak</w:t>
      </w:r>
      <w:r w:rsidRPr="005D22EA">
        <w:rPr>
          <w:noProof/>
        </w:rPr>
        <w:t>resie wprowadzenia niezbędnych środków technicznych umożliwiających elektroniczne przetwarzanie dokumentów podpisanych elektronicznie przy korzystaniu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usł</w:t>
      </w:r>
      <w:r w:rsidRPr="005D22EA">
        <w:rPr>
          <w:noProof/>
        </w:rPr>
        <w:t>ug online świadczonych przez organ sektora publicznego lub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jeg</w:t>
      </w:r>
      <w:r w:rsidRPr="005D22EA">
        <w:rPr>
          <w:noProof/>
        </w:rPr>
        <w:t>o imieniu.</w:t>
      </w:r>
    </w:p>
    <w:p w:rsidR="00CE1CDF" w:rsidRPr="005D22EA" w:rsidRDefault="00CE1CDF" w:rsidP="007507F6">
      <w:pPr>
        <w:pStyle w:val="Text1"/>
        <w:ind w:left="0"/>
        <w:rPr>
          <w:noProof/>
        </w:rPr>
      </w:pPr>
      <w:r w:rsidRPr="005D22EA">
        <w:rPr>
          <w:noProof/>
        </w:rPr>
        <w:t xml:space="preserve">Na podstawie nowego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>a dyrektywy VAT Komisja,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por</w:t>
      </w:r>
      <w:r w:rsidRPr="005D22EA">
        <w:rPr>
          <w:noProof/>
        </w:rPr>
        <w:t>ozumieniu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pań</w:t>
      </w:r>
      <w:r w:rsidRPr="005D22EA">
        <w:rPr>
          <w:noProof/>
        </w:rPr>
        <w:t>stwami członkowskimi, będzie mogła przyjąć środki wykonawcze określające szczegóły techniczne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spe</w:t>
      </w:r>
      <w:r w:rsidRPr="005D22EA">
        <w:rPr>
          <w:noProof/>
        </w:rPr>
        <w:t>cyfikacje dotyczące obowiązującego elektronicznego formatu nowego świadectwa zwolnienia oraz sposobu,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jak</w:t>
      </w:r>
      <w:r w:rsidRPr="005D22EA">
        <w:rPr>
          <w:noProof/>
        </w:rPr>
        <w:t>i ma być ono przetwarzane elektronicznie. To nowe świadectwo elektroniczne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peł</w:t>
      </w:r>
      <w:r w:rsidRPr="005D22EA">
        <w:rPr>
          <w:noProof/>
        </w:rPr>
        <w:t>ni zastąpi wersję papierową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dni</w:t>
      </w:r>
      <w:r w:rsidRPr="005D22EA">
        <w:rPr>
          <w:noProof/>
        </w:rPr>
        <w:t>em 1 lipca 20</w:t>
      </w:r>
      <w:r w:rsidRPr="00BF57C1">
        <w:rPr>
          <w:noProof/>
        </w:rPr>
        <w:t>30</w:t>
      </w:r>
      <w:r w:rsidR="00BF57C1" w:rsidRPr="00BF57C1">
        <w:rPr>
          <w:noProof/>
        </w:rPr>
        <w:t> </w:t>
      </w:r>
      <w:r w:rsidRPr="00BF57C1">
        <w:rPr>
          <w:noProof/>
        </w:rPr>
        <w:t>r</w:t>
      </w:r>
      <w:r w:rsidR="00BF57C1" w:rsidRPr="00BF57C1">
        <w:rPr>
          <w:noProof/>
        </w:rPr>
        <w:t>.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odn</w:t>
      </w:r>
      <w:r w:rsidRPr="005D22EA">
        <w:rPr>
          <w:noProof/>
        </w:rPr>
        <w:t>iesieniu do transakcji przeprowadzonych przed tą datą oraz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cel</w:t>
      </w:r>
      <w:r w:rsidRPr="005D22EA">
        <w:rPr>
          <w:noProof/>
        </w:rPr>
        <w:t>u lepszego uwzględnienia innych realizowanych projektów informatycznych państwa członkowskie mogą nadal stosować wersję papierową określoną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zał</w:t>
      </w:r>
      <w:r w:rsidRPr="005D22EA">
        <w:rPr>
          <w:noProof/>
        </w:rPr>
        <w:t>ączniku II do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</w:t>
      </w:r>
      <w:r w:rsidR="00BF57C1" w:rsidRPr="005D22EA">
        <w:rPr>
          <w:noProof/>
        </w:rPr>
        <w:t>. W</w:t>
      </w:r>
      <w:r w:rsidR="00BF57C1">
        <w:rPr>
          <w:noProof/>
        </w:rPr>
        <w:t> </w:t>
      </w:r>
      <w:r w:rsidR="00BF57C1" w:rsidRPr="005D22EA">
        <w:rPr>
          <w:noProof/>
        </w:rPr>
        <w:t>zwi</w:t>
      </w:r>
      <w:r w:rsidRPr="005D22EA">
        <w:rPr>
          <w:noProof/>
        </w:rPr>
        <w:t>ązku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tym</w:t>
      </w:r>
      <w:r w:rsidRPr="005D22EA">
        <w:rPr>
          <w:noProof/>
        </w:rPr>
        <w:t xml:space="preserve"> zmienia się brzmienie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5</w:t>
      </w:r>
      <w:r w:rsidRPr="005D22EA">
        <w:rPr>
          <w:noProof/>
        </w:rPr>
        <w:t xml:space="preserve">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cel</w:t>
      </w:r>
      <w:r w:rsidRPr="005D22EA">
        <w:rPr>
          <w:noProof/>
        </w:rPr>
        <w:t>u umożliwienia alternatywnego stosowania świadectw zarówno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for</w:t>
      </w:r>
      <w:r w:rsidRPr="005D22EA">
        <w:rPr>
          <w:noProof/>
        </w:rPr>
        <w:t>mie papierowej, jak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ele</w:t>
      </w:r>
      <w:r w:rsidRPr="005D22EA">
        <w:rPr>
          <w:noProof/>
        </w:rPr>
        <w:t>ktronicznej.</w:t>
      </w:r>
    </w:p>
    <w:p w:rsidR="005F6474" w:rsidRPr="005D22EA" w:rsidRDefault="00453D7F" w:rsidP="007507F6">
      <w:pPr>
        <w:pStyle w:val="Text1"/>
        <w:ind w:left="0"/>
        <w:rPr>
          <w:noProof/>
        </w:rPr>
      </w:pPr>
      <w:r w:rsidRPr="005D22EA">
        <w:rPr>
          <w:noProof/>
        </w:rPr>
        <w:t>Załącznik II do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 nie jest już aktualny, ponieważ odnosi się do dyrektywy 2008/118/WE, która została zastąpiona dyrektywą Rady (UE) 2020/262 (przekształcenie)</w:t>
      </w:r>
      <w:r w:rsidR="00A429FA" w:rsidRPr="005D22EA">
        <w:rPr>
          <w:rStyle w:val="FootnoteReference"/>
          <w:noProof/>
        </w:rPr>
        <w:footnoteReference w:id="3"/>
      </w:r>
      <w:r w:rsidRPr="005D22EA">
        <w:rPr>
          <w:noProof/>
        </w:rPr>
        <w:t xml:space="preserve">, zostanie więc odpowiednio zmieniony. </w:t>
      </w:r>
    </w:p>
    <w:p w:rsidR="00BC2AA6" w:rsidRPr="005D22EA" w:rsidRDefault="002A6983" w:rsidP="002A6983">
      <w:pPr>
        <w:pStyle w:val="Text1"/>
        <w:ind w:left="0"/>
        <w:rPr>
          <w:noProof/>
        </w:rPr>
      </w:pPr>
      <w:r w:rsidRPr="005D22EA">
        <w:rPr>
          <w:noProof/>
        </w:rPr>
        <w:t xml:space="preserve">Ponadto zarówno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5</w:t>
      </w:r>
      <w:r w:rsidRPr="005D22EA">
        <w:rPr>
          <w:noProof/>
        </w:rPr>
        <w:t>1, jak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zał</w:t>
      </w:r>
      <w:r w:rsidRPr="005D22EA">
        <w:rPr>
          <w:noProof/>
        </w:rPr>
        <w:t>ącznik II do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 zostaną uchylone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dni</w:t>
      </w:r>
      <w:r w:rsidRPr="005D22EA">
        <w:rPr>
          <w:noProof/>
        </w:rPr>
        <w:t>em 1 lipca 20</w:t>
      </w:r>
      <w:r w:rsidRPr="00BF57C1">
        <w:rPr>
          <w:noProof/>
        </w:rPr>
        <w:t>30</w:t>
      </w:r>
      <w:r w:rsidR="00BF57C1" w:rsidRPr="00BF57C1">
        <w:rPr>
          <w:noProof/>
        </w:rPr>
        <w:t> </w:t>
      </w:r>
      <w:r w:rsidRPr="00BF57C1">
        <w:rPr>
          <w:noProof/>
        </w:rPr>
        <w:t>r.</w:t>
      </w:r>
      <w:r w:rsidRPr="005D22EA">
        <w:rPr>
          <w:noProof/>
        </w:rPr>
        <w:t>, czyli dniem,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któ</w:t>
      </w:r>
      <w:r w:rsidRPr="005D22EA">
        <w:rPr>
          <w:noProof/>
        </w:rPr>
        <w:t xml:space="preserve">rym wersja papierowa zostanie zastąpiona nowym elektronicznym świadectwem zwolnienia z VAT na podstawie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>a dyrektywy VAT.</w:t>
      </w:r>
    </w:p>
    <w:p w:rsidR="00D314F7" w:rsidRPr="005D22EA" w:rsidRDefault="00BC2AA6" w:rsidP="00D314F7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 w:rsidRPr="005D22EA">
        <w:rPr>
          <w:noProof/>
          <w:color w:val="000000"/>
          <w:u w:color="000000"/>
          <w:bdr w:val="nil"/>
        </w:rPr>
        <w:t>•</w:t>
      </w:r>
      <w:r w:rsidRPr="005D22EA">
        <w:rPr>
          <w:noProof/>
          <w:color w:val="000000"/>
          <w:u w:color="000000"/>
          <w:bdr w:val="nil"/>
        </w:rPr>
        <w:tab/>
      </w:r>
      <w:r w:rsidRPr="005D22EA">
        <w:rPr>
          <w:noProof/>
        </w:rPr>
        <w:t>Spójność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prz</w:t>
      </w:r>
      <w:r w:rsidRPr="005D22EA">
        <w:rPr>
          <w:noProof/>
        </w:rPr>
        <w:t>episami obowiązującymi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tej</w:t>
      </w:r>
      <w:r w:rsidRPr="005D22EA">
        <w:rPr>
          <w:noProof/>
        </w:rPr>
        <w:t xml:space="preserve"> dziedzinie polityki</w:t>
      </w:r>
    </w:p>
    <w:p w:rsidR="00BC2AA6" w:rsidRPr="005D22EA" w:rsidRDefault="00A448CF" w:rsidP="00A448CF">
      <w:pPr>
        <w:spacing w:before="0"/>
        <w:rPr>
          <w:noProof/>
        </w:rPr>
      </w:pPr>
      <w:r w:rsidRPr="005D22EA">
        <w:rPr>
          <w:noProof/>
        </w:rPr>
        <w:t>Wniosek umożliwia przejście na elektroniczny format świadectwa zwolnienia, co stanowi kolejny krok po dostosowaniu tego świadectwa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2</w:t>
      </w:r>
      <w:r w:rsidRPr="005D22EA">
        <w:rPr>
          <w:noProof/>
        </w:rPr>
        <w:t>0</w:t>
      </w:r>
      <w:r w:rsidRPr="00BF57C1">
        <w:rPr>
          <w:noProof/>
        </w:rPr>
        <w:t>22</w:t>
      </w:r>
      <w:r w:rsidR="00BF57C1" w:rsidRPr="00BF57C1">
        <w:rPr>
          <w:noProof/>
        </w:rPr>
        <w:t> </w:t>
      </w:r>
      <w:r w:rsidRPr="00BF57C1">
        <w:rPr>
          <w:noProof/>
        </w:rPr>
        <w:t>r.</w:t>
      </w:r>
      <w:r w:rsidRPr="005D22EA">
        <w:rPr>
          <w:rStyle w:val="FootnoteReference"/>
          <w:noProof/>
        </w:rPr>
        <w:footnoteReference w:id="4"/>
      </w:r>
      <w:r w:rsidRPr="005D22EA">
        <w:rPr>
          <w:noProof/>
        </w:rPr>
        <w:t xml:space="preserve">, odzwierciedlającym rozszerzenie zakresu zwolnień na podstawie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dyrektywy VAT, tak aby obejmował on działania Unii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ram</w:t>
      </w:r>
      <w:r w:rsidRPr="005D22EA">
        <w:rPr>
          <w:noProof/>
        </w:rPr>
        <w:t>ach wspólnej polityki bezpieczeństwa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obr</w:t>
      </w:r>
      <w:r w:rsidRPr="005D22EA">
        <w:rPr>
          <w:noProof/>
        </w:rPr>
        <w:t>ony (WPBiO)</w:t>
      </w:r>
      <w:r w:rsidRPr="005D22EA">
        <w:rPr>
          <w:rStyle w:val="FootnoteReference"/>
          <w:noProof/>
        </w:rPr>
        <w:footnoteReference w:id="5"/>
      </w:r>
      <w:r w:rsidRPr="005D22EA">
        <w:rPr>
          <w:noProof/>
        </w:rPr>
        <w:t xml:space="preserve"> oraz środki Unii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odp</w:t>
      </w:r>
      <w:r w:rsidRPr="005D22EA">
        <w:rPr>
          <w:noProof/>
        </w:rPr>
        <w:t>owiedzi na pandemię COVID-19</w:t>
      </w:r>
      <w:r w:rsidRPr="005D22EA">
        <w:rPr>
          <w:rStyle w:val="FootnoteReference"/>
          <w:noProof/>
        </w:rPr>
        <w:footnoteReference w:id="6"/>
      </w:r>
      <w:r w:rsidRPr="005D22EA">
        <w:rPr>
          <w:noProof/>
        </w:rPr>
        <w:t>.</w:t>
      </w:r>
    </w:p>
    <w:p w:rsidR="00BC2AA6" w:rsidRPr="005D22EA" w:rsidRDefault="00BC2AA6" w:rsidP="00A4693B">
      <w:pPr>
        <w:pStyle w:val="ManualHeading2"/>
        <w:rPr>
          <w:rFonts w:eastAsia="Arial Unicode MS"/>
          <w:noProof/>
        </w:rPr>
      </w:pPr>
      <w:r w:rsidRPr="005D22EA">
        <w:rPr>
          <w:noProof/>
          <w:color w:val="000000"/>
          <w:u w:color="000000"/>
          <w:bdr w:val="nil"/>
        </w:rPr>
        <w:t>•</w:t>
      </w:r>
      <w:r w:rsidRPr="005D22EA">
        <w:rPr>
          <w:noProof/>
          <w:color w:val="000000"/>
          <w:u w:color="000000"/>
          <w:bdr w:val="nil"/>
        </w:rPr>
        <w:tab/>
      </w:r>
      <w:r w:rsidRPr="005D22EA">
        <w:rPr>
          <w:noProof/>
        </w:rPr>
        <w:t>Spójność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inn</w:t>
      </w:r>
      <w:r w:rsidRPr="005D22EA">
        <w:rPr>
          <w:noProof/>
        </w:rPr>
        <w:t>ymi politykami Unii</w:t>
      </w:r>
    </w:p>
    <w:p w:rsidR="009F4A50" w:rsidRPr="005D22EA" w:rsidRDefault="00E15FA6" w:rsidP="0049590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5D22EA">
        <w:rPr>
          <w:noProof/>
        </w:rPr>
        <w:t>Wprowadzenie elektronicznego świadectwa zwolnienia z VAT jest zgodne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ini</w:t>
      </w:r>
      <w:r w:rsidRPr="005D22EA">
        <w:rPr>
          <w:noProof/>
        </w:rPr>
        <w:t>cjatywami podejmowanymi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ram</w:t>
      </w:r>
      <w:r w:rsidRPr="005D22EA">
        <w:rPr>
          <w:noProof/>
        </w:rPr>
        <w:t>ach unijnej polityki cyfryzacji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pom</w:t>
      </w:r>
      <w:r w:rsidRPr="005D22EA">
        <w:rPr>
          <w:noProof/>
        </w:rPr>
        <w:t>oże państwom członkowskim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wyp</w:t>
      </w:r>
      <w:r w:rsidRPr="005D22EA">
        <w:rPr>
          <w:noProof/>
        </w:rPr>
        <w:t>osażeniu administracji podatkowych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nar</w:t>
      </w:r>
      <w:r w:rsidRPr="005D22EA">
        <w:rPr>
          <w:noProof/>
        </w:rPr>
        <w:t>zędzia umożliwiające spełnianie wymogów dotyczących stosowania zaawansowanych podpisów elektronicznych określonych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prz</w:t>
      </w:r>
      <w:r w:rsidRPr="005D22EA">
        <w:rPr>
          <w:noProof/>
        </w:rPr>
        <w:t>episach UE</w:t>
      </w:r>
      <w:r w:rsidR="008A76D4" w:rsidRPr="005D22EA">
        <w:rPr>
          <w:rStyle w:val="FootnoteReference"/>
          <w:rFonts w:eastAsia="Arial Unicode MS"/>
          <w:noProof/>
        </w:rPr>
        <w:footnoteReference w:id="7"/>
      </w:r>
      <w:r w:rsidRPr="005D22EA">
        <w:rPr>
          <w:noProof/>
        </w:rPr>
        <w:t>.</w:t>
      </w:r>
    </w:p>
    <w:p w:rsidR="00BC2AA6" w:rsidRPr="005D22EA" w:rsidRDefault="00BC2AA6" w:rsidP="00550536">
      <w:pPr>
        <w:pStyle w:val="ManualHeading1"/>
        <w:rPr>
          <w:noProof/>
        </w:rPr>
      </w:pPr>
      <w:r w:rsidRPr="005D22EA">
        <w:rPr>
          <w:noProof/>
        </w:rPr>
        <w:t>2.</w:t>
      </w:r>
      <w:r w:rsidRPr="005D22EA">
        <w:rPr>
          <w:noProof/>
        </w:rPr>
        <w:tab/>
        <w:t>PODSTAWA PRAWNA, POMOCNICZOŚĆ I PROPORCJONALNOŚĆ</w:t>
      </w:r>
    </w:p>
    <w:p w:rsidR="00BC2AA6" w:rsidRPr="005D22EA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5D22EA">
        <w:rPr>
          <w:noProof/>
          <w:u w:color="000000"/>
          <w:bdr w:val="nil"/>
        </w:rPr>
        <w:t>•</w:t>
      </w:r>
      <w:r w:rsidRPr="005D22EA">
        <w:rPr>
          <w:noProof/>
          <w:u w:color="000000"/>
          <w:bdr w:val="nil"/>
        </w:rPr>
        <w:tab/>
        <w:t>Podstawa prawna</w:t>
      </w:r>
    </w:p>
    <w:p w:rsidR="00BC2AA6" w:rsidRPr="005D22EA" w:rsidRDefault="00B14524" w:rsidP="0055053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5D22EA">
        <w:rPr>
          <w:noProof/>
        </w:rPr>
        <w:t xml:space="preserve">Podstawą wniosku jest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3</w:t>
      </w:r>
      <w:r w:rsidRPr="005D22EA">
        <w:rPr>
          <w:noProof/>
        </w:rPr>
        <w:t>97 dyrektywy VAT. Artykuł ten stanowi, że Rada, stanowiąc jednomyślnie na wniosek Komisji, przyjmuje środki niezbędne do wykonania dyrektywy VAT.</w:t>
      </w:r>
    </w:p>
    <w:p w:rsidR="00BC2AA6" w:rsidRPr="005D22EA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5D22EA">
        <w:rPr>
          <w:noProof/>
          <w:u w:color="000000"/>
          <w:bdr w:val="nil"/>
        </w:rPr>
        <w:t>•</w:t>
      </w:r>
      <w:r w:rsidRPr="005D22EA">
        <w:rPr>
          <w:noProof/>
          <w:u w:color="000000"/>
          <w:bdr w:val="nil"/>
        </w:rPr>
        <w:tab/>
        <w:t xml:space="preserve">Pomocniczość (w przypadku kompetencji niewyłącznych) </w:t>
      </w:r>
    </w:p>
    <w:p w:rsidR="00BC2AA6" w:rsidRPr="005D22EA" w:rsidRDefault="0084206E" w:rsidP="00B55FE2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5D22EA">
        <w:rPr>
          <w:noProof/>
        </w:rPr>
        <w:t xml:space="preserve">Wprowadzenie elektronicznego świadectwa zwolnienia z VAT na podstawie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>a dyrektywy VAT wymaga odpowiedniego dostosowania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VAT. Państwa członkowskie nie mogły tego dokonać samodzielnie. Dostosowanie to wymaga przedstawienia przez Komisję wniosku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zmiany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VAT.</w:t>
      </w:r>
    </w:p>
    <w:p w:rsidR="00BC2AA6" w:rsidRPr="005D22EA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5D22EA">
        <w:rPr>
          <w:noProof/>
          <w:u w:color="000000"/>
          <w:bdr w:val="nil"/>
        </w:rPr>
        <w:t>•</w:t>
      </w:r>
      <w:r w:rsidRPr="005D22EA">
        <w:rPr>
          <w:noProof/>
          <w:u w:color="000000"/>
          <w:bdr w:val="nil"/>
        </w:rPr>
        <w:tab/>
        <w:t>Proporcjonalność</w:t>
      </w:r>
    </w:p>
    <w:p w:rsidR="00BC2AA6" w:rsidRPr="005D22EA" w:rsidRDefault="009D61B2" w:rsidP="000A57F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5D22EA">
        <w:rPr>
          <w:noProof/>
          <w:color w:val="000000" w:themeColor="text1"/>
        </w:rPr>
        <w:t>Wniosek jest zgodny</w:t>
      </w:r>
      <w:r w:rsidR="00BF57C1" w:rsidRPr="005D22EA">
        <w:rPr>
          <w:noProof/>
          <w:color w:val="000000" w:themeColor="text1"/>
        </w:rPr>
        <w:t xml:space="preserve"> z</w:t>
      </w:r>
      <w:r w:rsidR="00BF57C1">
        <w:rPr>
          <w:noProof/>
          <w:color w:val="000000" w:themeColor="text1"/>
        </w:rPr>
        <w:t> </w:t>
      </w:r>
      <w:r w:rsidR="00BF57C1" w:rsidRPr="005D22EA">
        <w:rPr>
          <w:noProof/>
          <w:color w:val="000000" w:themeColor="text1"/>
        </w:rPr>
        <w:t>zas</w:t>
      </w:r>
      <w:r w:rsidRPr="005D22EA">
        <w:rPr>
          <w:noProof/>
          <w:color w:val="000000" w:themeColor="text1"/>
        </w:rPr>
        <w:t>adą proporcjonalności, ponieważ nie wykracza poza to, co jest konieczne,</w:t>
      </w:r>
      <w:r w:rsidR="00BF57C1" w:rsidRPr="005D22EA">
        <w:rPr>
          <w:noProof/>
          <w:color w:val="000000" w:themeColor="text1"/>
        </w:rPr>
        <w:t xml:space="preserve"> i</w:t>
      </w:r>
      <w:r w:rsidR="00BF57C1">
        <w:rPr>
          <w:noProof/>
          <w:color w:val="000000" w:themeColor="text1"/>
        </w:rPr>
        <w:t> </w:t>
      </w:r>
      <w:r w:rsidR="00BF57C1" w:rsidRPr="005D22EA">
        <w:rPr>
          <w:noProof/>
          <w:color w:val="000000" w:themeColor="text1"/>
        </w:rPr>
        <w:t>jes</w:t>
      </w:r>
      <w:r w:rsidRPr="005D22EA">
        <w:rPr>
          <w:noProof/>
          <w:color w:val="000000" w:themeColor="text1"/>
        </w:rPr>
        <w:t>t proporcjonalny do zamierzonego celu</w:t>
      </w:r>
      <w:r w:rsidR="00BF57C1" w:rsidRPr="005D22EA">
        <w:rPr>
          <w:noProof/>
          <w:color w:val="000000" w:themeColor="text1"/>
        </w:rPr>
        <w:t xml:space="preserve">. </w:t>
      </w:r>
      <w:r w:rsidR="00BF57C1" w:rsidRPr="005D22EA">
        <w:rPr>
          <w:noProof/>
        </w:rPr>
        <w:t>W</w:t>
      </w:r>
      <w:r w:rsidR="00BF57C1">
        <w:rPr>
          <w:noProof/>
          <w:color w:val="000000" w:themeColor="text1"/>
        </w:rPr>
        <w:t> </w:t>
      </w:r>
      <w:r w:rsidR="00BF57C1" w:rsidRPr="005D22EA">
        <w:rPr>
          <w:noProof/>
        </w:rPr>
        <w:t>ram</w:t>
      </w:r>
      <w:r w:rsidRPr="005D22EA">
        <w:rPr>
          <w:noProof/>
        </w:rPr>
        <w:t xml:space="preserve">ach tej inicjatywy wprowadza się elektroniczne świadectwo zwolnienia potwierdzające, że transakcja może być objęta szczególnym zwolnieniem na podstawie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akapit pierwszy dyrektywy VAT.</w:t>
      </w:r>
      <w:r w:rsidRPr="005D22EA">
        <w:rPr>
          <w:noProof/>
          <w:color w:val="000000" w:themeColor="text1"/>
        </w:rPr>
        <w:t xml:space="preserve"> </w:t>
      </w:r>
      <w:r w:rsidRPr="005D22EA">
        <w:rPr>
          <w:noProof/>
        </w:rPr>
        <w:t>Biorąc pod uwagę zwiększone obciążenie administracyjne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bra</w:t>
      </w:r>
      <w:r w:rsidRPr="005D22EA">
        <w:rPr>
          <w:noProof/>
        </w:rPr>
        <w:t>k elastyczności związany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pro</w:t>
      </w:r>
      <w:r w:rsidRPr="005D22EA">
        <w:rPr>
          <w:noProof/>
        </w:rPr>
        <w:t>cedurą zwolnienia opartą na dokumentach papierowych, proponowane środki doprowadzą do znacznych uproszczeń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osz</w:t>
      </w:r>
      <w:r w:rsidRPr="005D22EA">
        <w:rPr>
          <w:noProof/>
        </w:rPr>
        <w:t>czędności kosztów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per</w:t>
      </w:r>
      <w:r w:rsidRPr="005D22EA">
        <w:rPr>
          <w:noProof/>
        </w:rPr>
        <w:t>spektywie długoterminowej,</w:t>
      </w:r>
      <w:r w:rsidR="00BF57C1" w:rsidRPr="005D22EA">
        <w:rPr>
          <w:noProof/>
        </w:rPr>
        <w:t xml:space="preserve"> a</w:t>
      </w:r>
      <w:r w:rsidR="00BF57C1">
        <w:rPr>
          <w:noProof/>
        </w:rPr>
        <w:t> </w:t>
      </w:r>
      <w:r w:rsidR="00BF57C1" w:rsidRPr="005D22EA">
        <w:rPr>
          <w:noProof/>
        </w:rPr>
        <w:t>zat</w:t>
      </w:r>
      <w:r w:rsidRPr="005D22EA">
        <w:rPr>
          <w:noProof/>
        </w:rPr>
        <w:t xml:space="preserve">em są proporcjonalne do ich wpływu na budżet. </w:t>
      </w:r>
    </w:p>
    <w:p w:rsidR="00BC2AA6" w:rsidRPr="005D22EA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5D22EA">
        <w:rPr>
          <w:noProof/>
          <w:u w:color="000000"/>
          <w:bdr w:val="nil"/>
        </w:rPr>
        <w:t>•</w:t>
      </w:r>
      <w:r w:rsidRPr="005D22EA">
        <w:rPr>
          <w:noProof/>
          <w:u w:color="000000"/>
          <w:bdr w:val="nil"/>
        </w:rPr>
        <w:tab/>
        <w:t>Wybór instrumentu</w:t>
      </w:r>
    </w:p>
    <w:p w:rsidR="00BC2AA6" w:rsidRPr="005D22EA" w:rsidRDefault="00671685" w:rsidP="0055053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5D22EA">
        <w:rPr>
          <w:noProof/>
        </w:rPr>
        <w:t>Proponuje się rozporządzenie wykonawcze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cel</w:t>
      </w:r>
      <w:r w:rsidRPr="005D22EA">
        <w:rPr>
          <w:noProof/>
        </w:rPr>
        <w:t>u zmiany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VAT.</w:t>
      </w:r>
    </w:p>
    <w:p w:rsidR="004A3B27" w:rsidRPr="005D22EA" w:rsidRDefault="004A3B27" w:rsidP="008D398D">
      <w:pPr>
        <w:pStyle w:val="ManualHeading1"/>
        <w:rPr>
          <w:rFonts w:eastAsia="Arial Unicode MS"/>
          <w:noProof/>
        </w:rPr>
      </w:pPr>
      <w:r w:rsidRPr="005D22EA">
        <w:rPr>
          <w:noProof/>
        </w:rPr>
        <w:t>3.</w:t>
      </w:r>
      <w:r w:rsidRPr="005D22EA">
        <w:rPr>
          <w:noProof/>
        </w:rPr>
        <w:tab/>
        <w:t xml:space="preserve">WYNIKI OCEN EX POST I KONSULTACJI Z ZAINTERESOWANYMI STRONAMI </w:t>
      </w:r>
    </w:p>
    <w:p w:rsidR="004A3B27" w:rsidRPr="005D22EA" w:rsidRDefault="004A3B27" w:rsidP="004A3B27">
      <w:pPr>
        <w:pStyle w:val="ManualHeading2"/>
        <w:rPr>
          <w:rFonts w:eastAsia="Arial Unicode MS"/>
          <w:noProof/>
          <w:u w:color="000000"/>
          <w:bdr w:val="nil"/>
        </w:rPr>
      </w:pPr>
      <w:r w:rsidRPr="005D22EA">
        <w:rPr>
          <w:noProof/>
          <w:u w:color="000000"/>
          <w:bdr w:val="nil"/>
        </w:rPr>
        <w:t>•</w:t>
      </w:r>
      <w:r w:rsidRPr="005D22EA">
        <w:rPr>
          <w:noProof/>
          <w:u w:color="000000"/>
          <w:bdr w:val="nil"/>
        </w:rPr>
        <w:tab/>
        <w:t>Konsultacje</w:t>
      </w:r>
      <w:r w:rsidR="00BF57C1" w:rsidRPr="005D22EA">
        <w:rPr>
          <w:noProof/>
          <w:u w:color="000000"/>
          <w:bdr w:val="nil"/>
        </w:rPr>
        <w:t xml:space="preserve"> z</w:t>
      </w:r>
      <w:r w:rsidR="00BF57C1">
        <w:rPr>
          <w:noProof/>
          <w:u w:color="000000"/>
          <w:bdr w:val="nil"/>
        </w:rPr>
        <w:t> </w:t>
      </w:r>
      <w:r w:rsidR="00BF57C1" w:rsidRPr="005D22EA">
        <w:rPr>
          <w:noProof/>
          <w:u w:color="000000"/>
          <w:bdr w:val="nil"/>
        </w:rPr>
        <w:t>zai</w:t>
      </w:r>
      <w:r w:rsidRPr="005D22EA">
        <w:rPr>
          <w:noProof/>
          <w:u w:color="000000"/>
          <w:bdr w:val="nil"/>
        </w:rPr>
        <w:t>nteresowanymi stronami</w:t>
      </w:r>
    </w:p>
    <w:p w:rsidR="008D398D" w:rsidRPr="005D22EA" w:rsidRDefault="00EB6455" w:rsidP="00530DB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5D22EA">
        <w:rPr>
          <w:noProof/>
        </w:rPr>
        <w:t>Nie przeprowadzono konsultacji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zai</w:t>
      </w:r>
      <w:r w:rsidRPr="005D22EA">
        <w:rPr>
          <w:noProof/>
        </w:rPr>
        <w:t>nteresowanymi stronami ze względu na wysoce techniczny charakter tej inicjatywy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jej</w:t>
      </w:r>
      <w:r w:rsidRPr="005D22EA">
        <w:rPr>
          <w:noProof/>
        </w:rPr>
        <w:t xml:space="preserve"> dostosowanie do działań na poziomie UE na rzecz wspierania interakcji cyfrowych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adm</w:t>
      </w:r>
      <w:r w:rsidRPr="005D22EA">
        <w:rPr>
          <w:noProof/>
        </w:rPr>
        <w:t>inistracji.</w:t>
      </w:r>
    </w:p>
    <w:p w:rsidR="004A3B27" w:rsidRPr="005D22EA" w:rsidRDefault="004A3B27" w:rsidP="004A3B27">
      <w:pPr>
        <w:pStyle w:val="ManualHeading2"/>
        <w:rPr>
          <w:rFonts w:eastAsia="Arial Unicode MS"/>
          <w:noProof/>
          <w:u w:color="000000"/>
          <w:bdr w:val="nil"/>
        </w:rPr>
      </w:pPr>
      <w:r w:rsidRPr="005D22EA">
        <w:rPr>
          <w:noProof/>
          <w:u w:color="000000"/>
          <w:bdr w:val="nil"/>
        </w:rPr>
        <w:t>•</w:t>
      </w:r>
      <w:r w:rsidRPr="005D22EA">
        <w:rPr>
          <w:noProof/>
          <w:u w:color="000000"/>
          <w:bdr w:val="nil"/>
        </w:rPr>
        <w:tab/>
        <w:t>Gromadzenie</w:t>
      </w:r>
      <w:r w:rsidR="00BF57C1" w:rsidRPr="005D22EA">
        <w:rPr>
          <w:noProof/>
          <w:u w:color="000000"/>
          <w:bdr w:val="nil"/>
        </w:rPr>
        <w:t xml:space="preserve"> i</w:t>
      </w:r>
      <w:r w:rsidR="00BF57C1">
        <w:rPr>
          <w:noProof/>
          <w:u w:color="000000"/>
          <w:bdr w:val="nil"/>
        </w:rPr>
        <w:t> </w:t>
      </w:r>
      <w:r w:rsidR="00BF57C1" w:rsidRPr="005D22EA">
        <w:rPr>
          <w:noProof/>
          <w:u w:color="000000"/>
          <w:bdr w:val="nil"/>
        </w:rPr>
        <w:t>wyk</w:t>
      </w:r>
      <w:r w:rsidRPr="005D22EA">
        <w:rPr>
          <w:noProof/>
          <w:u w:color="000000"/>
          <w:bdr w:val="nil"/>
        </w:rPr>
        <w:t>orzystanie wiedzy eksperckiej</w:t>
      </w:r>
    </w:p>
    <w:p w:rsidR="004A3B27" w:rsidRPr="005D22EA" w:rsidRDefault="003115D3" w:rsidP="003115D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 w:themeColor="text1"/>
        </w:rPr>
      </w:pPr>
      <w:r w:rsidRPr="005D22EA">
        <w:rPr>
          <w:noProof/>
          <w:color w:val="000000" w:themeColor="text1"/>
        </w:rPr>
        <w:t>Komisja,</w:t>
      </w:r>
      <w:r w:rsidR="00BF57C1" w:rsidRPr="005D22EA">
        <w:rPr>
          <w:noProof/>
          <w:color w:val="000000" w:themeColor="text1"/>
        </w:rPr>
        <w:t xml:space="preserve"> w</w:t>
      </w:r>
      <w:r w:rsidR="00BF57C1">
        <w:rPr>
          <w:noProof/>
          <w:color w:val="000000" w:themeColor="text1"/>
        </w:rPr>
        <w:t> </w:t>
      </w:r>
      <w:r w:rsidR="00BF57C1" w:rsidRPr="005D22EA">
        <w:rPr>
          <w:noProof/>
          <w:color w:val="000000" w:themeColor="text1"/>
        </w:rPr>
        <w:t>por</w:t>
      </w:r>
      <w:r w:rsidRPr="005D22EA">
        <w:rPr>
          <w:noProof/>
          <w:color w:val="000000" w:themeColor="text1"/>
        </w:rPr>
        <w:t>ozumieniu</w:t>
      </w:r>
      <w:r w:rsidR="00BF57C1" w:rsidRPr="005D22EA">
        <w:rPr>
          <w:noProof/>
          <w:color w:val="000000" w:themeColor="text1"/>
        </w:rPr>
        <w:t xml:space="preserve"> z</w:t>
      </w:r>
      <w:r w:rsidR="00BF57C1">
        <w:rPr>
          <w:noProof/>
          <w:color w:val="000000" w:themeColor="text1"/>
        </w:rPr>
        <w:t> </w:t>
      </w:r>
      <w:r w:rsidR="00BF57C1" w:rsidRPr="005D22EA">
        <w:rPr>
          <w:noProof/>
          <w:color w:val="000000" w:themeColor="text1"/>
        </w:rPr>
        <w:t>pań</w:t>
      </w:r>
      <w:r w:rsidRPr="005D22EA">
        <w:rPr>
          <w:noProof/>
          <w:color w:val="000000" w:themeColor="text1"/>
        </w:rPr>
        <w:t>stwami członkowskimi, przeprowadziła badanie techniczne</w:t>
      </w:r>
      <w:r w:rsidR="00BF57C1" w:rsidRPr="005D22EA">
        <w:rPr>
          <w:noProof/>
          <w:color w:val="000000" w:themeColor="text1"/>
        </w:rPr>
        <w:t xml:space="preserve"> w</w:t>
      </w:r>
      <w:r w:rsidR="00BF57C1">
        <w:rPr>
          <w:noProof/>
          <w:color w:val="000000" w:themeColor="text1"/>
        </w:rPr>
        <w:t> </w:t>
      </w:r>
      <w:r w:rsidR="00BF57C1" w:rsidRPr="005D22EA">
        <w:rPr>
          <w:noProof/>
          <w:color w:val="000000" w:themeColor="text1"/>
        </w:rPr>
        <w:t>cel</w:t>
      </w:r>
      <w:r w:rsidRPr="005D22EA">
        <w:rPr>
          <w:noProof/>
          <w:color w:val="000000" w:themeColor="text1"/>
        </w:rPr>
        <w:t>u określenia możliwych rozwiązań informatycznych na potrzeby wprowadzenia elektronicznego świadectwa zwolnienia</w:t>
      </w:r>
      <w:r w:rsidR="00BF57C1" w:rsidRPr="005D22EA">
        <w:rPr>
          <w:noProof/>
          <w:color w:val="000000" w:themeColor="text1"/>
        </w:rPr>
        <w:t xml:space="preserve"> i</w:t>
      </w:r>
      <w:r w:rsidR="00BF57C1">
        <w:rPr>
          <w:noProof/>
          <w:color w:val="000000" w:themeColor="text1"/>
        </w:rPr>
        <w:t> </w:t>
      </w:r>
      <w:r w:rsidR="00BF57C1" w:rsidRPr="005D22EA">
        <w:rPr>
          <w:noProof/>
          <w:color w:val="000000" w:themeColor="text1"/>
        </w:rPr>
        <w:t>zwi</w:t>
      </w:r>
      <w:r w:rsidRPr="005D22EA">
        <w:rPr>
          <w:noProof/>
          <w:color w:val="000000" w:themeColor="text1"/>
        </w:rPr>
        <w:t>ązanej</w:t>
      </w:r>
      <w:r w:rsidR="00BF57C1" w:rsidRPr="005D22EA">
        <w:rPr>
          <w:noProof/>
          <w:color w:val="000000" w:themeColor="text1"/>
        </w:rPr>
        <w:t xml:space="preserve"> z</w:t>
      </w:r>
      <w:r w:rsidR="00BF57C1">
        <w:rPr>
          <w:noProof/>
          <w:color w:val="000000" w:themeColor="text1"/>
        </w:rPr>
        <w:t> </w:t>
      </w:r>
      <w:r w:rsidR="00BF57C1" w:rsidRPr="005D22EA">
        <w:rPr>
          <w:noProof/>
          <w:color w:val="000000" w:themeColor="text1"/>
        </w:rPr>
        <w:t>tym</w:t>
      </w:r>
      <w:r w:rsidRPr="005D22EA">
        <w:rPr>
          <w:noProof/>
          <w:color w:val="000000" w:themeColor="text1"/>
        </w:rPr>
        <w:t xml:space="preserve"> procedury.</w:t>
      </w:r>
    </w:p>
    <w:p w:rsidR="004A3B27" w:rsidRPr="005D22EA" w:rsidRDefault="004A3B27" w:rsidP="004A3B27">
      <w:pPr>
        <w:pStyle w:val="ManualHeading2"/>
        <w:rPr>
          <w:rFonts w:eastAsia="Arial Unicode MS"/>
          <w:noProof/>
          <w:u w:color="000000"/>
          <w:bdr w:val="nil"/>
        </w:rPr>
      </w:pPr>
      <w:r w:rsidRPr="005D22EA">
        <w:rPr>
          <w:noProof/>
          <w:u w:color="000000"/>
          <w:bdr w:val="nil"/>
        </w:rPr>
        <w:t>•</w:t>
      </w:r>
      <w:r w:rsidRPr="005D22EA">
        <w:rPr>
          <w:noProof/>
          <w:u w:color="000000"/>
          <w:bdr w:val="nil"/>
        </w:rPr>
        <w:tab/>
        <w:t>Sprawność regulacyjna</w:t>
      </w:r>
      <w:r w:rsidR="00BF57C1" w:rsidRPr="005D22EA">
        <w:rPr>
          <w:noProof/>
          <w:u w:color="000000"/>
          <w:bdr w:val="nil"/>
        </w:rPr>
        <w:t xml:space="preserve"> i</w:t>
      </w:r>
      <w:r w:rsidR="00BF57C1">
        <w:rPr>
          <w:noProof/>
          <w:u w:color="000000"/>
          <w:bdr w:val="nil"/>
        </w:rPr>
        <w:t> </w:t>
      </w:r>
      <w:r w:rsidR="00BF57C1" w:rsidRPr="005D22EA">
        <w:rPr>
          <w:noProof/>
          <w:u w:color="000000"/>
          <w:bdr w:val="nil"/>
        </w:rPr>
        <w:t>upr</w:t>
      </w:r>
      <w:r w:rsidRPr="005D22EA">
        <w:rPr>
          <w:noProof/>
          <w:u w:color="000000"/>
          <w:bdr w:val="nil"/>
        </w:rPr>
        <w:t>oszczenie</w:t>
      </w:r>
    </w:p>
    <w:p w:rsidR="004A3B27" w:rsidRPr="005D22EA" w:rsidRDefault="004A3B27" w:rsidP="004A3B27">
      <w:pPr>
        <w:rPr>
          <w:rFonts w:eastAsia="Arial Unicode MS"/>
          <w:noProof/>
        </w:rPr>
      </w:pPr>
      <w:r w:rsidRPr="005D22EA">
        <w:rPr>
          <w:noProof/>
        </w:rPr>
        <w:t>Wniosek nie ma związku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pro</w:t>
      </w:r>
      <w:r w:rsidRPr="005D22EA">
        <w:rPr>
          <w:noProof/>
        </w:rPr>
        <w:t>gramem sprawności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wyd</w:t>
      </w:r>
      <w:r w:rsidRPr="005D22EA">
        <w:rPr>
          <w:noProof/>
        </w:rPr>
        <w:t>ajności regulacyjnej (REFIT)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nie</w:t>
      </w:r>
      <w:r w:rsidRPr="005D22EA">
        <w:rPr>
          <w:noProof/>
        </w:rPr>
        <w:t xml:space="preserve"> ma żadnego szczególnego wpływu na mikroprzedsiębiorstwa i MŚP.</w:t>
      </w:r>
    </w:p>
    <w:p w:rsidR="004A3B27" w:rsidRPr="005D22EA" w:rsidRDefault="004A3B27" w:rsidP="004A3B27">
      <w:pPr>
        <w:pStyle w:val="ManualHeading2"/>
        <w:rPr>
          <w:rFonts w:eastAsia="Arial Unicode MS"/>
          <w:noProof/>
          <w:u w:color="000000"/>
          <w:bdr w:val="nil"/>
        </w:rPr>
      </w:pPr>
      <w:r w:rsidRPr="005D22EA">
        <w:rPr>
          <w:noProof/>
          <w:u w:color="000000"/>
          <w:bdr w:val="nil"/>
        </w:rPr>
        <w:t>•</w:t>
      </w:r>
      <w:r w:rsidRPr="005D22EA">
        <w:rPr>
          <w:noProof/>
          <w:u w:color="000000"/>
          <w:bdr w:val="nil"/>
        </w:rPr>
        <w:tab/>
        <w:t>Prawa podstawowe</w:t>
      </w:r>
    </w:p>
    <w:p w:rsidR="004A3B27" w:rsidRPr="005D22EA" w:rsidRDefault="003115D3" w:rsidP="004A3B2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5D22EA">
        <w:rPr>
          <w:noProof/>
        </w:rPr>
        <w:t>Proponowane przejście na elektroniczną procedurę zwolnienia z VAT jest krokiem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kie</w:t>
      </w:r>
      <w:r w:rsidRPr="005D22EA">
        <w:rPr>
          <w:noProof/>
        </w:rPr>
        <w:t>runku ery cyfrowej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wzm</w:t>
      </w:r>
      <w:r w:rsidRPr="005D22EA">
        <w:rPr>
          <w:noProof/>
        </w:rPr>
        <w:t>acnia prawa obywateli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zak</w:t>
      </w:r>
      <w:r w:rsidRPr="005D22EA">
        <w:rPr>
          <w:noProof/>
        </w:rPr>
        <w:t xml:space="preserve">resie przetwarzania ich danych osobowych, chronionych na mocy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8</w:t>
      </w:r>
      <w:r w:rsidRPr="005D22EA">
        <w:rPr>
          <w:noProof/>
        </w:rPr>
        <w:t xml:space="preserve"> Karty praw podstawowych Unii Europejskiej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BF57C1">
        <w:rPr>
          <w:noProof/>
        </w:rPr>
        <w:t>art</w:t>
      </w:r>
      <w:r w:rsidRPr="00BF57C1">
        <w:rPr>
          <w:noProof/>
        </w:rPr>
        <w:t>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>6 Traktatu</w:t>
      </w:r>
      <w:r w:rsidR="00BF57C1" w:rsidRPr="005D22EA">
        <w:rPr>
          <w:noProof/>
        </w:rPr>
        <w:t xml:space="preserve"> o</w:t>
      </w:r>
      <w:r w:rsidR="00BF57C1">
        <w:rPr>
          <w:noProof/>
        </w:rPr>
        <w:t> </w:t>
      </w:r>
      <w:r w:rsidR="00BF57C1" w:rsidRPr="005D22EA">
        <w:rPr>
          <w:noProof/>
        </w:rPr>
        <w:t>fun</w:t>
      </w:r>
      <w:r w:rsidRPr="005D22EA">
        <w:rPr>
          <w:noProof/>
        </w:rPr>
        <w:t>kcjonowaniu Unii Europejskiej.</w:t>
      </w:r>
    </w:p>
    <w:p w:rsidR="00BC2AA6" w:rsidRPr="005D22EA" w:rsidRDefault="00BC2AA6" w:rsidP="00550536">
      <w:pPr>
        <w:pStyle w:val="ManualHeading1"/>
        <w:rPr>
          <w:noProof/>
        </w:rPr>
      </w:pPr>
      <w:r w:rsidRPr="005D22EA">
        <w:rPr>
          <w:noProof/>
        </w:rPr>
        <w:t>4.</w:t>
      </w:r>
      <w:r w:rsidRPr="005D22EA">
        <w:rPr>
          <w:noProof/>
        </w:rPr>
        <w:tab/>
        <w:t>WPŁYW NA BUDŻET</w:t>
      </w:r>
    </w:p>
    <w:p w:rsidR="00BC2AA6" w:rsidRPr="005D22EA" w:rsidRDefault="009F4B9D" w:rsidP="00476866">
      <w:pPr>
        <w:rPr>
          <w:rFonts w:eastAsia="Arial Unicode MS"/>
          <w:noProof/>
        </w:rPr>
      </w:pPr>
      <w:r w:rsidRPr="005D22EA">
        <w:rPr>
          <w:noProof/>
        </w:rPr>
        <w:t>Niniejszy wniosek wprowadza pewne zmiany niezbędne do przejścia na elektroniczny format świadectwa zwolnienia z VAT, ale nie wpływa na zakres zwolnień z VAT, do których się odnosi. Nie ma zatem żadnego wpływu na budżet Unii.</w:t>
      </w:r>
    </w:p>
    <w:p w:rsidR="00BC2AA6" w:rsidRPr="005D22EA" w:rsidRDefault="00BC2AA6" w:rsidP="00550536">
      <w:pPr>
        <w:pStyle w:val="ManualHeading1"/>
        <w:rPr>
          <w:noProof/>
        </w:rPr>
      </w:pPr>
      <w:r w:rsidRPr="005D22EA">
        <w:rPr>
          <w:noProof/>
        </w:rPr>
        <w:t>5.</w:t>
      </w:r>
      <w:r w:rsidRPr="005D22EA">
        <w:rPr>
          <w:noProof/>
        </w:rPr>
        <w:tab/>
        <w:t>ELEMENTY FAKULTATYWNE</w:t>
      </w:r>
    </w:p>
    <w:p w:rsidR="00BC2AA6" w:rsidRPr="005D22EA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5D22EA">
        <w:rPr>
          <w:noProof/>
          <w:u w:color="000000"/>
          <w:bdr w:val="nil"/>
        </w:rPr>
        <w:t>•</w:t>
      </w:r>
      <w:r w:rsidRPr="005D22EA">
        <w:rPr>
          <w:noProof/>
          <w:u w:color="000000"/>
          <w:bdr w:val="nil"/>
        </w:rPr>
        <w:tab/>
        <w:t>Plany wdrożenia</w:t>
      </w:r>
      <w:r w:rsidR="00BF57C1" w:rsidRPr="005D22EA">
        <w:rPr>
          <w:noProof/>
          <w:u w:color="000000"/>
          <w:bdr w:val="nil"/>
        </w:rPr>
        <w:t xml:space="preserve"> i</w:t>
      </w:r>
      <w:r w:rsidR="00BF57C1">
        <w:rPr>
          <w:noProof/>
          <w:u w:color="000000"/>
          <w:bdr w:val="nil"/>
        </w:rPr>
        <w:t> </w:t>
      </w:r>
      <w:r w:rsidR="00BF57C1" w:rsidRPr="005D22EA">
        <w:rPr>
          <w:noProof/>
          <w:u w:color="000000"/>
          <w:bdr w:val="nil"/>
        </w:rPr>
        <w:t>mon</w:t>
      </w:r>
      <w:r w:rsidRPr="005D22EA">
        <w:rPr>
          <w:noProof/>
          <w:u w:color="000000"/>
          <w:bdr w:val="nil"/>
        </w:rPr>
        <w:t>itorowanie, ocena</w:t>
      </w:r>
      <w:r w:rsidR="00BF57C1" w:rsidRPr="005D22EA">
        <w:rPr>
          <w:noProof/>
          <w:u w:color="000000"/>
          <w:bdr w:val="nil"/>
        </w:rPr>
        <w:t xml:space="preserve"> i</w:t>
      </w:r>
      <w:r w:rsidR="00BF57C1">
        <w:rPr>
          <w:noProof/>
          <w:u w:color="000000"/>
          <w:bdr w:val="nil"/>
        </w:rPr>
        <w:t> </w:t>
      </w:r>
      <w:r w:rsidR="00BF57C1" w:rsidRPr="005D22EA">
        <w:rPr>
          <w:noProof/>
          <w:u w:color="000000"/>
          <w:bdr w:val="nil"/>
        </w:rPr>
        <w:t>spr</w:t>
      </w:r>
      <w:r w:rsidRPr="005D22EA">
        <w:rPr>
          <w:noProof/>
          <w:u w:color="000000"/>
          <w:bdr w:val="nil"/>
        </w:rPr>
        <w:t>awozdania</w:t>
      </w:r>
    </w:p>
    <w:p w:rsidR="00BC2AA6" w:rsidRPr="005D22EA" w:rsidRDefault="00F15391" w:rsidP="0004405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5D22EA">
        <w:rPr>
          <w:noProof/>
        </w:rPr>
        <w:t>Komisja będzie monitorować wdrażanie proponowanych środków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ram</w:t>
      </w:r>
      <w:r w:rsidRPr="005D22EA">
        <w:rPr>
          <w:noProof/>
        </w:rPr>
        <w:t>ach swoich obowiązków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zak</w:t>
      </w:r>
      <w:r w:rsidRPr="005D22EA">
        <w:rPr>
          <w:noProof/>
        </w:rPr>
        <w:t>resie zapewnienia prawidłowego stosowania unijnych przepisów dotyczących podatku VAT.</w:t>
      </w:r>
    </w:p>
    <w:p w:rsidR="00BC2AA6" w:rsidRPr="005D22EA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5D22EA">
        <w:rPr>
          <w:noProof/>
          <w:u w:color="000000"/>
          <w:bdr w:val="nil"/>
        </w:rPr>
        <w:t>•</w:t>
      </w:r>
      <w:r w:rsidRPr="005D22EA">
        <w:rPr>
          <w:noProof/>
          <w:u w:color="000000"/>
          <w:bdr w:val="nil"/>
        </w:rPr>
        <w:tab/>
        <w:t>Szczegółowe objaśnienia poszczególnych przepisów wniosku</w:t>
      </w:r>
    </w:p>
    <w:p w:rsidR="006C503F" w:rsidRPr="005D22EA" w:rsidRDefault="006C503F" w:rsidP="009941A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5D22EA">
        <w:rPr>
          <w:noProof/>
        </w:rPr>
        <w:t xml:space="preserve">W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wniosku zmienia się brzmienie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5</w:t>
      </w:r>
      <w:r w:rsidRPr="005D22EA">
        <w:rPr>
          <w:noProof/>
        </w:rPr>
        <w:t xml:space="preserve">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zdanie pierwsze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VAT, aby zapewnić możliwość stosowania jako alternatywy nowego elektronicznego świadectwa zwolnienia z VAT,</w:t>
      </w:r>
      <w:r w:rsidR="00BF57C1" w:rsidRPr="005D22EA">
        <w:rPr>
          <w:noProof/>
        </w:rPr>
        <w:t xml:space="preserve"> o</w:t>
      </w:r>
      <w:r w:rsidR="00BF57C1">
        <w:rPr>
          <w:noProof/>
        </w:rPr>
        <w:t> </w:t>
      </w:r>
      <w:r w:rsidR="00BF57C1" w:rsidRPr="005D22EA">
        <w:rPr>
          <w:noProof/>
        </w:rPr>
        <w:t>któ</w:t>
      </w:r>
      <w:r w:rsidRPr="005D22EA">
        <w:rPr>
          <w:noProof/>
        </w:rPr>
        <w:t>rym mowa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BF57C1">
        <w:rPr>
          <w:noProof/>
        </w:rPr>
        <w:t>art</w:t>
      </w:r>
      <w:r w:rsidRPr="00BF57C1">
        <w:rPr>
          <w:noProof/>
        </w:rPr>
        <w:t>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>a dyrektywy VAT.</w:t>
      </w:r>
    </w:p>
    <w:p w:rsidR="006C503F" w:rsidRPr="005D22EA" w:rsidRDefault="006C503F" w:rsidP="006C50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5D22EA">
        <w:rPr>
          <w:noProof/>
        </w:rPr>
        <w:t xml:space="preserve">W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2</w:t>
      </w:r>
      <w:r w:rsidRPr="005D22EA">
        <w:rPr>
          <w:noProof/>
        </w:rPr>
        <w:t xml:space="preserve"> wniosku zastępuje się świadectwo zwolnienia z VAT lub podatku akcyzowego przewidziane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zał</w:t>
      </w:r>
      <w:r w:rsidRPr="005D22EA">
        <w:rPr>
          <w:noProof/>
        </w:rPr>
        <w:t>ączniku II do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 nową wersją, która odzwierciedla fakt, że dyrektywę 2008/118/WE zastąpiono dyrektywą Rady (UE) 2020/262 (przekształcenie).</w:t>
      </w:r>
    </w:p>
    <w:p w:rsidR="00BC2AA6" w:rsidRPr="005D22EA" w:rsidRDefault="006C503F" w:rsidP="002258F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5D22EA">
        <w:rPr>
          <w:noProof/>
        </w:rPr>
        <w:t xml:space="preserve">W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2</w:t>
      </w:r>
      <w:r w:rsidRPr="005D22EA">
        <w:rPr>
          <w:noProof/>
        </w:rPr>
        <w:t xml:space="preserve"> wniosku uchyla się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5</w:t>
      </w:r>
      <w:r w:rsidRPr="005D22EA">
        <w:rPr>
          <w:noProof/>
        </w:rPr>
        <w:t>1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zał</w:t>
      </w:r>
      <w:r w:rsidRPr="005D22EA">
        <w:rPr>
          <w:noProof/>
        </w:rPr>
        <w:t>ącznik II do rozporządzenia wykonawczego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VAT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cel</w:t>
      </w:r>
      <w:r w:rsidRPr="005D22EA">
        <w:rPr>
          <w:noProof/>
        </w:rPr>
        <w:t>u zapewnienia, aby od dnia 1 lipca 20</w:t>
      </w:r>
      <w:r w:rsidRPr="00BF57C1">
        <w:rPr>
          <w:noProof/>
        </w:rPr>
        <w:t>30</w:t>
      </w:r>
      <w:r w:rsidR="00BF57C1" w:rsidRPr="00BF57C1">
        <w:rPr>
          <w:noProof/>
        </w:rPr>
        <w:t> </w:t>
      </w:r>
      <w:r w:rsidRPr="00BF57C1">
        <w:rPr>
          <w:noProof/>
        </w:rPr>
        <w:t>r.</w:t>
      </w:r>
      <w:r w:rsidRPr="005D22EA">
        <w:rPr>
          <w:noProof/>
        </w:rPr>
        <w:t xml:space="preserve"> zastosowanie miało wyłącznie elektroniczne świadectwo zwolnienia z VAT,</w:t>
      </w:r>
      <w:r w:rsidR="00BF57C1" w:rsidRPr="005D22EA">
        <w:rPr>
          <w:noProof/>
        </w:rPr>
        <w:t xml:space="preserve"> o</w:t>
      </w:r>
      <w:r w:rsidR="00BF57C1">
        <w:rPr>
          <w:noProof/>
        </w:rPr>
        <w:t> </w:t>
      </w:r>
      <w:r w:rsidR="00BF57C1" w:rsidRPr="005D22EA">
        <w:rPr>
          <w:noProof/>
        </w:rPr>
        <w:t>któ</w:t>
      </w:r>
      <w:r w:rsidRPr="005D22EA">
        <w:rPr>
          <w:noProof/>
        </w:rPr>
        <w:t>rym mowa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BF57C1">
        <w:rPr>
          <w:noProof/>
        </w:rPr>
        <w:t>art</w:t>
      </w:r>
      <w:r w:rsidRPr="00BF57C1">
        <w:rPr>
          <w:noProof/>
        </w:rPr>
        <w:t>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>a dyrektywy VAT.</w:t>
      </w:r>
    </w:p>
    <w:p w:rsidR="00E77CEE" w:rsidRPr="005D22EA" w:rsidRDefault="00E77CEE" w:rsidP="002258F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  <w:sectPr w:rsidR="00E77CEE" w:rsidRPr="005D22EA" w:rsidSect="001A0C36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7C021C" w:rsidRPr="005D22EA" w:rsidRDefault="00D53D50" w:rsidP="00D53D50">
      <w:pPr>
        <w:pStyle w:val="Rfrenceinterinstitutionnelle"/>
        <w:rPr>
          <w:noProof/>
        </w:rPr>
      </w:pPr>
      <w:r>
        <w:rPr>
          <w:noProof/>
        </w:rPr>
        <w:t>2024/0153 (NLE)</w:t>
      </w:r>
    </w:p>
    <w:p w:rsidR="00BC2AA6" w:rsidRPr="005D22EA" w:rsidRDefault="00D53D50" w:rsidP="00D53D50">
      <w:pPr>
        <w:pStyle w:val="Statut"/>
        <w:rPr>
          <w:noProof/>
        </w:rPr>
      </w:pPr>
      <w:r w:rsidRPr="00D53D50">
        <w:rPr>
          <w:noProof/>
        </w:rPr>
        <w:t>Wniosek</w:t>
      </w:r>
    </w:p>
    <w:p w:rsidR="00BC2AA6" w:rsidRPr="005D22EA" w:rsidRDefault="00D53D50" w:rsidP="00D53D50">
      <w:pPr>
        <w:pStyle w:val="Typedudocument"/>
        <w:rPr>
          <w:noProof/>
        </w:rPr>
      </w:pPr>
      <w:r w:rsidRPr="00D53D50">
        <w:rPr>
          <w:noProof/>
        </w:rPr>
        <w:t>ROZPORZĄDZENIE WYKONAWCZE RADY</w:t>
      </w:r>
    </w:p>
    <w:p w:rsidR="00BC2AA6" w:rsidRPr="005D22EA" w:rsidRDefault="00D53D50" w:rsidP="00D53D50">
      <w:pPr>
        <w:pStyle w:val="Titreobjet"/>
        <w:rPr>
          <w:noProof/>
        </w:rPr>
      </w:pPr>
      <w:r w:rsidRPr="00D53D50">
        <w:rPr>
          <w:noProof/>
        </w:rPr>
        <w:t>zmieniające rozporządzenie wykonawcze (UE) nr 282/2011 w odniesieniu do elektronicznego świadectwa zwolnienia z podatku od wartości dodanej</w:t>
      </w:r>
    </w:p>
    <w:p w:rsidR="00BC2AA6" w:rsidRPr="005D22EA" w:rsidRDefault="00BC2AA6" w:rsidP="001D7C40">
      <w:pPr>
        <w:pStyle w:val="Institutionquiagit"/>
        <w:rPr>
          <w:noProof/>
        </w:rPr>
      </w:pPr>
      <w:r w:rsidRPr="005D22EA">
        <w:rPr>
          <w:noProof/>
        </w:rPr>
        <w:t>RADA UNII EUROPEJSKIEJ,</w:t>
      </w:r>
    </w:p>
    <w:p w:rsidR="00BC2AA6" w:rsidRPr="005D22EA" w:rsidRDefault="00BC2AA6" w:rsidP="001D7C40">
      <w:pPr>
        <w:rPr>
          <w:noProof/>
        </w:rPr>
      </w:pPr>
      <w:r w:rsidRPr="005D22EA">
        <w:rPr>
          <w:noProof/>
        </w:rPr>
        <w:t>uwzględniając Traktat</w:t>
      </w:r>
      <w:r w:rsidR="00BF57C1" w:rsidRPr="005D22EA">
        <w:rPr>
          <w:noProof/>
        </w:rPr>
        <w:t xml:space="preserve"> o</w:t>
      </w:r>
      <w:r w:rsidR="00BF57C1">
        <w:rPr>
          <w:noProof/>
        </w:rPr>
        <w:t> </w:t>
      </w:r>
      <w:r w:rsidR="00BF57C1" w:rsidRPr="005D22EA">
        <w:rPr>
          <w:noProof/>
        </w:rPr>
        <w:t>fun</w:t>
      </w:r>
      <w:r w:rsidRPr="005D22EA">
        <w:rPr>
          <w:noProof/>
        </w:rPr>
        <w:t xml:space="preserve">kcjonowaniu Unii Europejskiej, </w:t>
      </w:r>
    </w:p>
    <w:p w:rsidR="00BC2AA6" w:rsidRPr="005D22EA" w:rsidRDefault="00135531" w:rsidP="001D7C40">
      <w:pPr>
        <w:rPr>
          <w:noProof/>
        </w:rPr>
      </w:pPr>
      <w:r w:rsidRPr="005D22EA">
        <w:rPr>
          <w:noProof/>
        </w:rPr>
        <w:t>uwzględniając dyrektywę Rady 2006/112/WE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dni</w:t>
      </w:r>
      <w:r w:rsidRPr="005D22EA">
        <w:rPr>
          <w:noProof/>
        </w:rPr>
        <w:t>a 28 listopada 20</w:t>
      </w:r>
      <w:r w:rsidRPr="00BF57C1">
        <w:rPr>
          <w:noProof/>
        </w:rPr>
        <w:t>06</w:t>
      </w:r>
      <w:r w:rsidR="00BF57C1" w:rsidRPr="00BF57C1">
        <w:rPr>
          <w:noProof/>
        </w:rPr>
        <w:t> </w:t>
      </w:r>
      <w:r w:rsidRPr="00BF57C1">
        <w:rPr>
          <w:noProof/>
        </w:rPr>
        <w:t>r.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spr</w:t>
      </w:r>
      <w:r w:rsidRPr="005D22EA">
        <w:rPr>
          <w:noProof/>
        </w:rPr>
        <w:t>awie wspólnego systemu podatku od wartości dodanej</w:t>
      </w:r>
      <w:r w:rsidRPr="005D22EA">
        <w:rPr>
          <w:rStyle w:val="FootnoteReference"/>
          <w:noProof/>
        </w:rPr>
        <w:footnoteReference w:id="8"/>
      </w:r>
      <w:r w:rsidRPr="005D22EA">
        <w:rPr>
          <w:noProof/>
        </w:rPr>
        <w:t>,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szc</w:t>
      </w:r>
      <w:r w:rsidRPr="005D22EA">
        <w:rPr>
          <w:noProof/>
        </w:rPr>
        <w:t xml:space="preserve">zególności jej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3</w:t>
      </w:r>
      <w:r w:rsidRPr="005D22EA">
        <w:rPr>
          <w:noProof/>
        </w:rPr>
        <w:t>97,</w:t>
      </w:r>
    </w:p>
    <w:p w:rsidR="00BC2AA6" w:rsidRPr="005D22EA" w:rsidRDefault="00BC2AA6" w:rsidP="001D7C40">
      <w:pPr>
        <w:rPr>
          <w:noProof/>
        </w:rPr>
      </w:pPr>
      <w:r w:rsidRPr="005D22EA">
        <w:rPr>
          <w:noProof/>
        </w:rPr>
        <w:t>uwzględniając wniosek Komisji Europejskiej,</w:t>
      </w:r>
    </w:p>
    <w:p w:rsidR="00BC2AA6" w:rsidRPr="005D22EA" w:rsidRDefault="00BC2AA6" w:rsidP="001D7C40">
      <w:pPr>
        <w:rPr>
          <w:noProof/>
        </w:rPr>
      </w:pPr>
      <w:r w:rsidRPr="005D22EA">
        <w:rPr>
          <w:noProof/>
        </w:rPr>
        <w:t>a także mając na uwadze, co następuje:</w:t>
      </w:r>
    </w:p>
    <w:p w:rsidR="009073A4" w:rsidRPr="005D22EA" w:rsidRDefault="00E36608" w:rsidP="00E36608">
      <w:pPr>
        <w:pStyle w:val="ManualConsidrant"/>
        <w:rPr>
          <w:noProof/>
        </w:rPr>
      </w:pPr>
      <w:r w:rsidRPr="005D22EA">
        <w:rPr>
          <w:noProof/>
        </w:rPr>
        <w:t>(1)</w:t>
      </w:r>
      <w:r w:rsidRPr="005D22EA">
        <w:rPr>
          <w:noProof/>
        </w:rPr>
        <w:tab/>
        <w:t xml:space="preserve">W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>a dyrektywy 2006/112/WE wprowadzono nowe elektroniczne świadectwo zwolnienia z VAT oraz elektroniczną procedurę jego przetwarzania. Aby zapewnić państwom członkowskim wystarczającą elastyczność we wdrażaniu dużej liczby realizowanych powiązanych projektów informatycznych, mogą one nadal korzystać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ist</w:t>
      </w:r>
      <w:r w:rsidRPr="005D22EA">
        <w:rPr>
          <w:noProof/>
        </w:rPr>
        <w:t>niejącego świadectwa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for</w:t>
      </w:r>
      <w:r w:rsidRPr="005D22EA">
        <w:rPr>
          <w:noProof/>
        </w:rPr>
        <w:t>mie papierowej, określonego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zał</w:t>
      </w:r>
      <w:r w:rsidRPr="005D22EA">
        <w:rPr>
          <w:noProof/>
        </w:rPr>
        <w:t xml:space="preserve">ączniku II do rozporządzenia wykonawczego Rady (UE) </w:t>
      </w:r>
      <w:r w:rsidRPr="00BF57C1">
        <w:rPr>
          <w:noProof/>
        </w:rPr>
        <w:t>nr</w:t>
      </w:r>
      <w:r w:rsidR="00BF57C1" w:rsidRPr="00BF57C1">
        <w:rPr>
          <w:noProof/>
        </w:rPr>
        <w:t> </w:t>
      </w:r>
      <w:r w:rsidRPr="00BF57C1">
        <w:rPr>
          <w:noProof/>
        </w:rPr>
        <w:t>2</w:t>
      </w:r>
      <w:r w:rsidRPr="005D22EA">
        <w:rPr>
          <w:noProof/>
        </w:rPr>
        <w:t>82/2011</w:t>
      </w:r>
      <w:r w:rsidR="00DF7BF0" w:rsidRPr="005D22EA">
        <w:rPr>
          <w:rStyle w:val="FootnoteReference"/>
          <w:noProof/>
        </w:rPr>
        <w:footnoteReference w:id="9"/>
      </w:r>
      <w:r w:rsidRPr="005D22EA">
        <w:rPr>
          <w:noProof/>
        </w:rPr>
        <w:t>,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odn</w:t>
      </w:r>
      <w:r w:rsidRPr="005D22EA">
        <w:rPr>
          <w:noProof/>
        </w:rPr>
        <w:t>iesieniu do transakcji przeprowadzonych do dnia 30 czerwca 20</w:t>
      </w:r>
      <w:r w:rsidRPr="00BF57C1">
        <w:rPr>
          <w:noProof/>
        </w:rPr>
        <w:t>30</w:t>
      </w:r>
      <w:r w:rsidR="00BF57C1" w:rsidRPr="00BF57C1">
        <w:rPr>
          <w:noProof/>
        </w:rPr>
        <w:t> </w:t>
      </w:r>
      <w:r w:rsidRPr="00BF57C1">
        <w:rPr>
          <w:noProof/>
        </w:rPr>
        <w:t>r.</w:t>
      </w:r>
      <w:r w:rsidRPr="005D22EA">
        <w:rPr>
          <w:noProof/>
        </w:rPr>
        <w:t xml:space="preserve"> Należy zmienić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5</w:t>
      </w:r>
      <w:r w:rsidRPr="005D22EA">
        <w:rPr>
          <w:noProof/>
        </w:rPr>
        <w:t xml:space="preserve">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tego rozporządzenia wykonawczego, aby umożliwić alternatywne stosowanie świadectw elektronicznych lub papierowych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okr</w:t>
      </w:r>
      <w:r w:rsidRPr="005D22EA">
        <w:rPr>
          <w:noProof/>
        </w:rPr>
        <w:t>esie przejściowym.</w:t>
      </w:r>
    </w:p>
    <w:p w:rsidR="001F4D58" w:rsidRPr="005D22EA" w:rsidRDefault="00E36608" w:rsidP="00E36608">
      <w:pPr>
        <w:pStyle w:val="ManualConsidrant"/>
        <w:rPr>
          <w:noProof/>
        </w:rPr>
      </w:pPr>
      <w:r w:rsidRPr="005D22EA">
        <w:rPr>
          <w:noProof/>
        </w:rPr>
        <w:t>2)</w:t>
      </w:r>
      <w:r w:rsidRPr="005D22EA">
        <w:rPr>
          <w:noProof/>
        </w:rPr>
        <w:tab/>
        <w:t xml:space="preserve">Należy zastąpić załącznik II do rozporządzenia wykonawczego (UE) </w:t>
      </w:r>
      <w:r w:rsidRPr="00BF57C1">
        <w:rPr>
          <w:noProof/>
        </w:rPr>
        <w:t>nr</w:t>
      </w:r>
      <w:r w:rsidR="00BF57C1" w:rsidRPr="00BF57C1">
        <w:rPr>
          <w:noProof/>
        </w:rPr>
        <w:t> </w:t>
      </w:r>
      <w:r w:rsidRPr="00BF57C1">
        <w:rPr>
          <w:noProof/>
        </w:rPr>
        <w:t>2</w:t>
      </w:r>
      <w:r w:rsidRPr="005D22EA">
        <w:rPr>
          <w:noProof/>
        </w:rPr>
        <w:t>82/2011, aby odzwierciedlić fakt, że dyrektywę Rady 2008/118/WE</w:t>
      </w:r>
      <w:r w:rsidR="00FF14FE" w:rsidRPr="005D22EA">
        <w:rPr>
          <w:rStyle w:val="FootnoteReference"/>
          <w:noProof/>
        </w:rPr>
        <w:footnoteReference w:id="10"/>
      </w:r>
      <w:r w:rsidRPr="005D22EA">
        <w:rPr>
          <w:noProof/>
        </w:rPr>
        <w:t xml:space="preserve"> zastąpiono dyrektywą Rady (UE) 2020/262</w:t>
      </w:r>
      <w:r w:rsidR="00DF7BF0" w:rsidRPr="005D22EA">
        <w:rPr>
          <w:rStyle w:val="FootnoteReference"/>
          <w:noProof/>
        </w:rPr>
        <w:footnoteReference w:id="11"/>
      </w:r>
      <w:r w:rsidRPr="005D22EA">
        <w:rPr>
          <w:noProof/>
        </w:rPr>
        <w:t>.</w:t>
      </w:r>
    </w:p>
    <w:p w:rsidR="001F4D58" w:rsidRPr="005D22EA" w:rsidRDefault="00E36608" w:rsidP="00E36608">
      <w:pPr>
        <w:pStyle w:val="ManualConsidrant"/>
        <w:rPr>
          <w:noProof/>
        </w:rPr>
      </w:pPr>
      <w:r w:rsidRPr="005D22EA">
        <w:rPr>
          <w:noProof/>
        </w:rPr>
        <w:t>3)</w:t>
      </w:r>
      <w:r w:rsidRPr="005D22EA">
        <w:rPr>
          <w:noProof/>
        </w:rPr>
        <w:tab/>
        <w:t>Zgodnie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dyr</w:t>
      </w:r>
      <w:r w:rsidRPr="005D22EA">
        <w:rPr>
          <w:noProof/>
        </w:rPr>
        <w:t>ektywą 2006/112/WE od dnia 1 lipca 20</w:t>
      </w:r>
      <w:r w:rsidRPr="00BF57C1">
        <w:rPr>
          <w:noProof/>
        </w:rPr>
        <w:t>30</w:t>
      </w:r>
      <w:r w:rsidR="00BF57C1" w:rsidRPr="00BF57C1">
        <w:rPr>
          <w:noProof/>
        </w:rPr>
        <w:t> </w:t>
      </w:r>
      <w:r w:rsidRPr="00BF57C1">
        <w:rPr>
          <w:noProof/>
        </w:rPr>
        <w:t>r.</w:t>
      </w:r>
      <w:r w:rsidRPr="005D22EA">
        <w:rPr>
          <w:noProof/>
        </w:rPr>
        <w:t xml:space="preserve"> należy stosować wyłącznie nowe elektroniczne świadectwo zwolnienia,</w:t>
      </w:r>
      <w:r w:rsidR="00BF57C1" w:rsidRPr="005D22EA">
        <w:rPr>
          <w:noProof/>
        </w:rPr>
        <w:t xml:space="preserve"> o</w:t>
      </w:r>
      <w:r w:rsidR="00BF57C1">
        <w:rPr>
          <w:noProof/>
        </w:rPr>
        <w:t> </w:t>
      </w:r>
      <w:r w:rsidR="00BF57C1" w:rsidRPr="005D22EA">
        <w:rPr>
          <w:noProof/>
        </w:rPr>
        <w:t>któ</w:t>
      </w:r>
      <w:r w:rsidRPr="005D22EA">
        <w:rPr>
          <w:noProof/>
        </w:rPr>
        <w:t>rym mowa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BF57C1">
        <w:rPr>
          <w:noProof/>
        </w:rPr>
        <w:t>art</w:t>
      </w:r>
      <w:r w:rsidRPr="00BF57C1">
        <w:rPr>
          <w:noProof/>
        </w:rPr>
        <w:t>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>a tej dyrektywy</w:t>
      </w:r>
      <w:r w:rsidR="00BF57C1" w:rsidRPr="005D22EA">
        <w:rPr>
          <w:noProof/>
        </w:rPr>
        <w:t>. W</w:t>
      </w:r>
      <w:r w:rsidR="00BF57C1">
        <w:rPr>
          <w:noProof/>
        </w:rPr>
        <w:t> </w:t>
      </w:r>
      <w:r w:rsidR="00BF57C1" w:rsidRPr="005D22EA">
        <w:rPr>
          <w:noProof/>
        </w:rPr>
        <w:t>zwi</w:t>
      </w:r>
      <w:r w:rsidRPr="005D22EA">
        <w:rPr>
          <w:noProof/>
        </w:rPr>
        <w:t>ązku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tym z</w:t>
      </w:r>
      <w:r w:rsidR="00BF57C1">
        <w:rPr>
          <w:noProof/>
        </w:rPr>
        <w:t> </w:t>
      </w:r>
      <w:r w:rsidR="00BF57C1" w:rsidRPr="005D22EA">
        <w:rPr>
          <w:noProof/>
        </w:rPr>
        <w:t>dat</w:t>
      </w:r>
      <w:r w:rsidRPr="005D22EA">
        <w:rPr>
          <w:noProof/>
        </w:rPr>
        <w:t xml:space="preserve">ą tą należy uchylić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5</w:t>
      </w:r>
      <w:r w:rsidRPr="005D22EA">
        <w:rPr>
          <w:noProof/>
        </w:rPr>
        <w:t xml:space="preserve">1 rozporządzenia wykonawczego (UE) </w:t>
      </w:r>
      <w:r w:rsidRPr="00BF57C1">
        <w:rPr>
          <w:noProof/>
        </w:rPr>
        <w:t>nr</w:t>
      </w:r>
      <w:r w:rsidR="00BF57C1" w:rsidRPr="00BF57C1">
        <w:rPr>
          <w:noProof/>
        </w:rPr>
        <w:t> </w:t>
      </w:r>
      <w:r w:rsidRPr="00BF57C1">
        <w:rPr>
          <w:noProof/>
        </w:rPr>
        <w:t>2</w:t>
      </w:r>
      <w:r w:rsidRPr="005D22EA">
        <w:rPr>
          <w:noProof/>
        </w:rPr>
        <w:t>82/2011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zał</w:t>
      </w:r>
      <w:r w:rsidRPr="005D22EA">
        <w:rPr>
          <w:noProof/>
        </w:rPr>
        <w:t>ącznik II do tego rozporządzenia, które przewidują świadectwo zwolnienia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wer</w:t>
      </w:r>
      <w:r w:rsidRPr="005D22EA">
        <w:rPr>
          <w:noProof/>
        </w:rPr>
        <w:t>sji papierowej.</w:t>
      </w:r>
    </w:p>
    <w:p w:rsidR="00BC2AA6" w:rsidRPr="005D22EA" w:rsidRDefault="00E36608" w:rsidP="002A2F1C">
      <w:pPr>
        <w:pStyle w:val="ManualConsidrant"/>
        <w:rPr>
          <w:noProof/>
        </w:rPr>
      </w:pPr>
      <w:r w:rsidRPr="005D22EA">
        <w:rPr>
          <w:noProof/>
        </w:rPr>
        <w:t>4)</w:t>
      </w:r>
      <w:r w:rsidRPr="005D22EA">
        <w:rPr>
          <w:noProof/>
        </w:rPr>
        <w:tab/>
        <w:t>Należy zatem odpowiednio zmienić rozporządzenie wykonawcze (UE) nr 282/2011,</w:t>
      </w:r>
    </w:p>
    <w:p w:rsidR="00BC2AA6" w:rsidRPr="005D22EA" w:rsidRDefault="00BC2AA6" w:rsidP="001D7C40">
      <w:pPr>
        <w:pStyle w:val="Formuledadoption"/>
        <w:rPr>
          <w:noProof/>
        </w:rPr>
      </w:pPr>
      <w:r w:rsidRPr="005D22EA">
        <w:rPr>
          <w:noProof/>
        </w:rPr>
        <w:t>PRZYJMUJE NINIEJSZE ROZPORZĄDZENIE:</w:t>
      </w:r>
    </w:p>
    <w:p w:rsidR="00F55172" w:rsidRPr="005D22EA" w:rsidRDefault="00F55172" w:rsidP="00F55172">
      <w:pPr>
        <w:pStyle w:val="Titrearticle"/>
        <w:rPr>
          <w:noProof/>
        </w:rPr>
      </w:pPr>
      <w:r w:rsidRPr="005D22EA">
        <w:rPr>
          <w:noProof/>
        </w:rPr>
        <w:t>Artykuł 1</w:t>
      </w:r>
    </w:p>
    <w:p w:rsidR="00F55172" w:rsidRPr="005D22EA" w:rsidRDefault="00EE107A" w:rsidP="00F55172">
      <w:pPr>
        <w:rPr>
          <w:noProof/>
        </w:rPr>
      </w:pPr>
      <w:r w:rsidRPr="005D22EA">
        <w:rPr>
          <w:noProof/>
        </w:rPr>
        <w:t>W rozporządzeniu wykonawczym (UE) nr 282/2011 wprowadza się następujące zmiany:</w:t>
      </w:r>
    </w:p>
    <w:p w:rsidR="00F55172" w:rsidRPr="005D22EA" w:rsidRDefault="00F55172" w:rsidP="00F55172">
      <w:pPr>
        <w:pStyle w:val="Point0"/>
        <w:rPr>
          <w:noProof/>
        </w:rPr>
      </w:pPr>
      <w:r w:rsidRPr="005D22EA">
        <w:rPr>
          <w:noProof/>
        </w:rPr>
        <w:t>1)</w:t>
      </w:r>
      <w:r w:rsidRPr="005D22EA">
        <w:rPr>
          <w:noProof/>
        </w:rPr>
        <w:tab/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5</w:t>
      </w:r>
      <w:r w:rsidRPr="005D22EA">
        <w:rPr>
          <w:noProof/>
        </w:rPr>
        <w:t xml:space="preserve">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otrzymuje brzmienie:</w:t>
      </w:r>
    </w:p>
    <w:p w:rsidR="00EE1C01" w:rsidRPr="005D22EA" w:rsidRDefault="00F55172" w:rsidP="00EE1C01">
      <w:pPr>
        <w:pStyle w:val="Text1"/>
        <w:tabs>
          <w:tab w:val="left" w:pos="1134"/>
        </w:tabs>
        <w:ind w:left="567" w:right="568"/>
        <w:rPr>
          <w:noProof/>
        </w:rPr>
      </w:pPr>
      <w:r w:rsidRPr="005D22EA">
        <w:rPr>
          <w:noProof/>
        </w:rPr>
        <w:t>„1.</w:t>
      </w:r>
      <w:r w:rsidRPr="005D22EA">
        <w:rPr>
          <w:noProof/>
        </w:rPr>
        <w:tab/>
        <w:t>W przypadku gdy nabywca towarów lub usługobiorca posiada siedzibę na terytorium Unii, ale poza terytorium państwa członkowskiego,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któ</w:t>
      </w:r>
      <w:r w:rsidRPr="005D22EA">
        <w:rPr>
          <w:noProof/>
        </w:rPr>
        <w:t>rym ma miejsce dostawa towarów lub świadczenie usług,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nie</w:t>
      </w:r>
      <w:r w:rsidRPr="005D22EA">
        <w:rPr>
          <w:noProof/>
        </w:rPr>
        <w:t xml:space="preserve"> jest stosowane elektroniczne świadectwo zwolnienia na podstawie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>a dyrektywy 2006/112/WE, świadectwo zwolnienia z VAT lub podatku akcyzowego przewidziane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zał</w:t>
      </w:r>
      <w:r w:rsidRPr="005D22EA">
        <w:rPr>
          <w:noProof/>
        </w:rPr>
        <w:t>ączniku II do niniejszego rozporządzenia służy –</w:t>
      </w:r>
      <w:r w:rsidR="00BF57C1" w:rsidRPr="005D22EA">
        <w:rPr>
          <w:noProof/>
        </w:rPr>
        <w:t xml:space="preserve"> z</w:t>
      </w:r>
      <w:r w:rsidR="00BF57C1">
        <w:rPr>
          <w:noProof/>
        </w:rPr>
        <w:t> </w:t>
      </w:r>
      <w:r w:rsidR="00BF57C1" w:rsidRPr="005D22EA">
        <w:rPr>
          <w:noProof/>
        </w:rPr>
        <w:t>zas</w:t>
      </w:r>
      <w:r w:rsidRPr="005D22EA">
        <w:rPr>
          <w:noProof/>
        </w:rPr>
        <w:t>trzeżeniem objaśnień przedstawionych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zał</w:t>
      </w:r>
      <w:r w:rsidRPr="005D22EA">
        <w:rPr>
          <w:noProof/>
        </w:rPr>
        <w:t xml:space="preserve">ączniku do wspomnianego świadectwa – potwierdzeniu, że transakcja może być objęta takim zwolnieniem na mocy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51 </w:t>
      </w:r>
      <w:r w:rsidRPr="00BF57C1">
        <w:rPr>
          <w:noProof/>
        </w:rPr>
        <w:t>ust.</w:t>
      </w:r>
      <w:r w:rsidR="00BF57C1" w:rsidRPr="00BF57C1">
        <w:rPr>
          <w:noProof/>
        </w:rPr>
        <w:t> </w:t>
      </w:r>
      <w:r w:rsidRPr="00BF57C1">
        <w:rPr>
          <w:noProof/>
        </w:rPr>
        <w:t>1</w:t>
      </w:r>
      <w:r w:rsidRPr="005D22EA">
        <w:rPr>
          <w:noProof/>
        </w:rPr>
        <w:t xml:space="preserve"> dyrektywy 2006/112/WE.</w:t>
      </w:r>
    </w:p>
    <w:p w:rsidR="00BC2AA6" w:rsidRPr="005D22EA" w:rsidRDefault="00EE1C01" w:rsidP="00EE1C01">
      <w:pPr>
        <w:pStyle w:val="Text1"/>
        <w:tabs>
          <w:tab w:val="left" w:pos="1134"/>
        </w:tabs>
        <w:ind w:left="567" w:right="568"/>
        <w:rPr>
          <w:noProof/>
        </w:rPr>
      </w:pPr>
      <w:r w:rsidRPr="005D22EA">
        <w:rPr>
          <w:noProof/>
        </w:rPr>
        <w:t>Wykorzystując to świadectwo, państwo członkowskie nabywcy towarów lub usługobiorcy może podjąć decyzję</w:t>
      </w:r>
      <w:r w:rsidR="00BF57C1" w:rsidRPr="005D22EA">
        <w:rPr>
          <w:noProof/>
        </w:rPr>
        <w:t xml:space="preserve"> o</w:t>
      </w:r>
      <w:r w:rsidR="00BF57C1">
        <w:rPr>
          <w:noProof/>
        </w:rPr>
        <w:t> </w:t>
      </w:r>
      <w:r w:rsidR="00BF57C1" w:rsidRPr="005D22EA">
        <w:rPr>
          <w:noProof/>
        </w:rPr>
        <w:t>tym</w:t>
      </w:r>
      <w:r w:rsidRPr="005D22EA">
        <w:rPr>
          <w:noProof/>
        </w:rPr>
        <w:t>, czy zastosuje wspólne świadectwo VAT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pod</w:t>
      </w:r>
      <w:r w:rsidRPr="005D22EA">
        <w:rPr>
          <w:noProof/>
        </w:rPr>
        <w:t>atku akcyzowego, czy dwa odrębne świadectwa.”;</w:t>
      </w:r>
    </w:p>
    <w:p w:rsidR="006D3044" w:rsidRPr="005D22EA" w:rsidRDefault="006D3044" w:rsidP="006D3044">
      <w:pPr>
        <w:pStyle w:val="Point0"/>
        <w:rPr>
          <w:noProof/>
        </w:rPr>
      </w:pPr>
      <w:r w:rsidRPr="005D22EA">
        <w:rPr>
          <w:noProof/>
        </w:rPr>
        <w:t>2)</w:t>
      </w:r>
      <w:r w:rsidRPr="005D22EA">
        <w:rPr>
          <w:noProof/>
        </w:rPr>
        <w:tab/>
        <w:t>załącznik II zastępuje się tekstem zawartym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zał</w:t>
      </w:r>
      <w:r w:rsidRPr="005D22EA">
        <w:rPr>
          <w:noProof/>
        </w:rPr>
        <w:t>ączniku do niniejszego rozporządzenia.</w:t>
      </w:r>
    </w:p>
    <w:p w:rsidR="006D3044" w:rsidRPr="005D22EA" w:rsidRDefault="006D3044" w:rsidP="006D3044">
      <w:pPr>
        <w:pStyle w:val="Titrearticle"/>
        <w:rPr>
          <w:noProof/>
        </w:rPr>
      </w:pPr>
      <w:r w:rsidRPr="005D22EA">
        <w:rPr>
          <w:noProof/>
        </w:rPr>
        <w:t>Artykuł 2</w:t>
      </w:r>
    </w:p>
    <w:p w:rsidR="006D3044" w:rsidRPr="005D22EA" w:rsidRDefault="00FF4143" w:rsidP="006D3044">
      <w:pPr>
        <w:rPr>
          <w:noProof/>
        </w:rPr>
      </w:pPr>
      <w:r w:rsidRPr="005D22EA">
        <w:rPr>
          <w:noProof/>
        </w:rPr>
        <w:t>W rozporządzeniu wykonawczym (UE) nr 282/2011 wprowadza się następujące zmiany:</w:t>
      </w:r>
    </w:p>
    <w:p w:rsidR="006D3044" w:rsidRPr="005D22EA" w:rsidRDefault="006D3044" w:rsidP="006D3044">
      <w:pPr>
        <w:pStyle w:val="Point0"/>
        <w:rPr>
          <w:noProof/>
        </w:rPr>
      </w:pPr>
      <w:r w:rsidRPr="005D22EA">
        <w:rPr>
          <w:noProof/>
        </w:rPr>
        <w:t>1)</w:t>
      </w:r>
      <w:r w:rsidRPr="005D22EA">
        <w:rPr>
          <w:noProof/>
        </w:rPr>
        <w:tab/>
        <w:t xml:space="preserve">uchyla się </w:t>
      </w:r>
      <w:r w:rsidRPr="00BF57C1">
        <w:rPr>
          <w:noProof/>
        </w:rPr>
        <w:t>art.</w:t>
      </w:r>
      <w:r w:rsidR="00BF57C1" w:rsidRPr="00BF57C1">
        <w:rPr>
          <w:noProof/>
        </w:rPr>
        <w:t> </w:t>
      </w:r>
      <w:r w:rsidRPr="00BF57C1">
        <w:rPr>
          <w:noProof/>
        </w:rPr>
        <w:t>5</w:t>
      </w:r>
      <w:r w:rsidRPr="005D22EA">
        <w:rPr>
          <w:noProof/>
        </w:rPr>
        <w:t>1;</w:t>
      </w:r>
    </w:p>
    <w:p w:rsidR="00BA6944" w:rsidRPr="005D22EA" w:rsidRDefault="006D3044" w:rsidP="006D3044">
      <w:pPr>
        <w:pStyle w:val="Point0"/>
        <w:rPr>
          <w:noProof/>
        </w:rPr>
      </w:pPr>
      <w:r w:rsidRPr="005D22EA">
        <w:rPr>
          <w:noProof/>
        </w:rPr>
        <w:t>2)</w:t>
      </w:r>
      <w:r w:rsidRPr="005D22EA">
        <w:rPr>
          <w:noProof/>
        </w:rPr>
        <w:tab/>
        <w:t>uchyla się załącznik II.</w:t>
      </w:r>
    </w:p>
    <w:p w:rsidR="00BC2AA6" w:rsidRPr="005D22EA" w:rsidRDefault="00BC2AA6" w:rsidP="00BA6944">
      <w:pPr>
        <w:pStyle w:val="Titrearticle"/>
        <w:rPr>
          <w:noProof/>
        </w:rPr>
      </w:pPr>
      <w:r w:rsidRPr="005D22EA">
        <w:rPr>
          <w:noProof/>
        </w:rPr>
        <w:t>Artykuł 3</w:t>
      </w:r>
    </w:p>
    <w:p w:rsidR="007C145C" w:rsidRPr="005D22EA" w:rsidRDefault="00BC2AA6" w:rsidP="003A6BE9">
      <w:pPr>
        <w:rPr>
          <w:noProof/>
        </w:rPr>
      </w:pPr>
      <w:r w:rsidRPr="005D22EA">
        <w:rPr>
          <w:noProof/>
        </w:rPr>
        <w:t>Niniejsze rozporządzenie wchodzi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życ</w:t>
      </w:r>
      <w:r w:rsidRPr="005D22EA">
        <w:rPr>
          <w:noProof/>
        </w:rPr>
        <w:t>ie dwudziestego dnia po jego opublikowaniu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i/>
          <w:noProof/>
        </w:rPr>
        <w:t>Dzi</w:t>
      </w:r>
      <w:r w:rsidRPr="005D22EA">
        <w:rPr>
          <w:i/>
          <w:noProof/>
        </w:rPr>
        <w:t>enniku Urzędowym Unii Europejskiej</w:t>
      </w:r>
      <w:r w:rsidRPr="005D22EA">
        <w:rPr>
          <w:noProof/>
        </w:rPr>
        <w:t>.</w:t>
      </w:r>
    </w:p>
    <w:p w:rsidR="00015CEE" w:rsidRPr="005D22EA" w:rsidRDefault="00015CEE" w:rsidP="007C145C">
      <w:pPr>
        <w:rPr>
          <w:noProof/>
        </w:rPr>
      </w:pPr>
      <w:r w:rsidRPr="005D22EA">
        <w:rPr>
          <w:noProof/>
        </w:rPr>
        <w:t>Art. 1 stosuje się od dnia 1 lipca 20</w:t>
      </w:r>
      <w:r w:rsidRPr="00BF57C1">
        <w:rPr>
          <w:noProof/>
        </w:rPr>
        <w:t>26</w:t>
      </w:r>
      <w:r w:rsidR="00BF57C1" w:rsidRPr="00BF57C1">
        <w:rPr>
          <w:noProof/>
        </w:rPr>
        <w:t> </w:t>
      </w:r>
      <w:r w:rsidRPr="00BF57C1">
        <w:rPr>
          <w:noProof/>
        </w:rPr>
        <w:t>r.</w:t>
      </w:r>
    </w:p>
    <w:p w:rsidR="00540207" w:rsidRPr="005D22EA" w:rsidRDefault="007C145C" w:rsidP="007C145C">
      <w:pPr>
        <w:rPr>
          <w:noProof/>
        </w:rPr>
      </w:pPr>
      <w:r w:rsidRPr="005D22EA">
        <w:rPr>
          <w:noProof/>
        </w:rPr>
        <w:t>Art. 2 stosuje się od dnia 1 lipca 20</w:t>
      </w:r>
      <w:r w:rsidRPr="00BF57C1">
        <w:rPr>
          <w:noProof/>
        </w:rPr>
        <w:t>30</w:t>
      </w:r>
      <w:r w:rsidR="00BF57C1" w:rsidRPr="00BF57C1">
        <w:rPr>
          <w:noProof/>
        </w:rPr>
        <w:t> </w:t>
      </w:r>
      <w:r w:rsidRPr="00BF57C1">
        <w:rPr>
          <w:noProof/>
        </w:rPr>
        <w:t>r.</w:t>
      </w:r>
    </w:p>
    <w:p w:rsidR="001703CA" w:rsidRPr="005D22EA" w:rsidRDefault="001703CA" w:rsidP="00540207">
      <w:pPr>
        <w:rPr>
          <w:noProof/>
        </w:rPr>
      </w:pPr>
    </w:p>
    <w:p w:rsidR="00BC2AA6" w:rsidRPr="005D22EA" w:rsidRDefault="00BC2AA6" w:rsidP="00540207">
      <w:pPr>
        <w:rPr>
          <w:noProof/>
        </w:rPr>
      </w:pPr>
      <w:r w:rsidRPr="005D22EA">
        <w:rPr>
          <w:noProof/>
        </w:rPr>
        <w:t>Niniejsze rozporządzenie wiąże</w:t>
      </w:r>
      <w:r w:rsidR="00BF57C1" w:rsidRPr="005D22EA">
        <w:rPr>
          <w:noProof/>
        </w:rPr>
        <w:t xml:space="preserve"> w</w:t>
      </w:r>
      <w:r w:rsidR="00BF57C1">
        <w:rPr>
          <w:noProof/>
        </w:rPr>
        <w:t> </w:t>
      </w:r>
      <w:r w:rsidR="00BF57C1" w:rsidRPr="005D22EA">
        <w:rPr>
          <w:noProof/>
        </w:rPr>
        <w:t>cał</w:t>
      </w:r>
      <w:r w:rsidRPr="005D22EA">
        <w:rPr>
          <w:noProof/>
        </w:rPr>
        <w:t>ości</w:t>
      </w:r>
      <w:r w:rsidR="00BF57C1" w:rsidRPr="005D22EA">
        <w:rPr>
          <w:noProof/>
        </w:rPr>
        <w:t xml:space="preserve"> i</w:t>
      </w:r>
      <w:r w:rsidR="00BF57C1">
        <w:rPr>
          <w:noProof/>
        </w:rPr>
        <w:t> </w:t>
      </w:r>
      <w:r w:rsidR="00BF57C1" w:rsidRPr="005D22EA">
        <w:rPr>
          <w:noProof/>
        </w:rPr>
        <w:t>jes</w:t>
      </w:r>
      <w:r w:rsidRPr="005D22EA">
        <w:rPr>
          <w:noProof/>
        </w:rPr>
        <w:t>t bezpośrednio stosowane we wszystkich państwach członkowskich.</w:t>
      </w:r>
    </w:p>
    <w:p w:rsidR="00BC2AA6" w:rsidRPr="005D22EA" w:rsidRDefault="00D53D50" w:rsidP="00992B78">
      <w:pPr>
        <w:pStyle w:val="Fait"/>
        <w:rPr>
          <w:noProof/>
        </w:rPr>
      </w:pPr>
      <w:r>
        <w:rPr>
          <w:noProof/>
        </w:rPr>
        <w:t>Sporządzono w Brukseli dnia  r.</w:t>
      </w:r>
    </w:p>
    <w:p w:rsidR="00BC2AA6" w:rsidRPr="005D22EA" w:rsidRDefault="00BC2AA6" w:rsidP="00992B78">
      <w:pPr>
        <w:pStyle w:val="Institutionquisigne"/>
        <w:rPr>
          <w:noProof/>
        </w:rPr>
      </w:pPr>
      <w:r w:rsidRPr="005D22EA">
        <w:rPr>
          <w:noProof/>
        </w:rPr>
        <w:tab/>
        <w:t>W imieniu Rady</w:t>
      </w:r>
    </w:p>
    <w:p w:rsidR="00BC2AA6" w:rsidRPr="005D22EA" w:rsidRDefault="00BC2AA6" w:rsidP="00BC2AA6">
      <w:pPr>
        <w:pStyle w:val="Personnequisigne"/>
        <w:rPr>
          <w:noProof/>
        </w:rPr>
      </w:pPr>
      <w:r w:rsidRPr="005D22EA">
        <w:rPr>
          <w:noProof/>
        </w:rPr>
        <w:tab/>
        <w:t>Przewodniczący</w:t>
      </w:r>
    </w:p>
    <w:sectPr w:rsidR="00BC2AA6" w:rsidRPr="005D22EA" w:rsidSect="001A0C36"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24" w:rsidRDefault="00347B24" w:rsidP="00BC2AA6">
      <w:pPr>
        <w:spacing w:before="0" w:after="0"/>
      </w:pPr>
      <w:r>
        <w:separator/>
      </w:r>
    </w:p>
  </w:endnote>
  <w:endnote w:type="continuationSeparator" w:id="0">
    <w:p w:rsidR="00347B24" w:rsidRDefault="00347B24" w:rsidP="00BC2A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36" w:rsidRPr="001A0C36" w:rsidRDefault="001A0C36" w:rsidP="001A0C36">
    <w:pPr>
      <w:pStyle w:val="Footer"/>
      <w:rPr>
        <w:rFonts w:ascii="Arial" w:hAnsi="Arial" w:cs="Arial"/>
        <w:b/>
        <w:sz w:val="48"/>
      </w:rPr>
    </w:pPr>
    <w:r w:rsidRPr="001A0C36">
      <w:rPr>
        <w:rFonts w:ascii="Arial" w:hAnsi="Arial" w:cs="Arial"/>
        <w:b/>
        <w:sz w:val="48"/>
      </w:rPr>
      <w:t>PL</w:t>
    </w:r>
    <w:r w:rsidRPr="001A0C36">
      <w:rPr>
        <w:rFonts w:ascii="Arial" w:hAnsi="Arial" w:cs="Arial"/>
        <w:b/>
        <w:sz w:val="48"/>
      </w:rPr>
      <w:tab/>
    </w:r>
    <w:r w:rsidRPr="001A0C36">
      <w:rPr>
        <w:rFonts w:ascii="Arial" w:hAnsi="Arial" w:cs="Arial"/>
        <w:b/>
        <w:sz w:val="48"/>
      </w:rPr>
      <w:tab/>
    </w:r>
    <w:r w:rsidRPr="001A0C36">
      <w:tab/>
    </w:r>
    <w:r w:rsidRPr="001A0C36">
      <w:rPr>
        <w:rFonts w:ascii="Arial" w:hAnsi="Arial" w:cs="Arial"/>
        <w:b/>
        <w:sz w:val="48"/>
      </w:rPr>
      <w:t>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36" w:rsidRPr="001A0C36" w:rsidRDefault="001A0C36" w:rsidP="001A0C36">
    <w:pPr>
      <w:pStyle w:val="Footer"/>
      <w:rPr>
        <w:rFonts w:ascii="Arial" w:hAnsi="Arial" w:cs="Arial"/>
        <w:b/>
        <w:sz w:val="48"/>
      </w:rPr>
    </w:pPr>
    <w:r w:rsidRPr="001A0C36">
      <w:rPr>
        <w:rFonts w:ascii="Arial" w:hAnsi="Arial" w:cs="Arial"/>
        <w:b/>
        <w:sz w:val="48"/>
      </w:rPr>
      <w:t>PL</w:t>
    </w:r>
    <w:r w:rsidRPr="001A0C36">
      <w:rPr>
        <w:rFonts w:ascii="Arial" w:hAnsi="Arial" w:cs="Arial"/>
        <w:b/>
        <w:sz w:val="48"/>
      </w:rPr>
      <w:tab/>
    </w:r>
    <w:r w:rsidRPr="001A0C36">
      <w:rPr>
        <w:rFonts w:ascii="Arial" w:hAnsi="Arial" w:cs="Arial"/>
        <w:b/>
        <w:sz w:val="48"/>
      </w:rPr>
      <w:tab/>
    </w:r>
    <w:r w:rsidRPr="001A0C36">
      <w:tab/>
    </w:r>
    <w:r w:rsidRPr="001A0C36"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36" w:rsidRDefault="001A0C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36" w:rsidRPr="001A0C36" w:rsidRDefault="001A0C36" w:rsidP="001A0C36">
    <w:pPr>
      <w:pStyle w:val="Footer"/>
      <w:rPr>
        <w:rFonts w:ascii="Arial" w:hAnsi="Arial" w:cs="Arial"/>
        <w:b/>
        <w:sz w:val="48"/>
      </w:rPr>
    </w:pPr>
    <w:r w:rsidRPr="001A0C36">
      <w:rPr>
        <w:rFonts w:ascii="Arial" w:hAnsi="Arial" w:cs="Arial"/>
        <w:b/>
        <w:sz w:val="48"/>
      </w:rPr>
      <w:t>PL</w:t>
    </w:r>
    <w:r w:rsidRPr="001A0C3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92B78">
      <w:rPr>
        <w:noProof/>
      </w:rPr>
      <w:t>6</w:t>
    </w:r>
    <w:r>
      <w:fldChar w:fldCharType="end"/>
    </w:r>
    <w:r>
      <w:tab/>
    </w:r>
    <w:r w:rsidRPr="001A0C36">
      <w:tab/>
    </w:r>
    <w:r w:rsidRPr="001A0C36">
      <w:rPr>
        <w:rFonts w:ascii="Arial" w:hAnsi="Arial" w:cs="Arial"/>
        <w:b/>
        <w:sz w:val="48"/>
      </w:rPr>
      <w:t>PL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36" w:rsidRDefault="001A0C36" w:rsidP="001A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24" w:rsidRDefault="00347B24" w:rsidP="00BC2AA6">
      <w:pPr>
        <w:spacing w:before="0" w:after="0"/>
      </w:pPr>
      <w:r>
        <w:separator/>
      </w:r>
    </w:p>
  </w:footnote>
  <w:footnote w:type="continuationSeparator" w:id="0">
    <w:p w:rsidR="00347B24" w:rsidRDefault="00347B24" w:rsidP="00BC2AA6">
      <w:pPr>
        <w:spacing w:before="0" w:after="0"/>
      </w:pPr>
      <w:r>
        <w:continuationSeparator/>
      </w:r>
    </w:p>
  </w:footnote>
  <w:footnote w:id="1">
    <w:p w:rsidR="00D3255E" w:rsidRPr="005D22EA" w:rsidRDefault="00D3255E" w:rsidP="00D3255E">
      <w:pPr>
        <w:pStyle w:val="FootnoteText"/>
      </w:pPr>
      <w:r>
        <w:rPr>
          <w:rStyle w:val="FootnoteReference"/>
        </w:rPr>
        <w:footnoteRef/>
      </w:r>
      <w:r w:rsidRPr="005D22EA">
        <w:tab/>
        <w:t xml:space="preserve">Rozporządzenie wykonawcze Rady (UE) </w:t>
      </w:r>
      <w:r w:rsidRPr="00BF57C1">
        <w:t>nr</w:t>
      </w:r>
      <w:r w:rsidR="00BF57C1" w:rsidRPr="00BF57C1">
        <w:t> </w:t>
      </w:r>
      <w:r w:rsidRPr="00BF57C1">
        <w:t>2</w:t>
      </w:r>
      <w:r w:rsidRPr="005D22EA">
        <w:t>82/2011</w:t>
      </w:r>
      <w:r w:rsidR="00BF57C1" w:rsidRPr="005D22EA">
        <w:t xml:space="preserve"> z</w:t>
      </w:r>
      <w:r w:rsidR="00BF57C1">
        <w:t> </w:t>
      </w:r>
      <w:r w:rsidR="00BF57C1" w:rsidRPr="005D22EA">
        <w:t>dni</w:t>
      </w:r>
      <w:r w:rsidRPr="005D22EA">
        <w:t>a 15 marca 20</w:t>
      </w:r>
      <w:r w:rsidRPr="00BF57C1">
        <w:t>11</w:t>
      </w:r>
      <w:r w:rsidR="00BF57C1" w:rsidRPr="00BF57C1">
        <w:t> </w:t>
      </w:r>
      <w:r w:rsidRPr="00BF57C1">
        <w:t>r.</w:t>
      </w:r>
      <w:r w:rsidRPr="005D22EA">
        <w:t xml:space="preserve"> ustanawiające środki wykonawcze do dyrektywy 2006/112/WE</w:t>
      </w:r>
      <w:r w:rsidR="00BF57C1" w:rsidRPr="005D22EA">
        <w:t xml:space="preserve"> w</w:t>
      </w:r>
      <w:r w:rsidR="00BF57C1">
        <w:t> </w:t>
      </w:r>
      <w:r w:rsidR="00BF57C1" w:rsidRPr="005D22EA">
        <w:t>spr</w:t>
      </w:r>
      <w:r w:rsidRPr="005D22EA">
        <w:t>awie wspólnego systemu podatku od wartości dodanej (wersja przekształcona)(</w:t>
      </w:r>
      <w:hyperlink r:id="rId1" w:history="1">
        <w:r w:rsidRPr="005D22EA">
          <w:rPr>
            <w:rStyle w:val="Hyperlink"/>
          </w:rPr>
          <w:t>Dz.U. L 77</w:t>
        </w:r>
        <w:r w:rsidR="00BF57C1" w:rsidRPr="005D22EA">
          <w:rPr>
            <w:rStyle w:val="Hyperlink"/>
          </w:rPr>
          <w:t xml:space="preserve"> z</w:t>
        </w:r>
        <w:r w:rsidR="00BF57C1">
          <w:rPr>
            <w:rStyle w:val="Hyperlink"/>
          </w:rPr>
          <w:t> </w:t>
        </w:r>
        <w:r w:rsidR="00BF57C1" w:rsidRPr="005D22EA">
          <w:rPr>
            <w:rStyle w:val="Hyperlink"/>
          </w:rPr>
          <w:t>2</w:t>
        </w:r>
        <w:r w:rsidRPr="005D22EA">
          <w:rPr>
            <w:rStyle w:val="Hyperlink"/>
          </w:rPr>
          <w:t>3.3.2011, s. 1</w:t>
        </w:r>
      </w:hyperlink>
      <w:r w:rsidRPr="005D22EA">
        <w:t>).</w:t>
      </w:r>
    </w:p>
  </w:footnote>
  <w:footnote w:id="2">
    <w:p w:rsidR="00CD0C49" w:rsidRPr="005D22EA" w:rsidRDefault="00CD0C49" w:rsidP="00CD0C49">
      <w:pPr>
        <w:pStyle w:val="FootnoteText"/>
      </w:pPr>
      <w:r>
        <w:rPr>
          <w:rStyle w:val="FootnoteReference"/>
        </w:rPr>
        <w:footnoteRef/>
      </w:r>
      <w:r w:rsidRPr="005D22EA">
        <w:tab/>
        <w:t>Decyzja wykonawcza Komisji (UE) 2015/1506</w:t>
      </w:r>
      <w:r w:rsidR="00BF57C1" w:rsidRPr="005D22EA">
        <w:t xml:space="preserve"> z</w:t>
      </w:r>
      <w:r w:rsidR="00BF57C1">
        <w:t> </w:t>
      </w:r>
      <w:r w:rsidR="00BF57C1" w:rsidRPr="005D22EA">
        <w:t>dni</w:t>
      </w:r>
      <w:r w:rsidRPr="005D22EA">
        <w:t>a 8 września 20</w:t>
      </w:r>
      <w:r w:rsidRPr="00BF57C1">
        <w:t>15</w:t>
      </w:r>
      <w:r w:rsidR="00BF57C1" w:rsidRPr="00BF57C1">
        <w:t> </w:t>
      </w:r>
      <w:r w:rsidRPr="00BF57C1">
        <w:t>r.</w:t>
      </w:r>
      <w:r w:rsidRPr="005D22EA">
        <w:t xml:space="preserve"> ustanawiająca specyfikacje dotyczące formatów zaawansowanych podpisów elektronicznych oraz zaawansowanych pieczęci elektronicznych, które mają być uznane przez podmioty sektora publicznego, zgodnie</w:t>
      </w:r>
      <w:r w:rsidR="00BF57C1" w:rsidRPr="005D22EA">
        <w:t xml:space="preserve"> z</w:t>
      </w:r>
      <w:r w:rsidR="00BF57C1">
        <w:t> </w:t>
      </w:r>
      <w:r w:rsidR="00BF57C1" w:rsidRPr="00BF57C1">
        <w:t>art</w:t>
      </w:r>
      <w:r w:rsidRPr="00BF57C1">
        <w:t>.</w:t>
      </w:r>
      <w:r w:rsidR="00BF57C1" w:rsidRPr="00BF57C1">
        <w:t> </w:t>
      </w:r>
      <w:r w:rsidRPr="00BF57C1">
        <w:t>2</w:t>
      </w:r>
      <w:r w:rsidRPr="005D22EA">
        <w:t xml:space="preserve">7 </w:t>
      </w:r>
      <w:r w:rsidRPr="00BF57C1">
        <w:t>ust.</w:t>
      </w:r>
      <w:r w:rsidR="00BF57C1" w:rsidRPr="00BF57C1">
        <w:t> </w:t>
      </w:r>
      <w:r w:rsidRPr="00BF57C1">
        <w:t>5</w:t>
      </w:r>
      <w:r w:rsidR="00BF57C1" w:rsidRPr="005D22EA">
        <w:t xml:space="preserve"> i</w:t>
      </w:r>
      <w:r w:rsidR="00BF57C1">
        <w:t> </w:t>
      </w:r>
      <w:r w:rsidR="00BF57C1" w:rsidRPr="00BF57C1">
        <w:t>art</w:t>
      </w:r>
      <w:r w:rsidRPr="00BF57C1">
        <w:t>.</w:t>
      </w:r>
      <w:r w:rsidR="00BF57C1" w:rsidRPr="00BF57C1">
        <w:t> </w:t>
      </w:r>
      <w:r w:rsidRPr="00BF57C1">
        <w:t>3</w:t>
      </w:r>
      <w:r w:rsidRPr="005D22EA">
        <w:t xml:space="preserve">7 </w:t>
      </w:r>
      <w:r w:rsidRPr="00BF57C1">
        <w:t>ust.</w:t>
      </w:r>
      <w:r w:rsidR="00BF57C1" w:rsidRPr="00BF57C1">
        <w:t> </w:t>
      </w:r>
      <w:r w:rsidRPr="00BF57C1">
        <w:t>5</w:t>
      </w:r>
      <w:r w:rsidRPr="005D22EA">
        <w:t xml:space="preserve"> rozporządzenia Parlamentu Europejskiego</w:t>
      </w:r>
      <w:r w:rsidR="00BF57C1" w:rsidRPr="005D22EA">
        <w:t xml:space="preserve"> i</w:t>
      </w:r>
      <w:r w:rsidR="00BF57C1">
        <w:t> </w:t>
      </w:r>
      <w:r w:rsidR="00BF57C1" w:rsidRPr="005D22EA">
        <w:t>Rad</w:t>
      </w:r>
      <w:r w:rsidRPr="005D22EA">
        <w:t xml:space="preserve">y (UE) </w:t>
      </w:r>
      <w:r w:rsidRPr="00BF57C1">
        <w:t>nr</w:t>
      </w:r>
      <w:r w:rsidR="00BF57C1" w:rsidRPr="00BF57C1">
        <w:t> </w:t>
      </w:r>
      <w:r w:rsidRPr="00BF57C1">
        <w:t>9</w:t>
      </w:r>
      <w:r w:rsidRPr="005D22EA">
        <w:t>10/2014</w:t>
      </w:r>
      <w:r w:rsidR="00BF57C1" w:rsidRPr="005D22EA">
        <w:t xml:space="preserve"> w</w:t>
      </w:r>
      <w:r w:rsidR="00BF57C1">
        <w:t> </w:t>
      </w:r>
      <w:r w:rsidR="00BF57C1" w:rsidRPr="005D22EA">
        <w:t>spr</w:t>
      </w:r>
      <w:r w:rsidRPr="005D22EA">
        <w:t>awie identyfikacji elektronicznej</w:t>
      </w:r>
      <w:r w:rsidR="00BF57C1" w:rsidRPr="005D22EA">
        <w:t xml:space="preserve"> i</w:t>
      </w:r>
      <w:r w:rsidR="00BF57C1">
        <w:t> </w:t>
      </w:r>
      <w:r w:rsidR="00BF57C1" w:rsidRPr="005D22EA">
        <w:t>usł</w:t>
      </w:r>
      <w:r w:rsidRPr="005D22EA">
        <w:t>ug zaufania</w:t>
      </w:r>
      <w:r w:rsidR="00BF57C1" w:rsidRPr="005D22EA">
        <w:t xml:space="preserve"> w</w:t>
      </w:r>
      <w:r w:rsidR="00BF57C1">
        <w:t> </w:t>
      </w:r>
      <w:r w:rsidR="00BF57C1" w:rsidRPr="005D22EA">
        <w:t>odn</w:t>
      </w:r>
      <w:r w:rsidRPr="005D22EA">
        <w:t xml:space="preserve">iesieniu do transakcji elektronicznych na rynku </w:t>
      </w:r>
      <w:bookmarkStart w:id="1" w:name="_Hlk168638091"/>
      <w:r w:rsidRPr="005D22EA">
        <w:t>wewnętrznym (</w:t>
      </w:r>
      <w:hyperlink r:id="rId2" w:history="1">
        <w:r w:rsidRPr="005D22EA">
          <w:rPr>
            <w:rStyle w:val="Hyperlink"/>
          </w:rPr>
          <w:t>Dz.U. L 235</w:t>
        </w:r>
        <w:r w:rsidR="00BF57C1" w:rsidRPr="005D22EA">
          <w:rPr>
            <w:rStyle w:val="Hyperlink"/>
          </w:rPr>
          <w:t xml:space="preserve"> z</w:t>
        </w:r>
        <w:r w:rsidR="00BF57C1">
          <w:rPr>
            <w:rStyle w:val="Hyperlink"/>
          </w:rPr>
          <w:t> </w:t>
        </w:r>
        <w:r w:rsidR="00BF57C1" w:rsidRPr="005D22EA">
          <w:rPr>
            <w:rStyle w:val="Hyperlink"/>
          </w:rPr>
          <w:t>9</w:t>
        </w:r>
        <w:r w:rsidRPr="005D22EA">
          <w:rPr>
            <w:rStyle w:val="Hyperlink"/>
          </w:rPr>
          <w:t>.9.2015, s. 37</w:t>
        </w:r>
      </w:hyperlink>
      <w:r w:rsidRPr="005D22EA">
        <w:t>).</w:t>
      </w:r>
      <w:bookmarkEnd w:id="1"/>
    </w:p>
  </w:footnote>
  <w:footnote w:id="3">
    <w:p w:rsidR="00A429FA" w:rsidRPr="005D22EA" w:rsidRDefault="00A429FA" w:rsidP="00A429FA">
      <w:pPr>
        <w:pStyle w:val="FootnoteText"/>
      </w:pPr>
      <w:r>
        <w:rPr>
          <w:rStyle w:val="FootnoteReference"/>
        </w:rPr>
        <w:footnoteRef/>
      </w:r>
      <w:r w:rsidRPr="005D22EA">
        <w:tab/>
        <w:t>Dyrektywa Rady (UE) 2020/262</w:t>
      </w:r>
      <w:r w:rsidR="00BF57C1" w:rsidRPr="005D22EA">
        <w:t xml:space="preserve"> z</w:t>
      </w:r>
      <w:r w:rsidR="00BF57C1">
        <w:t> </w:t>
      </w:r>
      <w:r w:rsidR="00BF57C1" w:rsidRPr="005D22EA">
        <w:t>dni</w:t>
      </w:r>
      <w:r w:rsidRPr="005D22EA">
        <w:t>a 19 grudnia 2019 r. ustanawiająca ogólne zasady dotyczące podatku akcyzowego (przekształcenie) (</w:t>
      </w:r>
      <w:hyperlink r:id="rId3" w:history="1">
        <w:r w:rsidRPr="005D22EA">
          <w:rPr>
            <w:rStyle w:val="Hyperlink"/>
          </w:rPr>
          <w:t>Dz.U. L 58</w:t>
        </w:r>
        <w:r w:rsidR="00BF57C1" w:rsidRPr="005D22EA">
          <w:rPr>
            <w:rStyle w:val="Hyperlink"/>
          </w:rPr>
          <w:t xml:space="preserve"> z</w:t>
        </w:r>
        <w:r w:rsidR="00BF57C1">
          <w:rPr>
            <w:rStyle w:val="Hyperlink"/>
          </w:rPr>
          <w:t> </w:t>
        </w:r>
        <w:r w:rsidR="00BF57C1" w:rsidRPr="005D22EA">
          <w:rPr>
            <w:rStyle w:val="Hyperlink"/>
          </w:rPr>
          <w:t>2</w:t>
        </w:r>
        <w:r w:rsidRPr="005D22EA">
          <w:rPr>
            <w:rStyle w:val="Hyperlink"/>
          </w:rPr>
          <w:t>7.2.2020, s. 4</w:t>
        </w:r>
      </w:hyperlink>
      <w:r w:rsidRPr="005D22EA">
        <w:t>).</w:t>
      </w:r>
    </w:p>
  </w:footnote>
  <w:footnote w:id="4">
    <w:p w:rsidR="00A448CF" w:rsidRPr="005D22EA" w:rsidRDefault="00A448CF" w:rsidP="00A448CF">
      <w:pPr>
        <w:pStyle w:val="FootnoteText"/>
      </w:pPr>
      <w:r>
        <w:rPr>
          <w:rStyle w:val="FootnoteReference"/>
        </w:rPr>
        <w:footnoteRef/>
      </w:r>
      <w:r w:rsidRPr="005D22EA">
        <w:tab/>
        <w:t>Rozporządzenie wykonawcze Rady (UE) 2022/432</w:t>
      </w:r>
      <w:r w:rsidR="00BF57C1" w:rsidRPr="005D22EA">
        <w:t xml:space="preserve"> z</w:t>
      </w:r>
      <w:r w:rsidR="00BF57C1">
        <w:t> </w:t>
      </w:r>
      <w:r w:rsidR="00BF57C1" w:rsidRPr="005D22EA">
        <w:t>dni</w:t>
      </w:r>
      <w:r w:rsidRPr="005D22EA">
        <w:t>a 15 marca 2022 r.</w:t>
      </w:r>
      <w:r w:rsidR="00BF57C1" w:rsidRPr="005D22EA">
        <w:t xml:space="preserve"> w</w:t>
      </w:r>
      <w:r w:rsidR="00BF57C1">
        <w:t> </w:t>
      </w:r>
      <w:r w:rsidR="00BF57C1" w:rsidRPr="005D22EA">
        <w:t>spr</w:t>
      </w:r>
      <w:r w:rsidRPr="005D22EA">
        <w:t>awie zmiany rozporządzenia wykonawczego (UE) nr 282/2011</w:t>
      </w:r>
      <w:r w:rsidR="00BF57C1" w:rsidRPr="005D22EA">
        <w:t xml:space="preserve"> w</w:t>
      </w:r>
      <w:r w:rsidR="00BF57C1">
        <w:t> </w:t>
      </w:r>
      <w:r w:rsidR="00BF57C1" w:rsidRPr="005D22EA">
        <w:t>odn</w:t>
      </w:r>
      <w:r w:rsidRPr="005D22EA">
        <w:t>iesieniu do świadectwa zwolnienia z VAT lub podatku akcyzowego (</w:t>
      </w:r>
      <w:hyperlink r:id="rId4" w:history="1">
        <w:r w:rsidRPr="005D22EA">
          <w:rPr>
            <w:rStyle w:val="Hyperlink"/>
          </w:rPr>
          <w:t>Dz.U. L 88</w:t>
        </w:r>
        <w:r w:rsidR="00BF57C1" w:rsidRPr="005D22EA">
          <w:rPr>
            <w:rStyle w:val="Hyperlink"/>
          </w:rPr>
          <w:t xml:space="preserve"> z</w:t>
        </w:r>
        <w:r w:rsidR="00BF57C1">
          <w:rPr>
            <w:rStyle w:val="Hyperlink"/>
          </w:rPr>
          <w:t> </w:t>
        </w:r>
        <w:r w:rsidR="00BF57C1" w:rsidRPr="005D22EA">
          <w:rPr>
            <w:rStyle w:val="Hyperlink"/>
          </w:rPr>
          <w:t>1</w:t>
        </w:r>
        <w:r w:rsidRPr="005D22EA">
          <w:rPr>
            <w:rStyle w:val="Hyperlink"/>
          </w:rPr>
          <w:t>6.3.2022, s. 15</w:t>
        </w:r>
      </w:hyperlink>
      <w:r w:rsidRPr="005D22EA">
        <w:t>)</w:t>
      </w:r>
    </w:p>
  </w:footnote>
  <w:footnote w:id="5">
    <w:p w:rsidR="00A448CF" w:rsidRPr="005D22EA" w:rsidRDefault="00A448CF" w:rsidP="00A448CF">
      <w:pPr>
        <w:pStyle w:val="FootnoteText"/>
      </w:pPr>
      <w:r>
        <w:rPr>
          <w:rStyle w:val="FootnoteReference"/>
        </w:rPr>
        <w:footnoteRef/>
      </w:r>
      <w:r w:rsidRPr="005D22EA">
        <w:tab/>
        <w:t>Dyrektywa Rady (UE) 2019/2235</w:t>
      </w:r>
      <w:r w:rsidR="00BF57C1" w:rsidRPr="005D22EA">
        <w:t xml:space="preserve"> z</w:t>
      </w:r>
      <w:r w:rsidR="00BF57C1">
        <w:t> </w:t>
      </w:r>
      <w:r w:rsidR="00BF57C1" w:rsidRPr="005D22EA">
        <w:t>dni</w:t>
      </w:r>
      <w:r w:rsidRPr="005D22EA">
        <w:t>a 16 grudnia 20</w:t>
      </w:r>
      <w:r w:rsidRPr="00BF57C1">
        <w:t>19</w:t>
      </w:r>
      <w:r w:rsidR="00BF57C1" w:rsidRPr="00BF57C1">
        <w:t> </w:t>
      </w:r>
      <w:r w:rsidRPr="00BF57C1">
        <w:t>r.</w:t>
      </w:r>
      <w:r w:rsidRPr="005D22EA">
        <w:t xml:space="preserve"> zmieniająca dyrektywę 2006/112/WE</w:t>
      </w:r>
      <w:r w:rsidR="00BF57C1" w:rsidRPr="005D22EA">
        <w:t xml:space="preserve"> w</w:t>
      </w:r>
      <w:r w:rsidR="00BF57C1">
        <w:t> </w:t>
      </w:r>
      <w:r w:rsidR="00BF57C1" w:rsidRPr="005D22EA">
        <w:t>spr</w:t>
      </w:r>
      <w:r w:rsidRPr="005D22EA">
        <w:t>awie wspólnego systemu podatku od wartości dodanej</w:t>
      </w:r>
      <w:r w:rsidR="00BF57C1" w:rsidRPr="005D22EA">
        <w:t xml:space="preserve"> i</w:t>
      </w:r>
      <w:r w:rsidR="00BF57C1">
        <w:t> </w:t>
      </w:r>
      <w:r w:rsidR="00BF57C1" w:rsidRPr="005D22EA">
        <w:t>dyr</w:t>
      </w:r>
      <w:r w:rsidRPr="005D22EA">
        <w:t>ektywę 2008/118/WE</w:t>
      </w:r>
      <w:r w:rsidR="00BF57C1" w:rsidRPr="005D22EA">
        <w:t xml:space="preserve"> w</w:t>
      </w:r>
      <w:r w:rsidR="00BF57C1">
        <w:t> </w:t>
      </w:r>
      <w:r w:rsidR="00BF57C1" w:rsidRPr="005D22EA">
        <w:t>spr</w:t>
      </w:r>
      <w:r w:rsidRPr="005D22EA">
        <w:t>awie ogólnych zasad dotyczących podatku akcyzowego</w:t>
      </w:r>
      <w:r w:rsidR="00BF57C1" w:rsidRPr="005D22EA">
        <w:t xml:space="preserve"> w</w:t>
      </w:r>
      <w:r w:rsidR="00BF57C1">
        <w:t> </w:t>
      </w:r>
      <w:r w:rsidR="00BF57C1" w:rsidRPr="005D22EA">
        <w:t>odn</w:t>
      </w:r>
      <w:r w:rsidRPr="005D22EA">
        <w:t>iesieniu do działań obronnych</w:t>
      </w:r>
      <w:r w:rsidR="00BF57C1" w:rsidRPr="005D22EA">
        <w:t xml:space="preserve"> w</w:t>
      </w:r>
      <w:r w:rsidR="00BF57C1">
        <w:t> </w:t>
      </w:r>
      <w:r w:rsidR="00BF57C1" w:rsidRPr="005D22EA">
        <w:t>ram</w:t>
      </w:r>
      <w:r w:rsidRPr="005D22EA">
        <w:t>ach Unii (</w:t>
      </w:r>
      <w:hyperlink r:id="rId5" w:history="1">
        <w:r w:rsidRPr="005D22EA">
          <w:rPr>
            <w:rStyle w:val="Hyperlink"/>
          </w:rPr>
          <w:t>Dz.U. L 336</w:t>
        </w:r>
        <w:r w:rsidR="00BF57C1" w:rsidRPr="005D22EA">
          <w:rPr>
            <w:rStyle w:val="Hyperlink"/>
          </w:rPr>
          <w:t xml:space="preserve"> z</w:t>
        </w:r>
        <w:r w:rsidR="00BF57C1">
          <w:rPr>
            <w:rStyle w:val="Hyperlink"/>
          </w:rPr>
          <w:t> </w:t>
        </w:r>
        <w:r w:rsidR="00BF57C1" w:rsidRPr="005D22EA">
          <w:rPr>
            <w:rStyle w:val="Hyperlink"/>
          </w:rPr>
          <w:t>3</w:t>
        </w:r>
        <w:r w:rsidRPr="005D22EA">
          <w:rPr>
            <w:rStyle w:val="Hyperlink"/>
          </w:rPr>
          <w:t>0.12.2019, s. 10</w:t>
        </w:r>
      </w:hyperlink>
      <w:r w:rsidRPr="005D22EA">
        <w:t>)</w:t>
      </w:r>
    </w:p>
  </w:footnote>
  <w:footnote w:id="6">
    <w:p w:rsidR="00A448CF" w:rsidRPr="005D22EA" w:rsidRDefault="00A448CF" w:rsidP="00A448CF">
      <w:pPr>
        <w:pStyle w:val="FootnoteText"/>
      </w:pPr>
      <w:r>
        <w:rPr>
          <w:rStyle w:val="FootnoteReference"/>
        </w:rPr>
        <w:footnoteRef/>
      </w:r>
      <w:r w:rsidRPr="005D22EA">
        <w:tab/>
        <w:t>Dyrektywa Rady (UE) 2021/1159</w:t>
      </w:r>
      <w:r w:rsidR="00BF57C1" w:rsidRPr="005D22EA">
        <w:t xml:space="preserve"> z</w:t>
      </w:r>
      <w:r w:rsidR="00BF57C1">
        <w:t> </w:t>
      </w:r>
      <w:r w:rsidR="00BF57C1" w:rsidRPr="005D22EA">
        <w:t>dni</w:t>
      </w:r>
      <w:r w:rsidRPr="005D22EA">
        <w:t>a 13 lipca 2021 r. zmieniająca dyrektywę 2006/112/WE</w:t>
      </w:r>
      <w:r w:rsidR="00BF57C1" w:rsidRPr="005D22EA">
        <w:t xml:space="preserve"> w</w:t>
      </w:r>
      <w:r w:rsidR="00BF57C1">
        <w:t> </w:t>
      </w:r>
      <w:r w:rsidR="00BF57C1" w:rsidRPr="005D22EA">
        <w:t>zak</w:t>
      </w:r>
      <w:r w:rsidRPr="005D22EA">
        <w:t>resie tymczasowych zwolnień</w:t>
      </w:r>
      <w:r w:rsidR="00BF57C1" w:rsidRPr="005D22EA">
        <w:t xml:space="preserve"> w</w:t>
      </w:r>
      <w:r w:rsidR="00BF57C1">
        <w:t> </w:t>
      </w:r>
      <w:r w:rsidR="00BF57C1" w:rsidRPr="005D22EA">
        <w:t>imp</w:t>
      </w:r>
      <w:r w:rsidRPr="005D22EA">
        <w:t>orcie</w:t>
      </w:r>
      <w:r w:rsidR="00BF57C1" w:rsidRPr="005D22EA">
        <w:t xml:space="preserve"> i</w:t>
      </w:r>
      <w:r w:rsidR="00BF57C1">
        <w:t> </w:t>
      </w:r>
      <w:r w:rsidR="00BF57C1" w:rsidRPr="005D22EA">
        <w:t>nie</w:t>
      </w:r>
      <w:r w:rsidRPr="005D22EA">
        <w:t>których dostawach,</w:t>
      </w:r>
      <w:r w:rsidR="00BF57C1" w:rsidRPr="005D22EA">
        <w:t xml:space="preserve"> w</w:t>
      </w:r>
      <w:r w:rsidR="00BF57C1">
        <w:t> </w:t>
      </w:r>
      <w:r w:rsidR="00BF57C1" w:rsidRPr="005D22EA">
        <w:t>odp</w:t>
      </w:r>
      <w:r w:rsidRPr="005D22EA">
        <w:t>owiedzi na pandemię COVID-19 (</w:t>
      </w:r>
      <w:hyperlink r:id="rId6" w:history="1">
        <w:r w:rsidRPr="005D22EA">
          <w:rPr>
            <w:rStyle w:val="Hyperlink"/>
          </w:rPr>
          <w:t>Dz.U. L 250</w:t>
        </w:r>
        <w:r w:rsidR="00BF57C1" w:rsidRPr="005D22EA">
          <w:rPr>
            <w:rStyle w:val="Hyperlink"/>
          </w:rPr>
          <w:t xml:space="preserve"> z</w:t>
        </w:r>
        <w:r w:rsidR="00BF57C1">
          <w:rPr>
            <w:rStyle w:val="Hyperlink"/>
          </w:rPr>
          <w:t> </w:t>
        </w:r>
        <w:r w:rsidR="00BF57C1" w:rsidRPr="005D22EA">
          <w:rPr>
            <w:rStyle w:val="Hyperlink"/>
          </w:rPr>
          <w:t>1</w:t>
        </w:r>
        <w:r w:rsidRPr="005D22EA">
          <w:rPr>
            <w:rStyle w:val="Hyperlink"/>
          </w:rPr>
          <w:t>5.7.2021, s. 1</w:t>
        </w:r>
      </w:hyperlink>
      <w:r w:rsidRPr="005D22EA">
        <w:t>)</w:t>
      </w:r>
    </w:p>
  </w:footnote>
  <w:footnote w:id="7">
    <w:p w:rsidR="008A76D4" w:rsidRPr="005D22EA" w:rsidRDefault="008A76D4" w:rsidP="008A76D4">
      <w:pPr>
        <w:pStyle w:val="FootnoteText"/>
      </w:pPr>
      <w:r>
        <w:rPr>
          <w:rStyle w:val="FootnoteReference"/>
        </w:rPr>
        <w:footnoteRef/>
      </w:r>
      <w:r w:rsidRPr="005D22EA">
        <w:tab/>
        <w:t>Decyzja wykonawcza Komisji (UE) 2015/1506</w:t>
      </w:r>
      <w:r w:rsidR="00BF57C1" w:rsidRPr="005D22EA">
        <w:t xml:space="preserve"> z</w:t>
      </w:r>
      <w:r w:rsidR="00BF57C1">
        <w:t> </w:t>
      </w:r>
      <w:r w:rsidR="00BF57C1" w:rsidRPr="005D22EA">
        <w:t>dni</w:t>
      </w:r>
      <w:r w:rsidRPr="005D22EA">
        <w:t>a 8 września 20</w:t>
      </w:r>
      <w:r w:rsidRPr="00BF57C1">
        <w:t>15</w:t>
      </w:r>
      <w:r w:rsidR="00BF57C1" w:rsidRPr="00BF57C1">
        <w:t> </w:t>
      </w:r>
      <w:r w:rsidRPr="00BF57C1">
        <w:t>r.</w:t>
      </w:r>
      <w:r w:rsidRPr="005D22EA">
        <w:t xml:space="preserve"> ustanawiająca specyfikacje dotyczące formatów zaawansowanych podpisów elektronicznych oraz zaawansowanych pieczęci elektronicznych, które mają być uznane przez podmioty sektora publicznego, zgodnie</w:t>
      </w:r>
      <w:r w:rsidR="00BF57C1" w:rsidRPr="005D22EA">
        <w:t xml:space="preserve"> z</w:t>
      </w:r>
      <w:r w:rsidR="00BF57C1">
        <w:t> </w:t>
      </w:r>
      <w:r w:rsidR="00BF57C1" w:rsidRPr="00BF57C1">
        <w:t>art</w:t>
      </w:r>
      <w:r w:rsidRPr="00BF57C1">
        <w:t>.</w:t>
      </w:r>
      <w:r w:rsidR="00BF57C1" w:rsidRPr="00BF57C1">
        <w:t> </w:t>
      </w:r>
      <w:r w:rsidRPr="00BF57C1">
        <w:t>2</w:t>
      </w:r>
      <w:r w:rsidRPr="005D22EA">
        <w:t xml:space="preserve">7 </w:t>
      </w:r>
      <w:r w:rsidRPr="00BF57C1">
        <w:t>ust.</w:t>
      </w:r>
      <w:r w:rsidR="00BF57C1" w:rsidRPr="00BF57C1">
        <w:t> </w:t>
      </w:r>
      <w:r w:rsidRPr="00BF57C1">
        <w:t>5</w:t>
      </w:r>
      <w:r w:rsidR="00BF57C1" w:rsidRPr="005D22EA">
        <w:t xml:space="preserve"> i</w:t>
      </w:r>
      <w:r w:rsidR="00BF57C1">
        <w:t> </w:t>
      </w:r>
      <w:r w:rsidR="00BF57C1" w:rsidRPr="00BF57C1">
        <w:t>art</w:t>
      </w:r>
      <w:r w:rsidRPr="00BF57C1">
        <w:t>.</w:t>
      </w:r>
      <w:r w:rsidR="00BF57C1" w:rsidRPr="00BF57C1">
        <w:t> </w:t>
      </w:r>
      <w:r w:rsidRPr="00BF57C1">
        <w:t>3</w:t>
      </w:r>
      <w:r w:rsidRPr="005D22EA">
        <w:t xml:space="preserve">7 </w:t>
      </w:r>
      <w:r w:rsidRPr="00BF57C1">
        <w:t>ust.</w:t>
      </w:r>
      <w:r w:rsidR="00BF57C1" w:rsidRPr="00BF57C1">
        <w:t> </w:t>
      </w:r>
      <w:r w:rsidRPr="00BF57C1">
        <w:t>5</w:t>
      </w:r>
      <w:r w:rsidRPr="005D22EA">
        <w:t xml:space="preserve"> rozporządzenia Parlamentu Europejskiego</w:t>
      </w:r>
      <w:r w:rsidR="00BF57C1" w:rsidRPr="005D22EA">
        <w:t xml:space="preserve"> i</w:t>
      </w:r>
      <w:r w:rsidR="00BF57C1">
        <w:t> </w:t>
      </w:r>
      <w:r w:rsidR="00BF57C1" w:rsidRPr="005D22EA">
        <w:t>Rad</w:t>
      </w:r>
      <w:r w:rsidRPr="005D22EA">
        <w:t xml:space="preserve">y (UE) </w:t>
      </w:r>
      <w:r w:rsidRPr="00BF57C1">
        <w:t>nr</w:t>
      </w:r>
      <w:r w:rsidR="00BF57C1" w:rsidRPr="00BF57C1">
        <w:t> </w:t>
      </w:r>
      <w:r w:rsidRPr="00BF57C1">
        <w:t>9</w:t>
      </w:r>
      <w:r w:rsidRPr="005D22EA">
        <w:t>10/2014</w:t>
      </w:r>
      <w:r w:rsidR="00BF57C1" w:rsidRPr="005D22EA">
        <w:t xml:space="preserve"> w</w:t>
      </w:r>
      <w:r w:rsidR="00BF57C1">
        <w:t> </w:t>
      </w:r>
      <w:r w:rsidR="00BF57C1" w:rsidRPr="005D22EA">
        <w:t>spr</w:t>
      </w:r>
      <w:r w:rsidRPr="005D22EA">
        <w:t>awie identyfikacji elektronicznej</w:t>
      </w:r>
      <w:r w:rsidR="00BF57C1" w:rsidRPr="005D22EA">
        <w:t xml:space="preserve"> i</w:t>
      </w:r>
      <w:r w:rsidR="00BF57C1">
        <w:t> </w:t>
      </w:r>
      <w:r w:rsidR="00BF57C1" w:rsidRPr="005D22EA">
        <w:t>usł</w:t>
      </w:r>
      <w:r w:rsidRPr="005D22EA">
        <w:t>ug zaufania</w:t>
      </w:r>
      <w:r w:rsidR="00BF57C1" w:rsidRPr="005D22EA">
        <w:t xml:space="preserve"> w</w:t>
      </w:r>
      <w:r w:rsidR="00BF57C1">
        <w:t> </w:t>
      </w:r>
      <w:r w:rsidR="00BF57C1" w:rsidRPr="005D22EA">
        <w:t>odn</w:t>
      </w:r>
      <w:r w:rsidRPr="005D22EA">
        <w:t>iesieniu do transakcji elektronicznych na rynku wewnętrznym (</w:t>
      </w:r>
      <w:hyperlink r:id="rId7" w:history="1">
        <w:r w:rsidRPr="005D22EA">
          <w:rPr>
            <w:rStyle w:val="Hyperlink"/>
          </w:rPr>
          <w:t>Dz.U. L 235</w:t>
        </w:r>
        <w:r w:rsidR="00BF57C1" w:rsidRPr="005D22EA">
          <w:rPr>
            <w:rStyle w:val="Hyperlink"/>
          </w:rPr>
          <w:t xml:space="preserve"> z</w:t>
        </w:r>
        <w:r w:rsidR="00BF57C1">
          <w:rPr>
            <w:rStyle w:val="Hyperlink"/>
          </w:rPr>
          <w:t> </w:t>
        </w:r>
        <w:r w:rsidR="00BF57C1" w:rsidRPr="005D22EA">
          <w:rPr>
            <w:rStyle w:val="Hyperlink"/>
          </w:rPr>
          <w:t>9</w:t>
        </w:r>
        <w:r w:rsidRPr="005D22EA">
          <w:rPr>
            <w:rStyle w:val="Hyperlink"/>
          </w:rPr>
          <w:t>.9.2015, s. 37</w:t>
        </w:r>
      </w:hyperlink>
      <w:r w:rsidRPr="005D22EA">
        <w:t>).</w:t>
      </w:r>
    </w:p>
  </w:footnote>
  <w:footnote w:id="8">
    <w:p w:rsidR="00135531" w:rsidRPr="005D22EA" w:rsidRDefault="00135531" w:rsidP="00135531">
      <w:pPr>
        <w:pStyle w:val="FootnoteText"/>
      </w:pPr>
      <w:r>
        <w:rPr>
          <w:rStyle w:val="FootnoteReference"/>
        </w:rPr>
        <w:footnoteRef/>
      </w:r>
      <w:r w:rsidRPr="005D22EA">
        <w:tab/>
        <w:t>Dz.U. L 347</w:t>
      </w:r>
      <w:r w:rsidR="00BF57C1" w:rsidRPr="005D22EA">
        <w:t xml:space="preserve"> z</w:t>
      </w:r>
      <w:r w:rsidR="00BF57C1">
        <w:t> </w:t>
      </w:r>
      <w:r w:rsidR="00BF57C1" w:rsidRPr="005D22EA">
        <w:t>1</w:t>
      </w:r>
      <w:r w:rsidRPr="005D22EA">
        <w:t xml:space="preserve">1.12.2006, s. 1, ELI: </w:t>
      </w:r>
      <w:hyperlink r:id="rId8" w:history="1">
        <w:r w:rsidRPr="005D22EA">
          <w:rPr>
            <w:rStyle w:val="Hyperlink"/>
          </w:rPr>
          <w:t>http://data.europa.eu/eli/reg_impl/2011/282/oj</w:t>
        </w:r>
      </w:hyperlink>
      <w:r w:rsidRPr="005D22EA">
        <w:t>.</w:t>
      </w:r>
    </w:p>
  </w:footnote>
  <w:footnote w:id="9">
    <w:p w:rsidR="00DF7BF0" w:rsidRPr="005D22EA" w:rsidRDefault="00DF7BF0" w:rsidP="00DF7BF0">
      <w:pPr>
        <w:pStyle w:val="FootnoteText"/>
      </w:pPr>
      <w:r>
        <w:rPr>
          <w:rStyle w:val="FootnoteReference"/>
        </w:rPr>
        <w:footnoteRef/>
      </w:r>
      <w:r w:rsidRPr="005D22EA">
        <w:tab/>
        <w:t>Rozporządzenie wykonawcze Rady (UE) nr 282/2011</w:t>
      </w:r>
      <w:r w:rsidR="00BF57C1" w:rsidRPr="005D22EA">
        <w:t xml:space="preserve"> z</w:t>
      </w:r>
      <w:r w:rsidR="00BF57C1">
        <w:t> </w:t>
      </w:r>
      <w:r w:rsidR="00BF57C1" w:rsidRPr="005D22EA">
        <w:t>dni</w:t>
      </w:r>
      <w:r w:rsidRPr="005D22EA">
        <w:t>a 15 marca 2011 r. ustanawiające środki wykonawcze do dyrektywy 2006/112/WE</w:t>
      </w:r>
      <w:r w:rsidR="00BF57C1" w:rsidRPr="005D22EA">
        <w:t xml:space="preserve"> w</w:t>
      </w:r>
      <w:r w:rsidR="00BF57C1">
        <w:t> </w:t>
      </w:r>
      <w:r w:rsidR="00BF57C1" w:rsidRPr="005D22EA">
        <w:t>spr</w:t>
      </w:r>
      <w:r w:rsidRPr="005D22EA">
        <w:t>awie wspólnego systemu podatku od wartości dodanej (Dz.U. L 77</w:t>
      </w:r>
      <w:r w:rsidR="00BF57C1" w:rsidRPr="005D22EA">
        <w:t xml:space="preserve"> z</w:t>
      </w:r>
      <w:r w:rsidR="00BF57C1">
        <w:t> </w:t>
      </w:r>
      <w:r w:rsidR="00BF57C1" w:rsidRPr="005D22EA">
        <w:t>2</w:t>
      </w:r>
      <w:r w:rsidRPr="005D22EA">
        <w:t xml:space="preserve">3.3.2011, s. 1, ELI: </w:t>
      </w:r>
      <w:hyperlink r:id="rId9" w:history="1">
        <w:r w:rsidRPr="005D22EA">
          <w:rPr>
            <w:rStyle w:val="Hyperlink"/>
          </w:rPr>
          <w:t>http://data.europa.eu/eli/dir/2006/112/oj</w:t>
        </w:r>
      </w:hyperlink>
      <w:r w:rsidRPr="005D22EA">
        <w:t>).</w:t>
      </w:r>
    </w:p>
  </w:footnote>
  <w:footnote w:id="10">
    <w:p w:rsidR="00FF14FE" w:rsidRPr="005D22EA" w:rsidRDefault="00FF14FE" w:rsidP="00076F75">
      <w:pPr>
        <w:pStyle w:val="FootnoteText"/>
      </w:pPr>
      <w:r>
        <w:rPr>
          <w:rStyle w:val="FootnoteReference"/>
        </w:rPr>
        <w:footnoteRef/>
      </w:r>
      <w:r w:rsidRPr="005D22EA">
        <w:tab/>
        <w:t>Dyrektywa Rady 2008/118/WE</w:t>
      </w:r>
      <w:r w:rsidR="00BF57C1" w:rsidRPr="005D22EA">
        <w:t xml:space="preserve"> z</w:t>
      </w:r>
      <w:r w:rsidR="00BF57C1">
        <w:t> </w:t>
      </w:r>
      <w:r w:rsidR="00BF57C1" w:rsidRPr="005D22EA">
        <w:t>dni</w:t>
      </w:r>
      <w:r w:rsidRPr="005D22EA">
        <w:t>a 16 grudnia 2008 r.</w:t>
      </w:r>
      <w:r w:rsidR="00BF57C1" w:rsidRPr="005D22EA">
        <w:t xml:space="preserve"> w</w:t>
      </w:r>
      <w:r w:rsidR="00BF57C1">
        <w:t> </w:t>
      </w:r>
      <w:r w:rsidR="00BF57C1" w:rsidRPr="005D22EA">
        <w:t>spr</w:t>
      </w:r>
      <w:r w:rsidRPr="005D22EA">
        <w:t>awie ogólnych zasad dotyczących podatku akcyzowego, uchylająca dyrektywę 92/12/EWG (Dz.U. L 9</w:t>
      </w:r>
      <w:r w:rsidR="00BF57C1" w:rsidRPr="005D22EA">
        <w:t xml:space="preserve"> z</w:t>
      </w:r>
      <w:r w:rsidR="00BF57C1">
        <w:t> </w:t>
      </w:r>
      <w:r w:rsidR="00BF57C1" w:rsidRPr="005D22EA">
        <w:t>1</w:t>
      </w:r>
      <w:r w:rsidRPr="005D22EA">
        <w:t xml:space="preserve">4.1.2009, s. 12), ELI: </w:t>
      </w:r>
      <w:hyperlink r:id="rId10" w:history="1">
        <w:r w:rsidRPr="005D22EA">
          <w:rPr>
            <w:rStyle w:val="Hyperlink"/>
          </w:rPr>
          <w:t>http://data.europa.eu/eli/dir/2008/118/oj</w:t>
        </w:r>
      </w:hyperlink>
      <w:r w:rsidRPr="005D22EA">
        <w:t>).</w:t>
      </w:r>
    </w:p>
  </w:footnote>
  <w:footnote w:id="11">
    <w:p w:rsidR="00DF7BF0" w:rsidRPr="005D22EA" w:rsidRDefault="00DF7BF0" w:rsidP="00DF7BF0">
      <w:pPr>
        <w:pStyle w:val="FootnoteText"/>
      </w:pPr>
      <w:r>
        <w:rPr>
          <w:rStyle w:val="FootnoteReference"/>
        </w:rPr>
        <w:footnoteRef/>
      </w:r>
      <w:r w:rsidRPr="005D22EA">
        <w:tab/>
        <w:t>Dyrektywa Rady (UE) 2020/262</w:t>
      </w:r>
      <w:r w:rsidR="00BF57C1" w:rsidRPr="005D22EA">
        <w:t xml:space="preserve"> z</w:t>
      </w:r>
      <w:r w:rsidR="00BF57C1">
        <w:t> </w:t>
      </w:r>
      <w:r w:rsidR="00BF57C1" w:rsidRPr="005D22EA">
        <w:t>dni</w:t>
      </w:r>
      <w:r w:rsidRPr="005D22EA">
        <w:t>a 19 grudnia 20</w:t>
      </w:r>
      <w:r w:rsidRPr="00BF57C1">
        <w:t>19</w:t>
      </w:r>
      <w:r w:rsidR="00BF57C1" w:rsidRPr="00BF57C1">
        <w:t> </w:t>
      </w:r>
      <w:r w:rsidRPr="00BF57C1">
        <w:t>r.</w:t>
      </w:r>
      <w:r w:rsidRPr="005D22EA">
        <w:t xml:space="preserve"> ustanawiająca ogólne zasady dotyczące podatku akcyzowego (Dz.U. L 58 z 27.2.2020, s. 4,</w:t>
      </w:r>
      <w:r w:rsidRPr="005D22EA">
        <w:rPr>
          <w:rStyle w:val="Hyperlink"/>
          <w:color w:val="auto"/>
          <w:u w:val="none"/>
        </w:rPr>
        <w:t xml:space="preserve"> ELI: </w:t>
      </w:r>
      <w:hyperlink r:id="rId11" w:history="1">
        <w:r w:rsidRPr="005D22EA">
          <w:rPr>
            <w:rStyle w:val="Hyperlink"/>
          </w:rPr>
          <w:t>http://data.europa.eu/eli/dir/2020/262/oj</w:t>
        </w:r>
      </w:hyperlink>
      <w:r w:rsidRPr="005D22EA">
        <w:rPr>
          <w:rStyle w:val="Hyperlink"/>
          <w:color w:val="auto"/>
          <w:u w:val="none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36" w:rsidRDefault="001A0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36" w:rsidRDefault="001A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94A27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33832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9673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C7AC84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1A867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B78F6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7B25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D18CC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19"/>
  </w:num>
  <w:num w:numId="25">
    <w:abstractNumId w:val="12"/>
  </w:num>
  <w:num w:numId="26">
    <w:abstractNumId w:val="21"/>
  </w:num>
  <w:num w:numId="27">
    <w:abstractNumId w:val="11"/>
  </w:num>
  <w:num w:numId="28">
    <w:abstractNumId w:val="13"/>
  </w:num>
  <w:num w:numId="29">
    <w:abstractNumId w:val="14"/>
  </w:num>
  <w:num w:numId="30">
    <w:abstractNumId w:val="9"/>
  </w:num>
  <w:num w:numId="31">
    <w:abstractNumId w:val="20"/>
  </w:num>
  <w:num w:numId="32">
    <w:abstractNumId w:val="8"/>
  </w:num>
  <w:num w:numId="33">
    <w:abstractNumId w:val="15"/>
  </w:num>
  <w:num w:numId="34">
    <w:abstractNumId w:val="17"/>
  </w:num>
  <w:num w:numId="35">
    <w:abstractNumId w:val="18"/>
  </w:num>
  <w:num w:numId="36">
    <w:abstractNumId w:val="10"/>
  </w:num>
  <w:num w:numId="37">
    <w:abstractNumId w:val="16"/>
  </w:num>
  <w:num w:numId="3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7-01 08:31:27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5F158B4-494E-45C4-8C44-1966A20A5984"/>
    <w:docVar w:name="LW_COVERPAGE_TYPE" w:val="1"/>
    <w:docVar w:name="LW_CROSSREFERENCE" w:val="&lt;UNUSED&gt;"/>
    <w:docVar w:name="LW_DocType" w:val="COM"/>
    <w:docVar w:name="LW_EMISSION" w:val="8.7.2024"/>
    <w:docVar w:name="LW_EMISSION_ISODATE" w:val="2024-07-08"/>
    <w:docVar w:name="LW_EMISSION_LOCATION" w:val="BRX"/>
    <w:docVar w:name="LW_EMISSION_PREFIX" w:val="Bruksela, dnia "/>
    <w:docVar w:name="LW_EMISSION_SUFFIX" w:val=" r."/>
    <w:docVar w:name="LW_ID_DOCMODEL" w:val="SJ-015"/>
    <w:docVar w:name="LW_ID_DOCSIGNATURE" w:val="SJ-015"/>
    <w:docVar w:name="LW_ID_DOCSTRUCTURE" w:val="COM/PL/ORG"/>
    <w:docVar w:name="LW_ID_DOCTYPE" w:val="SJ-015"/>
    <w:docVar w:name="LW_ID_EXP.MOTIFS.NEW" w:val="EM_PL_"/>
    <w:docVar w:name="LW_ID_STATUT" w:val="SJ-015"/>
    <w:docVar w:name="LW_INTERETEEE.CP" w:val="&lt;UNUSED&gt;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53"/>
    <w:docVar w:name="LW_REF.II.NEW.CP_YEAR" w:val="2024"/>
    <w:docVar w:name="LW_REF.INST.NEW" w:val="COM"/>
    <w:docVar w:name="LW_REF.INST.NEW_ADOPTED" w:val="final"/>
    <w:docVar w:name="LW_REF.INST.NEW_TEXT" w:val="(2024) 279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Wniosek"/>
    <w:docVar w:name="LW_SUPERTITRE" w:val="&lt;UNUSED&gt;"/>
    <w:docVar w:name="LW_TITRE.OBJ.CP" w:val="zmieniaj\u261?ce rozporz\u261?dzenie wykonawcze (UE) nr 282/2011 w odniesieniu do elektronicznego \u347?wiadectwa zwolnienia z podatku od warto\u347?ci dodanej"/>
    <w:docVar w:name="LW_TYPE.DOC.CP" w:val="ROZPORZ\u260?DZENIE WYKONAWCZE RADY"/>
    <w:docVar w:name="LwApiVersions" w:val="LW4CoDe 1.24.5.0; LW 9.0, Build 20240221"/>
  </w:docVars>
  <w:rsids>
    <w:rsidRoot w:val="00BC2AA6"/>
    <w:rsid w:val="0000493F"/>
    <w:rsid w:val="00012EC4"/>
    <w:rsid w:val="00015CEE"/>
    <w:rsid w:val="000213CC"/>
    <w:rsid w:val="000267A6"/>
    <w:rsid w:val="000326C4"/>
    <w:rsid w:val="00045060"/>
    <w:rsid w:val="0005225B"/>
    <w:rsid w:val="00054E80"/>
    <w:rsid w:val="00063E78"/>
    <w:rsid w:val="00076F75"/>
    <w:rsid w:val="00086F5E"/>
    <w:rsid w:val="00087CC9"/>
    <w:rsid w:val="000950BB"/>
    <w:rsid w:val="000A18CD"/>
    <w:rsid w:val="000A57F4"/>
    <w:rsid w:val="000A7517"/>
    <w:rsid w:val="000B004A"/>
    <w:rsid w:val="000B041F"/>
    <w:rsid w:val="000C109C"/>
    <w:rsid w:val="000C5E83"/>
    <w:rsid w:val="000D2C46"/>
    <w:rsid w:val="000D5185"/>
    <w:rsid w:val="000E198E"/>
    <w:rsid w:val="000E357D"/>
    <w:rsid w:val="000E62B6"/>
    <w:rsid w:val="000F2DED"/>
    <w:rsid w:val="000F7C19"/>
    <w:rsid w:val="00104494"/>
    <w:rsid w:val="0010545D"/>
    <w:rsid w:val="001069E0"/>
    <w:rsid w:val="00107D13"/>
    <w:rsid w:val="00117FA0"/>
    <w:rsid w:val="001224EB"/>
    <w:rsid w:val="001227FF"/>
    <w:rsid w:val="00123B81"/>
    <w:rsid w:val="00132E33"/>
    <w:rsid w:val="00133C3B"/>
    <w:rsid w:val="00134C76"/>
    <w:rsid w:val="00135531"/>
    <w:rsid w:val="00146966"/>
    <w:rsid w:val="00153603"/>
    <w:rsid w:val="001703CA"/>
    <w:rsid w:val="00184CA4"/>
    <w:rsid w:val="00185428"/>
    <w:rsid w:val="00187014"/>
    <w:rsid w:val="001A0C36"/>
    <w:rsid w:val="001A623E"/>
    <w:rsid w:val="001A7450"/>
    <w:rsid w:val="001C2816"/>
    <w:rsid w:val="001E31B8"/>
    <w:rsid w:val="001E7ED2"/>
    <w:rsid w:val="001F1CDF"/>
    <w:rsid w:val="001F1F27"/>
    <w:rsid w:val="001F4D58"/>
    <w:rsid w:val="00201F83"/>
    <w:rsid w:val="00202CA6"/>
    <w:rsid w:val="00216FD6"/>
    <w:rsid w:val="00221BF0"/>
    <w:rsid w:val="0022579F"/>
    <w:rsid w:val="002258F7"/>
    <w:rsid w:val="00232215"/>
    <w:rsid w:val="00232E98"/>
    <w:rsid w:val="002341F0"/>
    <w:rsid w:val="00237A42"/>
    <w:rsid w:val="00241248"/>
    <w:rsid w:val="0024219E"/>
    <w:rsid w:val="00252A7D"/>
    <w:rsid w:val="00256E85"/>
    <w:rsid w:val="00273FB4"/>
    <w:rsid w:val="002759A8"/>
    <w:rsid w:val="0027698D"/>
    <w:rsid w:val="0028019A"/>
    <w:rsid w:val="00296342"/>
    <w:rsid w:val="0029675F"/>
    <w:rsid w:val="002A2BB1"/>
    <w:rsid w:val="002A2F1C"/>
    <w:rsid w:val="002A5B33"/>
    <w:rsid w:val="002A6983"/>
    <w:rsid w:val="002C1C7B"/>
    <w:rsid w:val="002D416D"/>
    <w:rsid w:val="002E0883"/>
    <w:rsid w:val="00300EDA"/>
    <w:rsid w:val="00301B53"/>
    <w:rsid w:val="003076D6"/>
    <w:rsid w:val="003115D3"/>
    <w:rsid w:val="00313FD3"/>
    <w:rsid w:val="0031773C"/>
    <w:rsid w:val="003303ED"/>
    <w:rsid w:val="00330CAD"/>
    <w:rsid w:val="00335757"/>
    <w:rsid w:val="00347B24"/>
    <w:rsid w:val="00351EC5"/>
    <w:rsid w:val="00382FF2"/>
    <w:rsid w:val="00383AAE"/>
    <w:rsid w:val="00392838"/>
    <w:rsid w:val="0039595A"/>
    <w:rsid w:val="003A6BE9"/>
    <w:rsid w:val="003B7AFE"/>
    <w:rsid w:val="003C2991"/>
    <w:rsid w:val="003D0DFD"/>
    <w:rsid w:val="003D3126"/>
    <w:rsid w:val="003F0012"/>
    <w:rsid w:val="00400809"/>
    <w:rsid w:val="00405217"/>
    <w:rsid w:val="00415879"/>
    <w:rsid w:val="00421C91"/>
    <w:rsid w:val="004252EB"/>
    <w:rsid w:val="00431CB0"/>
    <w:rsid w:val="00444075"/>
    <w:rsid w:val="004527CD"/>
    <w:rsid w:val="00453D7F"/>
    <w:rsid w:val="00456C06"/>
    <w:rsid w:val="00476866"/>
    <w:rsid w:val="00492A16"/>
    <w:rsid w:val="00495903"/>
    <w:rsid w:val="00495DBE"/>
    <w:rsid w:val="004A2400"/>
    <w:rsid w:val="004A30FB"/>
    <w:rsid w:val="004A3B27"/>
    <w:rsid w:val="004A754B"/>
    <w:rsid w:val="004B5A92"/>
    <w:rsid w:val="004B6ADB"/>
    <w:rsid w:val="004C162A"/>
    <w:rsid w:val="004C26EE"/>
    <w:rsid w:val="004D179F"/>
    <w:rsid w:val="004D5EF2"/>
    <w:rsid w:val="004F0232"/>
    <w:rsid w:val="004F048C"/>
    <w:rsid w:val="004F1A84"/>
    <w:rsid w:val="004F4E62"/>
    <w:rsid w:val="005103D2"/>
    <w:rsid w:val="00530DB5"/>
    <w:rsid w:val="00540207"/>
    <w:rsid w:val="005426A0"/>
    <w:rsid w:val="00563B9A"/>
    <w:rsid w:val="005711DB"/>
    <w:rsid w:val="00571F14"/>
    <w:rsid w:val="0059212B"/>
    <w:rsid w:val="005967A8"/>
    <w:rsid w:val="005A132C"/>
    <w:rsid w:val="005A5D33"/>
    <w:rsid w:val="005A6AD6"/>
    <w:rsid w:val="005A7D1D"/>
    <w:rsid w:val="005C136C"/>
    <w:rsid w:val="005C2850"/>
    <w:rsid w:val="005D22EA"/>
    <w:rsid w:val="005D51F6"/>
    <w:rsid w:val="005D596F"/>
    <w:rsid w:val="005E17A1"/>
    <w:rsid w:val="005F0DB4"/>
    <w:rsid w:val="005F6474"/>
    <w:rsid w:val="00602AB2"/>
    <w:rsid w:val="0060400C"/>
    <w:rsid w:val="00607E24"/>
    <w:rsid w:val="0061209B"/>
    <w:rsid w:val="006201C7"/>
    <w:rsid w:val="00625EDF"/>
    <w:rsid w:val="0063179C"/>
    <w:rsid w:val="006324A5"/>
    <w:rsid w:val="00636DE5"/>
    <w:rsid w:val="00637FD8"/>
    <w:rsid w:val="00660787"/>
    <w:rsid w:val="006619B6"/>
    <w:rsid w:val="00666272"/>
    <w:rsid w:val="006670DF"/>
    <w:rsid w:val="00670329"/>
    <w:rsid w:val="00671685"/>
    <w:rsid w:val="0067741D"/>
    <w:rsid w:val="006A568F"/>
    <w:rsid w:val="006A6A5B"/>
    <w:rsid w:val="006B1CA9"/>
    <w:rsid w:val="006B2690"/>
    <w:rsid w:val="006B7196"/>
    <w:rsid w:val="006B7FAC"/>
    <w:rsid w:val="006C31E5"/>
    <w:rsid w:val="006C3EC7"/>
    <w:rsid w:val="006C503F"/>
    <w:rsid w:val="006D3044"/>
    <w:rsid w:val="006D4930"/>
    <w:rsid w:val="006E1B1A"/>
    <w:rsid w:val="006E64AC"/>
    <w:rsid w:val="006F28CF"/>
    <w:rsid w:val="006F37ED"/>
    <w:rsid w:val="0070128F"/>
    <w:rsid w:val="0070142C"/>
    <w:rsid w:val="00712F32"/>
    <w:rsid w:val="00716594"/>
    <w:rsid w:val="00716C7F"/>
    <w:rsid w:val="0072126C"/>
    <w:rsid w:val="007301B5"/>
    <w:rsid w:val="00740ABB"/>
    <w:rsid w:val="007507F6"/>
    <w:rsid w:val="00752F30"/>
    <w:rsid w:val="00757EE7"/>
    <w:rsid w:val="00762329"/>
    <w:rsid w:val="00762365"/>
    <w:rsid w:val="00765CDA"/>
    <w:rsid w:val="00770337"/>
    <w:rsid w:val="00770E04"/>
    <w:rsid w:val="00792C32"/>
    <w:rsid w:val="007A1A23"/>
    <w:rsid w:val="007A55C2"/>
    <w:rsid w:val="007B1188"/>
    <w:rsid w:val="007B1DE6"/>
    <w:rsid w:val="007C021C"/>
    <w:rsid w:val="007C06F6"/>
    <w:rsid w:val="007C145C"/>
    <w:rsid w:val="007C3C95"/>
    <w:rsid w:val="007C696C"/>
    <w:rsid w:val="007D31BA"/>
    <w:rsid w:val="007D4A31"/>
    <w:rsid w:val="007D6351"/>
    <w:rsid w:val="007E0194"/>
    <w:rsid w:val="007E1183"/>
    <w:rsid w:val="007F11C6"/>
    <w:rsid w:val="007F2B74"/>
    <w:rsid w:val="007F48B2"/>
    <w:rsid w:val="007F5A19"/>
    <w:rsid w:val="0080662E"/>
    <w:rsid w:val="00811981"/>
    <w:rsid w:val="00812668"/>
    <w:rsid w:val="00812ED1"/>
    <w:rsid w:val="00820080"/>
    <w:rsid w:val="00820271"/>
    <w:rsid w:val="0084206E"/>
    <w:rsid w:val="00852492"/>
    <w:rsid w:val="0085266A"/>
    <w:rsid w:val="008541D2"/>
    <w:rsid w:val="00864073"/>
    <w:rsid w:val="0087589B"/>
    <w:rsid w:val="00875F99"/>
    <w:rsid w:val="00880551"/>
    <w:rsid w:val="00880F0B"/>
    <w:rsid w:val="00881782"/>
    <w:rsid w:val="008A76D4"/>
    <w:rsid w:val="008B0155"/>
    <w:rsid w:val="008C2936"/>
    <w:rsid w:val="008D01A4"/>
    <w:rsid w:val="008D0DC4"/>
    <w:rsid w:val="008D0E12"/>
    <w:rsid w:val="008D398D"/>
    <w:rsid w:val="009073A4"/>
    <w:rsid w:val="0092227D"/>
    <w:rsid w:val="009248E4"/>
    <w:rsid w:val="009262F8"/>
    <w:rsid w:val="00933378"/>
    <w:rsid w:val="00934040"/>
    <w:rsid w:val="009404DA"/>
    <w:rsid w:val="00943010"/>
    <w:rsid w:val="00945456"/>
    <w:rsid w:val="00945C36"/>
    <w:rsid w:val="009465FB"/>
    <w:rsid w:val="00946B0F"/>
    <w:rsid w:val="00947156"/>
    <w:rsid w:val="00957308"/>
    <w:rsid w:val="0096126F"/>
    <w:rsid w:val="00967765"/>
    <w:rsid w:val="009710F0"/>
    <w:rsid w:val="00971653"/>
    <w:rsid w:val="00972559"/>
    <w:rsid w:val="00972CD0"/>
    <w:rsid w:val="00974105"/>
    <w:rsid w:val="00986B33"/>
    <w:rsid w:val="00987AD5"/>
    <w:rsid w:val="00992B78"/>
    <w:rsid w:val="009941AD"/>
    <w:rsid w:val="0099541D"/>
    <w:rsid w:val="009A23E2"/>
    <w:rsid w:val="009A49E5"/>
    <w:rsid w:val="009A7117"/>
    <w:rsid w:val="009A7F66"/>
    <w:rsid w:val="009B5AAA"/>
    <w:rsid w:val="009B7138"/>
    <w:rsid w:val="009C4F0A"/>
    <w:rsid w:val="009C6847"/>
    <w:rsid w:val="009D61B2"/>
    <w:rsid w:val="009D6BB5"/>
    <w:rsid w:val="009E2D0A"/>
    <w:rsid w:val="009F0718"/>
    <w:rsid w:val="009F4A50"/>
    <w:rsid w:val="009F4B9D"/>
    <w:rsid w:val="009F6FC1"/>
    <w:rsid w:val="00A0105F"/>
    <w:rsid w:val="00A077A2"/>
    <w:rsid w:val="00A07992"/>
    <w:rsid w:val="00A13A96"/>
    <w:rsid w:val="00A13E59"/>
    <w:rsid w:val="00A13F82"/>
    <w:rsid w:val="00A16CA4"/>
    <w:rsid w:val="00A22F5D"/>
    <w:rsid w:val="00A3465B"/>
    <w:rsid w:val="00A3736F"/>
    <w:rsid w:val="00A378CA"/>
    <w:rsid w:val="00A429FA"/>
    <w:rsid w:val="00A448CF"/>
    <w:rsid w:val="00A52025"/>
    <w:rsid w:val="00A77F80"/>
    <w:rsid w:val="00A87272"/>
    <w:rsid w:val="00A87B12"/>
    <w:rsid w:val="00A87E03"/>
    <w:rsid w:val="00A90C61"/>
    <w:rsid w:val="00A9644A"/>
    <w:rsid w:val="00AB395D"/>
    <w:rsid w:val="00AB3FF2"/>
    <w:rsid w:val="00AB72FB"/>
    <w:rsid w:val="00AC126D"/>
    <w:rsid w:val="00AC50D7"/>
    <w:rsid w:val="00AD470B"/>
    <w:rsid w:val="00AD6541"/>
    <w:rsid w:val="00AD6F50"/>
    <w:rsid w:val="00AF1B93"/>
    <w:rsid w:val="00AF1F24"/>
    <w:rsid w:val="00AF282D"/>
    <w:rsid w:val="00AF502A"/>
    <w:rsid w:val="00B00447"/>
    <w:rsid w:val="00B03F05"/>
    <w:rsid w:val="00B10268"/>
    <w:rsid w:val="00B14524"/>
    <w:rsid w:val="00B14F77"/>
    <w:rsid w:val="00B24B50"/>
    <w:rsid w:val="00B30AFB"/>
    <w:rsid w:val="00B52F0D"/>
    <w:rsid w:val="00B55FE2"/>
    <w:rsid w:val="00B5712E"/>
    <w:rsid w:val="00B60A40"/>
    <w:rsid w:val="00B6121E"/>
    <w:rsid w:val="00B7061F"/>
    <w:rsid w:val="00B71F8E"/>
    <w:rsid w:val="00B81ED6"/>
    <w:rsid w:val="00B84A39"/>
    <w:rsid w:val="00B90EC2"/>
    <w:rsid w:val="00B915D4"/>
    <w:rsid w:val="00B91D43"/>
    <w:rsid w:val="00B922B2"/>
    <w:rsid w:val="00B92FD1"/>
    <w:rsid w:val="00BA6944"/>
    <w:rsid w:val="00BA7924"/>
    <w:rsid w:val="00BC29AD"/>
    <w:rsid w:val="00BC2AA6"/>
    <w:rsid w:val="00BC3C9D"/>
    <w:rsid w:val="00BD16F7"/>
    <w:rsid w:val="00BE246D"/>
    <w:rsid w:val="00BF17AA"/>
    <w:rsid w:val="00BF57C1"/>
    <w:rsid w:val="00C065BB"/>
    <w:rsid w:val="00C16411"/>
    <w:rsid w:val="00C226D8"/>
    <w:rsid w:val="00C24556"/>
    <w:rsid w:val="00C3461B"/>
    <w:rsid w:val="00C425A7"/>
    <w:rsid w:val="00C46B44"/>
    <w:rsid w:val="00C47BE9"/>
    <w:rsid w:val="00C51E66"/>
    <w:rsid w:val="00C64990"/>
    <w:rsid w:val="00C65233"/>
    <w:rsid w:val="00C6750A"/>
    <w:rsid w:val="00C7323F"/>
    <w:rsid w:val="00C74D5D"/>
    <w:rsid w:val="00C86741"/>
    <w:rsid w:val="00C86BE3"/>
    <w:rsid w:val="00C94DA0"/>
    <w:rsid w:val="00CA2C0E"/>
    <w:rsid w:val="00CA7BE9"/>
    <w:rsid w:val="00CB7479"/>
    <w:rsid w:val="00CB7D6F"/>
    <w:rsid w:val="00CC1714"/>
    <w:rsid w:val="00CC1C72"/>
    <w:rsid w:val="00CD0C49"/>
    <w:rsid w:val="00CD277A"/>
    <w:rsid w:val="00CE1CDF"/>
    <w:rsid w:val="00CE5037"/>
    <w:rsid w:val="00D06031"/>
    <w:rsid w:val="00D128EA"/>
    <w:rsid w:val="00D314F7"/>
    <w:rsid w:val="00D3255E"/>
    <w:rsid w:val="00D53D50"/>
    <w:rsid w:val="00D65911"/>
    <w:rsid w:val="00D67CA8"/>
    <w:rsid w:val="00D71081"/>
    <w:rsid w:val="00D84033"/>
    <w:rsid w:val="00D871E9"/>
    <w:rsid w:val="00DB72F6"/>
    <w:rsid w:val="00DB798D"/>
    <w:rsid w:val="00DC5F78"/>
    <w:rsid w:val="00DD7373"/>
    <w:rsid w:val="00DD7604"/>
    <w:rsid w:val="00DE06B1"/>
    <w:rsid w:val="00DF20F5"/>
    <w:rsid w:val="00DF4943"/>
    <w:rsid w:val="00DF7BF0"/>
    <w:rsid w:val="00E0099F"/>
    <w:rsid w:val="00E00E72"/>
    <w:rsid w:val="00E04524"/>
    <w:rsid w:val="00E11C31"/>
    <w:rsid w:val="00E13EB7"/>
    <w:rsid w:val="00E15FA6"/>
    <w:rsid w:val="00E21F7D"/>
    <w:rsid w:val="00E2430C"/>
    <w:rsid w:val="00E33F99"/>
    <w:rsid w:val="00E36608"/>
    <w:rsid w:val="00E4376C"/>
    <w:rsid w:val="00E502B5"/>
    <w:rsid w:val="00E52A9F"/>
    <w:rsid w:val="00E536FF"/>
    <w:rsid w:val="00E557F4"/>
    <w:rsid w:val="00E57F2A"/>
    <w:rsid w:val="00E62350"/>
    <w:rsid w:val="00E6590F"/>
    <w:rsid w:val="00E718AD"/>
    <w:rsid w:val="00E75181"/>
    <w:rsid w:val="00E76D38"/>
    <w:rsid w:val="00E76D88"/>
    <w:rsid w:val="00E77CEE"/>
    <w:rsid w:val="00E8038A"/>
    <w:rsid w:val="00E85EB8"/>
    <w:rsid w:val="00E90E41"/>
    <w:rsid w:val="00E92B4B"/>
    <w:rsid w:val="00EA47E2"/>
    <w:rsid w:val="00EB1C95"/>
    <w:rsid w:val="00EB2544"/>
    <w:rsid w:val="00EB6455"/>
    <w:rsid w:val="00EC0DA5"/>
    <w:rsid w:val="00EC59E9"/>
    <w:rsid w:val="00EC7123"/>
    <w:rsid w:val="00ED140F"/>
    <w:rsid w:val="00ED2B8D"/>
    <w:rsid w:val="00ED4D13"/>
    <w:rsid w:val="00ED4FE4"/>
    <w:rsid w:val="00EE0065"/>
    <w:rsid w:val="00EE107A"/>
    <w:rsid w:val="00EE1C01"/>
    <w:rsid w:val="00EF5565"/>
    <w:rsid w:val="00EF662B"/>
    <w:rsid w:val="00F03EF7"/>
    <w:rsid w:val="00F041DA"/>
    <w:rsid w:val="00F10053"/>
    <w:rsid w:val="00F15391"/>
    <w:rsid w:val="00F20062"/>
    <w:rsid w:val="00F3706F"/>
    <w:rsid w:val="00F55172"/>
    <w:rsid w:val="00F62462"/>
    <w:rsid w:val="00F76330"/>
    <w:rsid w:val="00F7736E"/>
    <w:rsid w:val="00F83984"/>
    <w:rsid w:val="00F93DAA"/>
    <w:rsid w:val="00F949F1"/>
    <w:rsid w:val="00F95313"/>
    <w:rsid w:val="00FB102E"/>
    <w:rsid w:val="00FB1A4E"/>
    <w:rsid w:val="00FB3730"/>
    <w:rsid w:val="00FD34B9"/>
    <w:rsid w:val="00FE31AE"/>
    <w:rsid w:val="00FF14FE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l-PL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1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1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1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05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8055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6966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B30AF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0AF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0AF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0AFB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85428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85428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185428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542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542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5428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0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065"/>
    <w:rPr>
      <w:rFonts w:ascii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065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C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95"/>
    <w:rPr>
      <w:rFonts w:ascii="Segoe UI" w:hAnsi="Segoe UI" w:cs="Segoe UI"/>
      <w:sz w:val="18"/>
      <w:szCs w:val="18"/>
      <w:lang w:val="pl-PL"/>
    </w:rPr>
  </w:style>
  <w:style w:type="paragraph" w:customStyle="1" w:styleId="Footnote">
    <w:name w:val="Footnote"/>
    <w:aliases w:val="Times 10 Point,Exposant 3 Point,Footnote Reference Superscript Car,Char Char Char Char Char Car,BVI fnr Car,Footnote symbol Car,SUPERS Car,note TESI Car,number"/>
    <w:basedOn w:val="Normal"/>
    <w:link w:val="FootnoteReference"/>
    <w:uiPriority w:val="99"/>
    <w:rsid w:val="005F6474"/>
    <w:pPr>
      <w:spacing w:before="0" w:after="160" w:line="240" w:lineRule="exact"/>
      <w:jc w:val="left"/>
    </w:pPr>
    <w:rPr>
      <w:rFonts w:asciiTheme="minorHAnsi" w:hAnsiTheme="minorHAnsi" w:cstheme="minorBidi"/>
      <w:sz w:val="22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0F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3FB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A0C36"/>
    <w:rPr>
      <w:rFonts w:ascii="Times New Roman" w:hAnsi="Times New Roman" w:cs="Times New Roman"/>
      <w:sz w:val="24"/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1A0C36"/>
    <w:rPr>
      <w:rFonts w:ascii="Times New Roman" w:hAnsi="Times New Roman" w:cs="Times New Roman"/>
      <w:sz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link w:val="Footnote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A0C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1A0C36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1A0C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Tiret5">
    <w:name w:val="Tiret 5"/>
    <w:basedOn w:val="Point5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30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30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A0C36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1A0C36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1A0C3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1A0C3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reg_impl/2011/282/oj" TargetMode="External"/><Relationship Id="rId3" Type="http://schemas.openxmlformats.org/officeDocument/2006/relationships/hyperlink" Target="https://eur-lex.europa.eu/legal-content/PL/TXT/?uri=CELEX%3A32020L0262&amp;qid=1706090981914" TargetMode="External"/><Relationship Id="rId7" Type="http://schemas.openxmlformats.org/officeDocument/2006/relationships/hyperlink" Target="https://eur-lex.europa.eu/legal-content/PL/TXT/?uri=OJ%3AJOL_2015_235_R_0006" TargetMode="External"/><Relationship Id="rId2" Type="http://schemas.openxmlformats.org/officeDocument/2006/relationships/hyperlink" Target="https://eur-lex.europa.eu/legal-content/PL/TXT/?uri=OJ%3AJOL_2015_235_R_0006" TargetMode="External"/><Relationship Id="rId1" Type="http://schemas.openxmlformats.org/officeDocument/2006/relationships/hyperlink" Target="https://eur-lex.europa.eu/legal-content/PL/TXT/?uri=CELEX%3A32011R0282&amp;qid=1717738519251" TargetMode="External"/><Relationship Id="rId6" Type="http://schemas.openxmlformats.org/officeDocument/2006/relationships/hyperlink" Target="https://eur-lex.europa.eu/legal-content/PL/TXT/?uri=OJ:L:2021:250:TOC" TargetMode="External"/><Relationship Id="rId11" Type="http://schemas.openxmlformats.org/officeDocument/2006/relationships/hyperlink" Target="http://data.europa.eu/eli/dir/2020/262/oj" TargetMode="External"/><Relationship Id="rId5" Type="http://schemas.openxmlformats.org/officeDocument/2006/relationships/hyperlink" Target="https://eur-lex.europa.eu/legal-content/PL/TXT/?uri=CELEX%3A32019L2235" TargetMode="External"/><Relationship Id="rId10" Type="http://schemas.openxmlformats.org/officeDocument/2006/relationships/hyperlink" Target="http://data.europa.eu/eli/dir/2008/118/oj" TargetMode="External"/><Relationship Id="rId4" Type="http://schemas.openxmlformats.org/officeDocument/2006/relationships/hyperlink" Target="https://eur-lex.europa.eu/legal-content/PL/TXT/?uri=CELEX%3A32022R0432&amp;qid=1705923422795" TargetMode="External"/><Relationship Id="rId9" Type="http://schemas.openxmlformats.org/officeDocument/2006/relationships/hyperlink" Target="http://data.europa.eu/eli/dir/2006/112/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99C6-269B-4C1B-BC80-1BF3585D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2024-06-07T08:22:00Z</dcterms:created>
  <dcterms:modified xsi:type="dcterms:W3CDTF">2024-07-01T06:31:00Z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9.0, Build 20230317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2024-06-07T08:22:54Z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e5453b23-e79c-4e20-89ea-717a8576513e</vt:lpwstr>
  </property>
  <property fmtid="{D5CDD505-2E9C-101B-9397-08002B2CF9AE}" pid="9" name="MSIP_Label_6bd9ddd1-4d20-43f6-abfa-fc3c07406f94_ContentBits">
    <vt:lpwstr>0</vt:lpwstr>
  </property>
  <property fmtid="{D5CDD505-2E9C-101B-9397-08002B2CF9AE}" pid="10" name="Category">
    <vt:lpwstr>COM/PL/ORG</vt:lpwstr>
  </property>
  <property fmtid="{D5CDD505-2E9C-101B-9397-08002B2CF9AE}" pid="11" name="Level of sensitivity">
    <vt:lpwstr>Standard treatment</vt:lpwstr>
  </property>
  <property fmtid="{D5CDD505-2E9C-101B-9397-08002B2CF9AE}" pid="12" name="Part">
    <vt:lpwstr>1</vt:lpwstr>
  </property>
  <property fmtid="{D5CDD505-2E9C-101B-9397-08002B2CF9AE}" pid="13" name="Total parts">
    <vt:lpwstr>1</vt:lpwstr>
  </property>
  <property fmtid="{D5CDD505-2E9C-101B-9397-08002B2CF9AE}" pid="14" name="LWTemplateID">
    <vt:lpwstr>SJ-015</vt:lpwstr>
  </property>
  <property fmtid="{D5CDD505-2E9C-101B-9397-08002B2CF9AE}" pid="15" name="DQCStatus">
    <vt:lpwstr>Green (DQC version 03)</vt:lpwstr>
  </property>
</Properties>
</file>